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ADF32BD">
      <w:pPr>
        <w:spacing w:lineRule="auto" w:line="240"/>
        <w:jc w:val="center"/>
        <w:rPr/>
      </w:pPr>
      <w:bookmarkStart w:id="0" w:name="_GoBack"/>
      <w:bookmarkStart w:id="1" w:name="_Toc190544253"/>
      <w:bookmarkStart w:id="2" w:name="_Toc192256151"/>
      <w:bookmarkStart w:id="3" w:name="_Hlk37845063"/>
      <w:bookmarkStart w:id="4" w:name="_Toc200016417"/>
      <w:bookmarkEnd w:id="0"/>
      <w:r>
        <w:rPr>
          <w:rFonts w:ascii="宋体" w:cs="宋体" w:eastAsia="宋体" w:hAnsi="宋体" w:hint="default"/>
          <w:b/>
          <w:bCs/>
          <w:i w:val="false"/>
          <w:iCs w:val="false"/>
          <w:color w:val="auto"/>
          <w:kern w:val="2"/>
          <w:sz w:val="21"/>
          <w:szCs w:val="22"/>
          <w:highlight w:val="none"/>
          <w:vertAlign w:val="baseline"/>
          <w:em w:val="none"/>
          <w:lang w:val="en-US" w:eastAsia="zh-CN"/>
        </w:rPr>
        <w:t>专题四</w:t>
      </w:r>
      <w:bookmarkEnd w:id="4"/>
      <w:r>
        <w:rPr>
          <w:rFonts w:ascii="宋体" w:cs="宋体" w:eastAsia="宋体" w:hAnsi="宋体" w:hint="default"/>
          <w:b/>
          <w:bCs/>
          <w:i w:val="false"/>
          <w:iCs w:val="false"/>
          <w:color w:val="auto"/>
          <w:kern w:val="2"/>
          <w:sz w:val="21"/>
          <w:szCs w:val="22"/>
          <w:highlight w:val="none"/>
          <w:vertAlign w:val="baseline"/>
          <w:em w:val="none"/>
          <w:lang w:val="en-US" w:eastAsia="zh-CN"/>
        </w:rPr>
        <w:t xml:space="preserve">  </w:t>
      </w:r>
      <w:r>
        <w:rPr>
          <w:rFonts w:ascii="宋体" w:cs="宋体" w:eastAsia="宋体" w:hAnsi="宋体" w:hint="default"/>
          <w:b/>
          <w:bCs/>
          <w:i w:val="false"/>
          <w:iCs w:val="false"/>
          <w:color w:val="auto"/>
          <w:kern w:val="2"/>
          <w:sz w:val="21"/>
          <w:szCs w:val="22"/>
          <w:highlight w:val="none"/>
          <w:vertAlign w:val="baseline"/>
          <w:em w:val="none"/>
          <w:lang w:val="en-US" w:eastAsia="zh-CN"/>
        </w:rPr>
        <w:t>行政行为的合法性判断与</w:t>
      </w:r>
      <w:bookmarkStart w:id="5" w:name="_Toc200016418"/>
      <w:r>
        <w:rPr>
          <w:rFonts w:ascii="宋体" w:cs="宋体" w:eastAsia="宋体" w:hAnsi="宋体" w:hint="default"/>
          <w:b/>
          <w:bCs/>
          <w:i w:val="false"/>
          <w:iCs w:val="false"/>
          <w:color w:val="auto"/>
          <w:kern w:val="2"/>
          <w:sz w:val="21"/>
          <w:szCs w:val="22"/>
          <w:highlight w:val="none"/>
          <w:vertAlign w:val="baseline"/>
          <w:em w:val="none"/>
          <w:lang w:val="en-US" w:eastAsia="zh-CN"/>
        </w:rPr>
        <w:t>各种判决方式的适用</w:t>
      </w:r>
      <w:bookmarkEnd w:id="5"/>
      <w:r>
        <w:rPr>
          <w:rFonts w:ascii="宋体" w:cs="宋体" w:eastAsia="宋体" w:hAnsi="宋体" w:hint="default"/>
          <w:b/>
          <w:bCs/>
          <w:i w:val="false"/>
          <w:iCs w:val="false"/>
          <w:color w:val="auto"/>
          <w:kern w:val="2"/>
          <w:sz w:val="21"/>
          <w:szCs w:val="22"/>
          <w:highlight w:val="none"/>
          <w:vertAlign w:val="baseline"/>
          <w:em w:val="none"/>
          <w:lang w:val="en-US" w:eastAsia="zh-CN"/>
        </w:rPr>
        <w:t>（14</w:t>
      </w:r>
      <w:r>
        <w:rPr>
          <w:rFonts w:ascii="宋体" w:cs="宋体" w:hAnsi="宋体" w:hint="eastAsia"/>
          <w:b/>
          <w:bCs/>
          <w:i w:val="false"/>
          <w:iCs w:val="false"/>
          <w:color w:val="auto"/>
          <w:kern w:val="2"/>
          <w:sz w:val="21"/>
          <w:szCs w:val="22"/>
          <w:highlight w:val="none"/>
          <w:vertAlign w:val="baseline"/>
          <w:em w:val="none"/>
          <w:lang w:val="en-US" w:eastAsia="zh-CN"/>
        </w:rPr>
        <w:t>：</w:t>
      </w:r>
      <w:r>
        <w:rPr>
          <w:rFonts w:ascii="宋体" w:cs="宋体" w:hAnsi="宋体" w:hint="default"/>
          <w:b/>
          <w:bCs/>
          <w:i w:val="false"/>
          <w:iCs w:val="false"/>
          <w:color w:val="auto"/>
          <w:kern w:val="2"/>
          <w:sz w:val="21"/>
          <w:szCs w:val="22"/>
          <w:highlight w:val="none"/>
          <w:vertAlign w:val="baseline"/>
          <w:em w:val="none"/>
          <w:lang w:val="en-US" w:eastAsia="zh-CN"/>
        </w:rPr>
        <w:t>30</w:t>
      </w:r>
      <w:r>
        <w:rPr>
          <w:rFonts w:ascii="宋体" w:cs="宋体" w:eastAsia="宋体" w:hAnsi="宋体" w:hint="default"/>
          <w:b/>
          <w:bCs/>
          <w:i w:val="false"/>
          <w:iCs w:val="false"/>
          <w:color w:val="auto"/>
          <w:kern w:val="2"/>
          <w:sz w:val="21"/>
          <w:szCs w:val="22"/>
          <w:highlight w:val="none"/>
          <w:vertAlign w:val="baseline"/>
          <w:em w:val="none"/>
          <w:lang w:val="en-US" w:eastAsia="zh-CN"/>
        </w:rPr>
        <w:t>-15</w:t>
      </w:r>
      <w:r>
        <w:rPr>
          <w:rFonts w:ascii="宋体" w:cs="宋体" w:hAnsi="宋体" w:hint="eastAsia"/>
          <w:b/>
          <w:bCs/>
          <w:i w:val="false"/>
          <w:iCs w:val="false"/>
          <w:color w:val="auto"/>
          <w:kern w:val="2"/>
          <w:sz w:val="21"/>
          <w:szCs w:val="22"/>
          <w:highlight w:val="none"/>
          <w:vertAlign w:val="baseline"/>
          <w:em w:val="none"/>
          <w:lang w:val="en-US" w:eastAsia="zh-CN"/>
        </w:rPr>
        <w:t>：</w:t>
      </w:r>
      <w:r>
        <w:rPr>
          <w:rFonts w:ascii="宋体" w:cs="宋体" w:hAnsi="宋体" w:hint="default"/>
          <w:b/>
          <w:bCs/>
          <w:i w:val="false"/>
          <w:iCs w:val="false"/>
          <w:color w:val="auto"/>
          <w:kern w:val="2"/>
          <w:sz w:val="21"/>
          <w:szCs w:val="22"/>
          <w:highlight w:val="none"/>
          <w:vertAlign w:val="baseline"/>
          <w:em w:val="none"/>
          <w:lang w:val="en-US" w:eastAsia="zh-CN"/>
        </w:rPr>
        <w:t>55</w:t>
      </w:r>
      <w:r>
        <w:rPr>
          <w:rFonts w:ascii="宋体" w:cs="宋体" w:eastAsia="宋体" w:hAnsi="宋体" w:hint="default"/>
          <w:b/>
          <w:bCs/>
          <w:i w:val="false"/>
          <w:iCs w:val="false"/>
          <w:color w:val="auto"/>
          <w:kern w:val="2"/>
          <w:sz w:val="21"/>
          <w:szCs w:val="22"/>
          <w:highlight w:val="none"/>
          <w:vertAlign w:val="baseline"/>
          <w:em w:val="none"/>
          <w:lang w:val="en-US" w:eastAsia="zh-CN"/>
        </w:rPr>
        <w:t>）</w:t>
      </w:r>
    </w:p>
    <w:p w14:paraId="9FEEDB39">
      <w:pPr>
        <w:tabs>
          <w:tab w:val="left" w:leader="none" w:pos="420"/>
        </w:tabs>
        <w:spacing w:lineRule="auto" w:line="240"/>
        <w:jc w:val="both"/>
        <w:rPr/>
      </w:pPr>
      <w:r>
        <w:rPr>
          <w:rFonts w:ascii="宋体" w:cs="Courier New" w:eastAsia="宋体" w:hAnsi="宋体" w:hint="default"/>
          <w:b/>
          <w:bCs/>
          <w:i w:val="false"/>
          <w:iCs w:val="false"/>
          <w:color w:val="000000"/>
          <w:kern w:val="0"/>
          <w:sz w:val="21"/>
          <w:szCs w:val="21"/>
          <w:highlight w:val="none"/>
          <w:vertAlign w:val="baseline"/>
          <w:em w:val="none"/>
          <w:lang w:val="en-US" w:eastAsia="zh-CN"/>
        </w:rPr>
        <w:t>二</w:t>
      </w:r>
      <w:r>
        <w:rPr>
          <w:rFonts w:ascii="宋体" w:cs="Courier New" w:eastAsia="宋体" w:hAnsi="宋体" w:hint="default"/>
          <w:b/>
          <w:bCs/>
          <w:i w:val="false"/>
          <w:iCs w:val="false"/>
          <w:color w:val="000000"/>
          <w:kern w:val="0"/>
          <w:sz w:val="21"/>
          <w:szCs w:val="21"/>
          <w:highlight w:val="none"/>
          <w:vertAlign w:val="baseline"/>
          <w:em w:val="none"/>
          <w:lang w:val="en-US" w:eastAsia="zh-CN"/>
        </w:rPr>
        <w:t>、行政诉讼的一审判决</w:t>
      </w:r>
    </w:p>
    <w:p w14:paraId="1FD88CA3">
      <w:pPr>
        <w:tabs>
          <w:tab w:val="left" w:leader="none" w:pos="420"/>
        </w:tabs>
        <w:spacing w:lineRule="auto" w:line="240"/>
        <w:ind w:firstLine="420" w:firstLineChars="200"/>
        <w:jc w:val="both"/>
        <w:rPr/>
      </w:pPr>
      <w:r>
        <w:rPr>
          <w:rFonts w:ascii="宋体" w:cs="Times New Roman" w:eastAsia="宋体" w:hAnsi="宋体" w:hint="default"/>
          <w:b/>
          <w:bCs/>
          <w:i w:val="false"/>
          <w:iCs w:val="false"/>
          <w:color w:val="000000"/>
          <w:kern w:val="0"/>
          <w:sz w:val="21"/>
          <w:szCs w:val="21"/>
          <w:highlight w:val="none"/>
          <w:vertAlign w:val="baseline"/>
          <w:em w:val="none"/>
          <w:lang w:val="en-US" w:eastAsia="zh-CN"/>
        </w:rPr>
        <w:t>（一）驳回判决</w:t>
      </w:r>
    </w:p>
    <w:p w14:paraId="0D8ABB44">
      <w:pPr>
        <w:tabs>
          <w:tab w:val="left" w:leader="none" w:pos="420"/>
        </w:tabs>
        <w:spacing w:lineRule="auto" w:line="240"/>
        <w:ind w:firstLine="420" w:firstLineChars="200"/>
        <w:jc w:val="both"/>
        <w:rPr/>
      </w:pPr>
      <w:r>
        <w:rPr>
          <w:rFonts w:ascii="宋体" w:cs="Courier New" w:eastAsia="宋体" w:hAnsi="宋体" w:hint="default"/>
          <w:b w:val="false"/>
          <w:bCs w:val="false"/>
          <w:i w:val="false"/>
          <w:iCs w:val="false"/>
          <w:color w:val="auto"/>
          <w:kern w:val="0"/>
          <w:sz w:val="21"/>
          <w:szCs w:val="21"/>
          <w:highlight w:val="none"/>
          <w:vertAlign w:val="baseline"/>
          <w:em w:val="none"/>
          <w:lang w:val="en-US" w:eastAsia="zh-CN"/>
        </w:rPr>
        <w:t>1.被诉行政行为合法。包括：证据确凿；适用法律、法规正确；符合法定程序。</w:t>
      </w:r>
    </w:p>
    <w:p w14:paraId="703655B9">
      <w:pPr>
        <w:tabs>
          <w:tab w:val="left" w:leader="none" w:pos="420"/>
        </w:tabs>
        <w:spacing w:lineRule="auto" w:line="240"/>
        <w:ind w:firstLine="420" w:firstLineChars="200"/>
        <w:jc w:val="both"/>
        <w:rPr/>
      </w:pPr>
      <w:r>
        <w:rPr>
          <w:rFonts w:ascii="宋体" w:cs="Courier New" w:eastAsia="宋体" w:hAnsi="宋体" w:hint="default"/>
          <w:b w:val="false"/>
          <w:bCs w:val="false"/>
          <w:i w:val="false"/>
          <w:iCs w:val="false"/>
          <w:color w:val="auto"/>
          <w:kern w:val="0"/>
          <w:sz w:val="21"/>
          <w:szCs w:val="21"/>
          <w:highlight w:val="none"/>
          <w:vertAlign w:val="baseline"/>
          <w:em w:val="none"/>
          <w:lang w:val="en-US" w:eastAsia="zh-CN"/>
        </w:rPr>
        <w:t>2.原告申请被告履行法定职责理由不成立。</w:t>
      </w:r>
    </w:p>
    <w:p w14:paraId="C24B5204">
      <w:pPr>
        <w:tabs>
          <w:tab w:val="left" w:leader="none" w:pos="420"/>
        </w:tabs>
        <w:spacing w:lineRule="auto" w:line="240"/>
        <w:ind w:firstLine="420" w:firstLineChars="200"/>
        <w:jc w:val="both"/>
        <w:rPr/>
      </w:pPr>
      <w:r>
        <w:rPr>
          <w:rFonts w:ascii="宋体" w:cs="Courier New" w:eastAsia="宋体" w:hAnsi="宋体" w:hint="default"/>
          <w:b w:val="false"/>
          <w:bCs w:val="false"/>
          <w:i w:val="false"/>
          <w:iCs w:val="false"/>
          <w:color w:val="auto"/>
          <w:kern w:val="0"/>
          <w:sz w:val="21"/>
          <w:szCs w:val="21"/>
          <w:highlight w:val="none"/>
          <w:vertAlign w:val="baseline"/>
          <w:em w:val="none"/>
          <w:lang w:val="en-US" w:eastAsia="zh-CN"/>
        </w:rPr>
        <w:t>3.原告申请被告履行给付义务理由不成立。</w:t>
      </w:r>
    </w:p>
    <w:p w14:paraId="3A624E2E">
      <w:pPr>
        <w:tabs>
          <w:tab w:val="left" w:leader="none" w:pos="420"/>
        </w:tabs>
        <w:spacing w:lineRule="auto" w:line="240"/>
        <w:ind w:firstLine="420" w:firstLineChars="200"/>
        <w:jc w:val="both"/>
        <w:rPr/>
      </w:pPr>
      <w:r>
        <w:rPr>
          <w:rFonts w:ascii="宋体" w:cs="Courier New" w:eastAsia="宋体" w:hAnsi="宋体"/>
          <w:b w:val="false"/>
          <w:bCs w:val="false"/>
          <w:i w:val="false"/>
          <w:iCs w:val="false"/>
          <w:noProof/>
          <w:color w:val="000000"/>
          <w:kern w:val="0"/>
          <w:sz w:val="21"/>
          <w:szCs w:val="21"/>
          <w:highlight w:val="none"/>
          <w:vertAlign w:val="baseline"/>
          <w:em w:val="none"/>
          <w:lang w:val="en-US" w:eastAsia="zh-CN"/>
        </w:rPr>
        <w:pict>
          <v:shape id="1029" type="#_x0000_t12" adj="4125," fillcolor="red" stroked="f" style="position:absolute;margin-left:40.55pt;margin-top:41.2pt;width:11.25pt;height:11.25pt;z-index:2;mso-position-horizontal-relative:text;mso-position-vertical-relative:text;mso-width-percent:0;mso-height-percent:0;mso-width-relative:page;mso-height-relative:page;mso-wrap-distance-left:0.0pt;mso-wrap-distance-right:0.0pt;visibility:visible;">
            <v:stroke on="f" joinstyle="miter" weight="1.0pt"/>
            <v:fill/>
          </v:shape>
        </w:pict>
      </w:r>
      <w:r>
        <w:rPr>
          <w:rFonts w:ascii="宋体" w:cs="仿宋" w:eastAsia="宋体" w:hAnsi="宋体" w:hint="default"/>
          <w:b w:val="false"/>
          <w:bCs w:val="false"/>
          <w:i w:val="false"/>
          <w:iCs w:val="false"/>
          <w:color w:val="ff0000"/>
          <w:kern w:val="0"/>
          <w:sz w:val="21"/>
          <w:szCs w:val="21"/>
          <w:highlight w:val="none"/>
          <w:vertAlign w:val="baseline"/>
          <w:em w:val="none"/>
          <w:lang w:val="en-US" w:eastAsia="zh-CN"/>
        </w:rPr>
        <w:t>注意：</w:t>
      </w:r>
      <w:r>
        <w:rPr>
          <w:rFonts w:ascii="宋体" w:cs="Courier New" w:eastAsia="宋体" w:hAnsi="宋体" w:hint="default"/>
          <w:b w:val="false"/>
          <w:bCs w:val="false"/>
          <w:i w:val="false"/>
          <w:iCs w:val="false"/>
          <w:color w:val="auto"/>
          <w:kern w:val="0"/>
          <w:sz w:val="21"/>
          <w:szCs w:val="21"/>
          <w:highlight w:val="none"/>
          <w:vertAlign w:val="baseline"/>
          <w:em w:val="none"/>
          <w:lang w:val="en-US" w:eastAsia="zh-CN"/>
        </w:rPr>
        <w:t>被告胜诉一律适用驳回原告诉讼请求的判决，不再有维持判决的类型。</w:t>
      </w:r>
    </w:p>
    <w:p w14:paraId="A14704B7">
      <w:pPr>
        <w:tabs>
          <w:tab w:val="left" w:leader="none" w:pos="420"/>
        </w:tabs>
        <w:spacing w:lineRule="auto" w:line="240"/>
        <w:ind w:firstLine="420" w:firstLineChars="200"/>
        <w:jc w:val="both"/>
        <w:rPr/>
      </w:pPr>
      <w:r>
        <w:rPr>
          <w:rFonts w:ascii="宋体" w:cs="Times New Roman" w:eastAsia="宋体" w:hAnsi="宋体" w:hint="default"/>
          <w:b/>
          <w:bCs/>
          <w:i w:val="false"/>
          <w:iCs w:val="false"/>
          <w:color w:val="000000"/>
          <w:kern w:val="0"/>
          <w:sz w:val="21"/>
          <w:szCs w:val="21"/>
          <w:highlight w:val="none"/>
          <w:vertAlign w:val="baseline"/>
          <w:em w:val="none"/>
          <w:lang w:val="en-US" w:eastAsia="zh-CN"/>
        </w:rPr>
        <w:t>（二）撤销判决</w:t>
      </w:r>
    </w:p>
    <w:p w14:paraId="097970F4">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1.主要证据不足。2.适用法律法规错误3.违反法定程序。4.超越职权。5.滥用职权。6.明显不当。</w:t>
      </w:r>
    </w:p>
    <w:p w14:paraId="282EBF2C">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ee0000"/>
          <w:kern w:val="0"/>
          <w:sz w:val="21"/>
          <w:szCs w:val="21"/>
          <w:highlight w:val="none"/>
          <w:vertAlign w:val="baseline"/>
          <w:em w:val="none"/>
          <w:lang w:val="en-US" w:eastAsia="zh-CN"/>
        </w:rPr>
        <w:t>法院在判决撤销被诉行政行为的同时，可以同时判令被告作出新的行为，但是不能直接替代被告作出新的行政行为。</w:t>
      </w:r>
    </w:p>
    <w:p w14:paraId="5051919E">
      <w:pPr>
        <w:tabs>
          <w:tab w:val="left" w:leader="none" w:pos="420"/>
        </w:tabs>
        <w:spacing w:lineRule="auto" w:line="240"/>
        <w:ind w:firstLine="420" w:firstLineChars="200"/>
        <w:jc w:val="both"/>
        <w:rPr/>
      </w:pPr>
      <w:r>
        <w:rPr>
          <w:rFonts w:ascii="宋体" w:cs="Times New Roman" w:eastAsia="宋体" w:hAnsi="宋体" w:hint="default"/>
          <w:b/>
          <w:bCs/>
          <w:i w:val="false"/>
          <w:iCs w:val="false"/>
          <w:color w:val="000000"/>
          <w:kern w:val="0"/>
          <w:sz w:val="21"/>
          <w:szCs w:val="21"/>
          <w:highlight w:val="none"/>
          <w:vertAlign w:val="baseline"/>
          <w:em w:val="none"/>
          <w:lang w:val="en-US" w:eastAsia="zh-CN"/>
        </w:rPr>
        <w:t>（三）履行判决</w:t>
      </w:r>
    </w:p>
    <w:p w14:paraId="9087935E">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原告请求被告履行法定职责的理由成立，被告违法拒绝履行或者无正当理由逾期不予答复的，人民法院可以依法</w:t>
      </w:r>
      <w:r>
        <w:rPr>
          <w:rFonts w:ascii="宋体" w:cs="Times New Roman" w:eastAsia="宋体" w:hAnsi="宋体" w:hint="default"/>
          <w:b w:val="false"/>
          <w:bCs w:val="false"/>
          <w:i w:val="false"/>
          <w:iCs w:val="false"/>
          <w:color w:val="ee0000"/>
          <w:kern w:val="0"/>
          <w:sz w:val="21"/>
          <w:szCs w:val="21"/>
          <w:highlight w:val="none"/>
          <w:vertAlign w:val="baseline"/>
          <w:em w:val="none"/>
          <w:lang w:val="en-US" w:eastAsia="zh-CN"/>
        </w:rPr>
        <w:t>判决被告在一定期限内依法履行原告请求的法定职责；尚需被告调</w:t>
      </w:r>
      <w:r>
        <w:rPr>
          <w:rFonts w:ascii="宋体" w:cs="Times New Roman" w:eastAsia="宋体" w:hAnsi="宋体" w:hint="default"/>
          <w:b w:val="false"/>
          <w:bCs w:val="false"/>
          <w:i w:val="false"/>
          <w:iCs w:val="false"/>
          <w:color w:val="ee0000"/>
          <w:kern w:val="0"/>
          <w:sz w:val="21"/>
          <w:szCs w:val="21"/>
          <w:highlight w:val="none"/>
          <w:vertAlign w:val="baseline"/>
          <w:em w:val="none"/>
          <w:lang w:val="en-US" w:eastAsia="zh-CN"/>
        </w:rPr>
        <w:t>查或者裁量的，应当判决被告针对原告的请求重新作出处理。</w:t>
      </w:r>
    </w:p>
    <w:p w14:paraId="E26183BD">
      <w:pPr>
        <w:tabs>
          <w:tab w:val="left" w:leader="none" w:pos="420"/>
        </w:tabs>
        <w:spacing w:lineRule="auto" w:line="240"/>
        <w:ind w:firstLine="420" w:firstLineChars="200"/>
        <w:jc w:val="both"/>
        <w:rPr/>
      </w:pPr>
      <w:r>
        <w:rPr>
          <w:rFonts w:ascii="宋体" w:cs="Times New Roman" w:eastAsia="宋体" w:hAnsi="宋体" w:hint="default"/>
          <w:b/>
          <w:bCs/>
          <w:i w:val="false"/>
          <w:iCs w:val="false"/>
          <w:color w:val="000000"/>
          <w:kern w:val="0"/>
          <w:sz w:val="21"/>
          <w:szCs w:val="21"/>
          <w:highlight w:val="none"/>
          <w:vertAlign w:val="baseline"/>
          <w:em w:val="none"/>
          <w:lang w:val="en-US" w:eastAsia="zh-CN"/>
        </w:rPr>
        <w:t>（四）给付判决</w:t>
      </w:r>
    </w:p>
    <w:p w14:paraId="EA7AAF9D">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1.给付判决是指人民法院依法判令被告履行公法上的给付义务的判决。此处的给付义务</w:t>
      </w:r>
      <w:r>
        <w:rPr>
          <w:rFonts w:ascii="宋体" w:cs="Times New Roman" w:eastAsia="宋体" w:hAnsi="宋体" w:hint="default"/>
          <w:b w:val="false"/>
          <w:bCs w:val="false"/>
          <w:i w:val="false"/>
          <w:iCs w:val="false"/>
          <w:color w:val="ee0000"/>
          <w:kern w:val="0"/>
          <w:sz w:val="21"/>
          <w:szCs w:val="21"/>
          <w:highlight w:val="none"/>
          <w:vertAlign w:val="baseline"/>
          <w:em w:val="none"/>
          <w:lang w:val="en-US" w:eastAsia="zh-CN"/>
        </w:rPr>
        <w:t>不限于金钱给付义务</w:t>
      </w: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，还可以包括作出其他不属于行政处理决定的行为义务。</w:t>
      </w:r>
    </w:p>
    <w:p w14:paraId="62CFF78B">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2.原告请求被告履行法定职责或者履行给付义务，原告未</w:t>
      </w:r>
      <w:r>
        <w:rPr>
          <w:rFonts w:ascii="宋体" w:cs="Times New Roman" w:eastAsia="宋体" w:hAnsi="宋体" w:hint="default"/>
          <w:b w:val="false"/>
          <w:bCs w:val="false"/>
          <w:i w:val="false"/>
          <w:iCs w:val="false"/>
          <w:color w:val="ee0000"/>
          <w:kern w:val="0"/>
          <w:sz w:val="21"/>
          <w:szCs w:val="21"/>
          <w:highlight w:val="none"/>
          <w:vertAlign w:val="baseline"/>
          <w:em w:val="none"/>
          <w:lang w:val="en-US" w:eastAsia="zh-CN"/>
        </w:rPr>
        <w:t>先向行政机关提出申请</w:t>
      </w: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的，人民法院裁定驳回起诉。</w:t>
      </w:r>
      <w:r>
        <w:rPr>
          <w:rFonts w:ascii="宋体" w:cs="Times New Roman" w:eastAsia="宋体" w:hAnsi="宋体" w:hint="default"/>
          <w:b w:val="false"/>
          <w:bCs w:val="false"/>
          <w:i w:val="false"/>
          <w:iCs w:val="false"/>
          <w:color w:val="ee0000"/>
          <w:kern w:val="0"/>
          <w:sz w:val="21"/>
          <w:szCs w:val="21"/>
          <w:highlight w:val="none"/>
          <w:vertAlign w:val="baseline"/>
          <w:em w:val="none"/>
          <w:lang w:val="en-US" w:eastAsia="zh-CN"/>
        </w:rPr>
        <w:t>（申请前置）</w:t>
      </w: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人民法院经审理认为原告所请求履行的法定职责或者给付义务明显不属于行政机关权限范围的，可以</w:t>
      </w:r>
      <w:r>
        <w:rPr>
          <w:rFonts w:ascii="宋体" w:cs="Times New Roman" w:eastAsia="宋体" w:hAnsi="宋体" w:hint="default"/>
          <w:b w:val="false"/>
          <w:bCs w:val="false"/>
          <w:i w:val="false"/>
          <w:iCs w:val="false"/>
          <w:color w:val="ee0000"/>
          <w:kern w:val="0"/>
          <w:sz w:val="21"/>
          <w:szCs w:val="21"/>
          <w:highlight w:val="none"/>
          <w:vertAlign w:val="baseline"/>
          <w:em w:val="none"/>
          <w:lang w:val="en-US" w:eastAsia="zh-CN"/>
        </w:rPr>
        <w:t>裁定驳回起诉</w:t>
      </w: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w:t>
      </w:r>
    </w:p>
    <w:p w14:paraId="A35BB061">
      <w:pPr>
        <w:tabs>
          <w:tab w:val="left" w:leader="none" w:pos="420"/>
        </w:tabs>
        <w:spacing w:lineRule="auto" w:line="240"/>
        <w:ind w:firstLine="420" w:firstLineChars="200"/>
        <w:jc w:val="both"/>
        <w:rPr/>
      </w:pPr>
      <w:r>
        <w:rPr>
          <w:rFonts w:ascii="宋体" w:cs="Courier New" w:eastAsia="宋体" w:hAnsi="宋体"/>
          <w:b w:val="false"/>
          <w:bCs w:val="false"/>
          <w:i w:val="false"/>
          <w:iCs w:val="false"/>
          <w:noProof/>
          <w:color w:val="000000"/>
          <w:kern w:val="0"/>
          <w:sz w:val="21"/>
          <w:szCs w:val="21"/>
          <w:highlight w:val="none"/>
          <w:vertAlign w:val="baseline"/>
          <w:em w:val="none"/>
          <w:lang w:val="en-US" w:eastAsia="zh-CN"/>
        </w:rPr>
        <w:drawing>
          <wp:anchor distT="0" distB="0" distL="0" distR="0" simplePos="false" relativeHeight="3" behindDoc="false" locked="false" layoutInCell="true" allowOverlap="true">
            <wp:simplePos x="0" y="0"/>
            <wp:positionH relativeFrom="column">
              <wp14:pctPosHOffset>0</wp14:pctPosHOffset>
            </wp:positionH>
            <wp:positionV relativeFrom="paragraph">
              <wp14:pctPosVOffset>0</wp14:pctPosVOffset>
            </wp:positionV>
            <wp:extent cx="179704" cy="179704"/>
            <wp:effectExtent l="0" t="0" r="0" b="0"/>
            <wp:wrapNone/>
            <wp:docPr id="1030" name="Image1" descr="原子 纯色填充"/>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 cstate="print"/>
                    <a:srcRect l="0" t="0" r="0" b="0"/>
                    <a:stretch/>
                  </pic:blipFill>
                  <pic:spPr>
                    <a:xfrm rot="0">
                      <a:off x="0" y="0"/>
                      <a:ext cx="179704" cy="179704"/>
                    </a:xfrm>
                    <a:prstGeom prst="rect"/>
                  </pic:spPr>
                </pic:pic>
              </a:graphicData>
            </a:graphic>
            <wp14:sizeRelH relativeFrom="margin">
              <wp14:pctWidth>0</wp14:pctWidth>
            </wp14:sizeRelH>
            <wp14:sizeRelV relativeFrom="margin">
              <wp14:pctHeight>0</wp14:pctHeight>
            </wp14:sizeRelV>
          </wp:anchor>
        </w:drawing>
      </w:r>
      <w:r>
        <w:rPr>
          <w:rFonts w:ascii="宋体" w:cs="仿宋" w:eastAsia="宋体" w:hAnsi="宋体" w:hint="default"/>
          <w:b w:val="false"/>
          <w:bCs w:val="false"/>
          <w:i w:val="false"/>
          <w:iCs w:val="false"/>
          <w:color w:val="ff0000"/>
          <w:kern w:val="0"/>
          <w:sz w:val="21"/>
          <w:szCs w:val="21"/>
          <w:highlight w:val="none"/>
          <w:vertAlign w:val="baseline"/>
          <w:em w:val="none"/>
          <w:lang w:val="en-US" w:eastAsia="zh-CN"/>
        </w:rPr>
        <w:t>总结归纳：</w:t>
      </w:r>
      <w:r>
        <w:rPr>
          <w:rFonts w:ascii="宋体" w:cs="楷体" w:eastAsia="宋体" w:hAnsi="宋体" w:hint="default"/>
          <w:b w:val="false"/>
          <w:bCs w:val="false"/>
          <w:i w:val="false"/>
          <w:iCs w:val="false"/>
          <w:color w:val="000000"/>
          <w:kern w:val="0"/>
          <w:sz w:val="21"/>
          <w:szCs w:val="21"/>
          <w:highlight w:val="none"/>
          <w:vertAlign w:val="baseline"/>
          <w:em w:val="none"/>
          <w:lang w:val="en-US" w:eastAsia="zh-CN"/>
        </w:rPr>
        <w:t>履行判决针对行为给付义务；给付判决针对金钱给付义务。</w:t>
      </w:r>
    </w:p>
    <w:p w14:paraId="0ED0F058">
      <w:pPr>
        <w:tabs>
          <w:tab w:val="left" w:leader="none" w:pos="420"/>
        </w:tabs>
        <w:spacing w:lineRule="auto" w:line="240"/>
        <w:ind w:firstLine="420" w:firstLineChars="200"/>
        <w:jc w:val="both"/>
        <w:rPr/>
      </w:pPr>
      <w:r>
        <w:rPr>
          <w:rFonts w:ascii="宋体" w:cs="Times New Roman" w:eastAsia="宋体" w:hAnsi="宋体" w:hint="default"/>
          <w:b/>
          <w:bCs/>
          <w:i w:val="false"/>
          <w:iCs w:val="false"/>
          <w:color w:val="000000"/>
          <w:kern w:val="0"/>
          <w:sz w:val="21"/>
          <w:szCs w:val="21"/>
          <w:highlight w:val="none"/>
          <w:vertAlign w:val="baseline"/>
          <w:em w:val="none"/>
          <w:lang w:val="en-US" w:eastAsia="zh-CN"/>
        </w:rPr>
        <w:t>（五）变更判决</w:t>
      </w:r>
    </w:p>
    <w:p w14:paraId="03EA47DD">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1.行政处罚明显不当。</w:t>
      </w:r>
    </w:p>
    <w:p w14:paraId="AEE8B803">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2.其他行政行为涉及对</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款额</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的确定、认定确有错误的。</w:t>
      </w:r>
    </w:p>
    <w:p w14:paraId="930629B7">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人民法院判决变更，</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不得加重原告的义务或者减损原告的权益</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。但</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利害关系人同为原告，且诉讼请求相反</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的除外。</w:t>
      </w:r>
    </w:p>
    <w:p w14:paraId="61136454">
      <w:pPr>
        <w:tabs>
          <w:tab w:val="left" w:leader="none" w:pos="420"/>
        </w:tabs>
        <w:spacing w:lineRule="auto" w:line="240"/>
        <w:ind w:firstLine="420" w:firstLineChars="200"/>
        <w:jc w:val="both"/>
        <w:rPr/>
      </w:pPr>
      <w:r>
        <w:rPr>
          <w:rFonts w:ascii="宋体" w:cs="Times New Roman" w:eastAsia="宋体" w:hAnsi="宋体" w:hint="default"/>
          <w:b/>
          <w:bCs/>
          <w:i w:val="false"/>
          <w:iCs w:val="false"/>
          <w:color w:val="000000"/>
          <w:kern w:val="0"/>
          <w:sz w:val="21"/>
          <w:szCs w:val="21"/>
          <w:highlight w:val="none"/>
          <w:vertAlign w:val="baseline"/>
          <w:em w:val="none"/>
          <w:lang w:val="en-US" w:eastAsia="zh-CN"/>
        </w:rPr>
        <w:t>（</w:t>
      </w:r>
      <w:r>
        <w:rPr>
          <w:rFonts w:ascii="宋体" w:cs="Times New Roman" w:eastAsia="宋体" w:hAnsi="宋体" w:hint="default"/>
          <w:b/>
          <w:bCs/>
          <w:i w:val="false"/>
          <w:iCs w:val="false"/>
          <w:color w:val="000000"/>
          <w:kern w:val="0"/>
          <w:sz w:val="21"/>
          <w:szCs w:val="21"/>
          <w:highlight w:val="none"/>
          <w:vertAlign w:val="baseline"/>
          <w:em w:val="none"/>
          <w:lang w:val="en-US" w:eastAsia="zh-CN"/>
        </w:rPr>
        <w:t>六</w:t>
      </w:r>
      <w:r>
        <w:rPr>
          <w:rFonts w:ascii="宋体" w:cs="Times New Roman" w:eastAsia="宋体" w:hAnsi="宋体" w:hint="default"/>
          <w:b/>
          <w:bCs/>
          <w:i w:val="false"/>
          <w:iCs w:val="false"/>
          <w:color w:val="000000"/>
          <w:kern w:val="0"/>
          <w:sz w:val="21"/>
          <w:szCs w:val="21"/>
          <w:highlight w:val="none"/>
          <w:vertAlign w:val="baseline"/>
          <w:em w:val="none"/>
          <w:lang w:val="en-US" w:eastAsia="zh-CN"/>
        </w:rPr>
        <w:t>）确认无效判决</w:t>
      </w:r>
    </w:p>
    <w:p w14:paraId="0CA558DB">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行政行为有实施主体不具有行政主体资格或者没有依据等重大且明显违法情形</w:t>
      </w:r>
    </w:p>
    <w:p w14:paraId="DDFB2CAE">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重大且明显违法：（1）行政行为实施主体</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不具有行政主体资格</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（2）减损权利或者增加义务的行政行为</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没有法律规范依据</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（3）行政行为的内容客观上</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不可能实施</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 xml:space="preserve"> </w:t>
      </w:r>
    </w:p>
    <w:p w14:paraId="113BFEBD">
      <w:pPr>
        <w:tabs>
          <w:tab w:val="left" w:leader="none" w:pos="420"/>
        </w:tabs>
        <w:spacing w:lineRule="auto" w:line="240"/>
        <w:ind w:firstLine="420" w:firstLineChars="200"/>
        <w:jc w:val="both"/>
        <w:rPr/>
      </w:pPr>
      <w:r>
        <w:rPr>
          <w:rFonts w:ascii="宋体" w:cs="仿宋" w:eastAsia="宋体" w:hAnsi="宋体" w:hint="default"/>
          <w:b w:val="false"/>
          <w:bCs w:val="false"/>
          <w:i w:val="false"/>
          <w:iCs w:val="false"/>
          <w:color w:val="ff0000"/>
          <w:kern w:val="0"/>
          <w:sz w:val="21"/>
          <w:szCs w:val="21"/>
          <w:highlight w:val="none"/>
          <w:vertAlign w:val="baseline"/>
          <w:em w:val="none"/>
          <w:lang w:val="en-US" w:eastAsia="zh-CN"/>
        </w:rPr>
        <w:t>注意：</w:t>
      </w:r>
      <w:r>
        <w:rPr>
          <w:rFonts w:ascii="宋体" w:cs="华康娃娃体W5" w:eastAsia="宋体" w:hAnsi="宋体" w:hint="default"/>
          <w:b w:val="false"/>
          <w:bCs w:val="false"/>
          <w:i w:val="false"/>
          <w:iCs w:val="false"/>
          <w:color w:val="000000"/>
          <w:kern w:val="0"/>
          <w:sz w:val="21"/>
          <w:szCs w:val="21"/>
          <w:highlight w:val="none"/>
          <w:vertAlign w:val="baseline"/>
          <w:em w:val="none"/>
          <w:lang w:val="en-US" w:eastAsia="zh-CN"/>
        </w:rPr>
        <w:t>在行政诉讼的一审中，经审理认为被诉行政行为违法或者无效，可能给原告造成损失，经释明，原告请求一并解决行政赔偿争议的，法院可以就赔偿事项进行调解；调解不成的，应当一并判决。法院也可以告知其就赔偿事项另行提起行政赔偿诉讼。</w:t>
      </w:r>
    </w:p>
    <w:p w14:paraId="DF8CC642">
      <w:pPr>
        <w:tabs>
          <w:tab w:val="left" w:leader="none" w:pos="420"/>
        </w:tabs>
        <w:spacing w:lineRule="auto" w:line="240"/>
        <w:ind w:firstLine="420" w:firstLineChars="200"/>
        <w:jc w:val="both"/>
        <w:rPr/>
      </w:pPr>
      <w:r>
        <w:rPr>
          <w:rFonts w:ascii="宋体" w:cs="Times New Roman" w:eastAsia="宋体" w:hAnsi="宋体" w:hint="default"/>
          <w:b/>
          <w:bCs/>
          <w:i w:val="false"/>
          <w:iCs w:val="false"/>
          <w:color w:val="000000"/>
          <w:kern w:val="0"/>
          <w:sz w:val="21"/>
          <w:szCs w:val="21"/>
          <w:highlight w:val="none"/>
          <w:vertAlign w:val="baseline"/>
          <w:em w:val="none"/>
          <w:lang w:val="en-US" w:eastAsia="zh-CN"/>
        </w:rPr>
        <w:t>（</w:t>
      </w:r>
      <w:r>
        <w:rPr>
          <w:rFonts w:ascii="宋体" w:cs="Times New Roman" w:eastAsia="宋体" w:hAnsi="宋体" w:hint="default"/>
          <w:b/>
          <w:bCs/>
          <w:i w:val="false"/>
          <w:iCs w:val="false"/>
          <w:color w:val="000000"/>
          <w:kern w:val="0"/>
          <w:sz w:val="21"/>
          <w:szCs w:val="21"/>
          <w:highlight w:val="none"/>
          <w:vertAlign w:val="baseline"/>
          <w:em w:val="none"/>
          <w:lang w:val="en-US" w:eastAsia="zh-CN"/>
        </w:rPr>
        <w:t>七</w:t>
      </w:r>
      <w:r>
        <w:rPr>
          <w:rFonts w:ascii="宋体" w:cs="Times New Roman" w:eastAsia="宋体" w:hAnsi="宋体" w:hint="default"/>
          <w:b/>
          <w:bCs/>
          <w:i w:val="false"/>
          <w:iCs w:val="false"/>
          <w:color w:val="000000"/>
          <w:kern w:val="0"/>
          <w:sz w:val="21"/>
          <w:szCs w:val="21"/>
          <w:highlight w:val="none"/>
          <w:vertAlign w:val="baseline"/>
          <w:em w:val="none"/>
          <w:lang w:val="en-US" w:eastAsia="zh-CN"/>
        </w:rPr>
        <w:t>）确认违法判决</w:t>
      </w:r>
    </w:p>
    <w:p w14:paraId="026731BA">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1.基于利益衡量，以确认违法判决替代撤销判决</w:t>
      </w:r>
    </w:p>
    <w:p w14:paraId="650A63BA">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（1）行政行为依法应当撤销，但撤销会给国家利益、社会公共利益造成重大损害的。</w:t>
      </w:r>
    </w:p>
    <w:p w14:paraId="9B43B158">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（2）行政行为</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程序轻微违法</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，但对原告权利不产生实际影响的。（处理期限轻微违法；通知、送达等程序轻微违法；）</w:t>
      </w:r>
    </w:p>
    <w:p w14:paraId="A178078D">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2.基于被诉行政行为的特殊性，只能适用确认违法判决</w:t>
      </w:r>
    </w:p>
    <w:p w14:paraId="A90F0F90">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（1）行政行为违法，但</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不具有可撤销内容的。</w:t>
      </w:r>
    </w:p>
    <w:p w14:paraId="B7AC232F">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（2）被告</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改变</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原违法行政行为，原告仍要求确认原行政行为违法的。</w:t>
      </w:r>
    </w:p>
    <w:p w14:paraId="7A64633E">
      <w:pPr>
        <w:tabs>
          <w:tab w:val="left" w:leader="none" w:pos="420"/>
        </w:tabs>
        <w:spacing w:lineRule="auto" w:line="240"/>
        <w:ind w:firstLine="420" w:firstLineChars="202"/>
        <w:jc w:val="both"/>
        <w:rPr/>
      </w:pP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（3）被告不履行或者拖延履行法定职责，判决</w:t>
      </w: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履行没有意义的</w:t>
      </w:r>
      <w:r>
        <w:rPr>
          <w:rFonts w:ascii="宋体" w:cs="宋体" w:eastAsia="宋体" w:hAnsi="宋体" w:hint="default"/>
          <w:b w:val="false"/>
          <w:bCs w:val="false"/>
          <w:i w:val="false"/>
          <w:iCs w:val="false"/>
          <w:color w:val="auto"/>
          <w:kern w:val="2"/>
          <w:sz w:val="21"/>
          <w:szCs w:val="21"/>
          <w:highlight w:val="none"/>
          <w:vertAlign w:val="baseline"/>
          <w:em w:val="none"/>
          <w:lang w:val="en-US" w:eastAsia="zh-CN"/>
        </w:rPr>
        <w:t>。</w:t>
      </w:r>
    </w:p>
    <w:p w14:paraId="79F201BB">
      <w:pPr>
        <w:tabs>
          <w:tab w:val="left" w:leader="none" w:pos="420"/>
        </w:tabs>
        <w:spacing w:lineRule="auto" w:line="240"/>
        <w:jc w:val="both"/>
        <w:rPr/>
      </w:pPr>
      <w:r>
        <w:rPr>
          <w:rFonts w:ascii="宋体" w:cs="Courier New" w:eastAsia="宋体" w:hAnsi="宋体" w:hint="default"/>
          <w:b/>
          <w:bCs/>
          <w:i w:val="false"/>
          <w:iCs w:val="false"/>
          <w:color w:val="000000"/>
          <w:kern w:val="0"/>
          <w:sz w:val="21"/>
          <w:szCs w:val="21"/>
          <w:highlight w:val="none"/>
          <w:vertAlign w:val="baseline"/>
          <w:em w:val="none"/>
          <w:lang w:val="en-US" w:eastAsia="zh-CN"/>
        </w:rPr>
        <w:t>三</w:t>
      </w:r>
      <w:r>
        <w:rPr>
          <w:rFonts w:ascii="宋体" w:cs="Courier New" w:eastAsia="宋体" w:hAnsi="宋体" w:hint="default"/>
          <w:b/>
          <w:bCs/>
          <w:i w:val="false"/>
          <w:iCs w:val="false"/>
          <w:color w:val="000000"/>
          <w:kern w:val="0"/>
          <w:sz w:val="21"/>
          <w:szCs w:val="21"/>
          <w:highlight w:val="none"/>
          <w:vertAlign w:val="baseline"/>
          <w:em w:val="none"/>
          <w:lang w:val="en-US" w:eastAsia="zh-CN"/>
        </w:rPr>
        <w:t>、行政诉讼的二审判决</w:t>
      </w:r>
    </w:p>
    <w:p w14:paraId="6AAEC8CC">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二审判决应当对两个问题作出结论：一是一审裁判；二是被诉的行政行为。</w:t>
      </w:r>
    </w:p>
    <w:p w14:paraId="7B241145">
      <w:pPr>
        <w:tabs>
          <w:tab w:val="left" w:leader="none" w:pos="420"/>
        </w:tabs>
        <w:spacing w:lineRule="auto" w:line="240"/>
        <w:ind w:firstLine="420" w:firstLineChars="200"/>
        <w:jc w:val="both"/>
        <w:rPr/>
      </w:pPr>
      <w:r>
        <w:rPr>
          <w:rFonts w:ascii="宋体" w:cs="Times New Roman" w:eastAsia="宋体" w:hAnsi="宋体" w:hint="default"/>
          <w:b/>
          <w:bCs/>
          <w:i w:val="false"/>
          <w:iCs w:val="false"/>
          <w:color w:val="000000"/>
          <w:kern w:val="0"/>
          <w:sz w:val="21"/>
          <w:szCs w:val="21"/>
          <w:highlight w:val="none"/>
          <w:vertAlign w:val="baseline"/>
          <w:em w:val="none"/>
          <w:lang w:val="en-US" w:eastAsia="zh-CN"/>
        </w:rPr>
        <w:t>（一）维持原判</w:t>
      </w:r>
    </w:p>
    <w:p w14:paraId="9F930AC6">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原判决、裁定认定事实清楚，适用法律、法规正确的，判决或者裁定驳回上诉，维持原判决、裁定。</w:t>
      </w:r>
    </w:p>
    <w:p w14:paraId="740F0233">
      <w:pPr>
        <w:tabs>
          <w:tab w:val="left" w:leader="none" w:pos="420"/>
        </w:tabs>
        <w:spacing w:lineRule="auto" w:line="240"/>
        <w:ind w:firstLine="420" w:firstLineChars="200"/>
        <w:jc w:val="both"/>
        <w:rPr/>
      </w:pPr>
      <w:r>
        <w:rPr>
          <w:rFonts w:ascii="宋体" w:cs="Times New Roman" w:eastAsia="宋体" w:hAnsi="宋体" w:hint="default"/>
          <w:b/>
          <w:bCs/>
          <w:i w:val="false"/>
          <w:iCs w:val="false"/>
          <w:color w:val="000000"/>
          <w:kern w:val="0"/>
          <w:sz w:val="21"/>
          <w:szCs w:val="21"/>
          <w:highlight w:val="none"/>
          <w:vertAlign w:val="baseline"/>
          <w:em w:val="none"/>
          <w:lang w:val="en-US" w:eastAsia="zh-CN"/>
        </w:rPr>
        <w:t>（二）撤销原判，发回重审</w:t>
      </w:r>
    </w:p>
    <w:p w14:paraId="8AD8C45B">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一审法院若存在</w:t>
      </w:r>
      <w:r>
        <w:rPr>
          <w:rFonts w:ascii="宋体" w:cs="Times New Roman" w:eastAsia="宋体" w:hAnsi="宋体" w:hint="default"/>
          <w:b w:val="false"/>
          <w:bCs w:val="false"/>
          <w:i w:val="false"/>
          <w:iCs w:val="false"/>
          <w:color w:val="ff0000"/>
          <w:kern w:val="0"/>
          <w:sz w:val="21"/>
          <w:szCs w:val="21"/>
          <w:highlight w:val="none"/>
          <w:vertAlign w:val="baseline"/>
          <w:em w:val="none"/>
          <w:lang w:val="en-US" w:eastAsia="zh-CN"/>
        </w:rPr>
        <w:t>下列三种情形，二审法院应当裁定撤销原判决，发回原审人民法院重审</w:t>
      </w: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，不得直接改判：</w:t>
      </w:r>
    </w:p>
    <w:p w14:paraId="E6B4D876">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（1）原判决遗漏诉讼请求。（2）遗漏必须参加的诉讼当事人。（3）存在违法缺席判决等严重违反法定程序的。</w:t>
      </w:r>
    </w:p>
    <w:p w14:paraId="95FCCB2F">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一审遗漏赔偿诉讼请求，二审处理规则：</w:t>
      </w:r>
    </w:p>
    <w:p w14:paraId="9383150C">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（1）一审判决遗漏行政赔偿请求的，二审法院经审理认为依法不应当予以赔偿的，应当直接判决驳回行政赔偿请求。</w:t>
      </w:r>
    </w:p>
    <w:p w14:paraId="CE19219A">
      <w:pPr>
        <w:tabs>
          <w:tab w:val="left" w:leader="none" w:pos="420"/>
        </w:tabs>
        <w:spacing w:lineRule="auto" w:line="240"/>
        <w:ind w:firstLine="400" w:firstLineChars="200"/>
        <w:jc w:val="both"/>
        <w:rPr/>
      </w:pPr>
      <w:r>
        <w:rPr>
          <w:rFonts w:ascii="宋体" w:cs="Times New Roman" w:eastAsia="宋体" w:hAnsi="宋体" w:hint="default"/>
          <w:b w:val="false"/>
          <w:bCs w:val="false"/>
          <w:i w:val="false"/>
          <w:iCs w:val="false"/>
          <w:color w:val="auto"/>
          <w:spacing w:val="-3"/>
          <w:kern w:val="0"/>
          <w:sz w:val="21"/>
          <w:szCs w:val="21"/>
          <w:highlight w:val="none"/>
          <w:vertAlign w:val="baseline"/>
          <w:em w:val="none"/>
          <w:lang w:val="en-US" w:eastAsia="zh-CN"/>
        </w:rPr>
        <w:t>（2）一审判决遗漏行政赔偿请求，二审法院经审理认为依法应当予以赔偿的，在确认被诉行政行为违法的同时，</w:t>
      </w:r>
      <w:r>
        <w:rPr>
          <w:rFonts w:ascii="宋体" w:cs="Times New Roman" w:eastAsia="宋体" w:hAnsi="宋体" w:hint="default"/>
          <w:b w:val="false"/>
          <w:bCs w:val="false"/>
          <w:i w:val="false"/>
          <w:iCs w:val="false"/>
          <w:color w:val="ee0000"/>
          <w:spacing w:val="-3"/>
          <w:kern w:val="0"/>
          <w:sz w:val="21"/>
          <w:szCs w:val="21"/>
          <w:highlight w:val="none"/>
          <w:vertAlign w:val="baseline"/>
          <w:em w:val="none"/>
          <w:lang w:val="en-US" w:eastAsia="zh-CN"/>
        </w:rPr>
        <w:t>可以就行政赔偿问题进行调解，调解不成的，应当就行政赔偿部分发</w:t>
      </w:r>
      <w:r>
        <w:rPr>
          <w:rFonts w:ascii="宋体" w:cs="Times New Roman" w:eastAsia="宋体" w:hAnsi="宋体" w:hint="default"/>
          <w:b w:val="false"/>
          <w:bCs w:val="false"/>
          <w:i w:val="false"/>
          <w:iCs w:val="false"/>
          <w:color w:val="ee0000"/>
          <w:spacing w:val="-3"/>
          <w:kern w:val="0"/>
          <w:sz w:val="21"/>
          <w:szCs w:val="21"/>
          <w:highlight w:val="none"/>
          <w:vertAlign w:val="baseline"/>
          <w:em w:val="none"/>
          <w:lang w:val="en-US" w:eastAsia="zh-CN"/>
        </w:rPr>
        <w:t>回重审。</w:t>
      </w:r>
    </w:p>
    <w:p w14:paraId="BD0ECC07">
      <w:pPr>
        <w:tabs>
          <w:tab w:val="left" w:leader="none" w:pos="420"/>
        </w:tabs>
        <w:spacing w:lineRule="auto" w:line="240"/>
        <w:ind w:firstLine="420" w:firstLineChars="200"/>
        <w:jc w:val="both"/>
        <w:rPr/>
      </w:pPr>
      <w:r>
        <w:rPr>
          <w:rFonts w:ascii="宋体" w:cs="Times New Roman" w:eastAsia="宋体" w:hAnsi="宋体" w:hint="default"/>
          <w:b w:val="false"/>
          <w:bCs w:val="false"/>
          <w:i w:val="false"/>
          <w:iCs w:val="false"/>
          <w:color w:val="auto"/>
          <w:kern w:val="0"/>
          <w:sz w:val="21"/>
          <w:szCs w:val="21"/>
          <w:highlight w:val="none"/>
          <w:vertAlign w:val="baseline"/>
          <w:em w:val="none"/>
          <w:lang w:val="en-US" w:eastAsia="zh-CN"/>
        </w:rPr>
        <w:t>（3）当事人在二审期间提出行政赔偿请求的，二审法院可以进行调解，调解不成的，应当告知当事人另行提起行政赔偿诉讼。</w:t>
      </w:r>
    </w:p>
    <w:p w14:paraId="F7B74EA4">
      <w:pPr>
        <w:spacing w:lineRule="auto" w:line="240"/>
        <w:ind w:firstLine="260" w:firstLineChars="130"/>
        <w:jc w:val="both"/>
        <w:rPr/>
      </w:pPr>
      <w:r>
        <w:rPr>
          <w:rFonts w:ascii="宋体" w:cs="汉仪大宋简" w:eastAsia="宋体" w:hAnsi="宋体" w:hint="default"/>
          <w:b/>
          <w:bCs/>
          <w:i w:val="false"/>
          <w:iCs w:val="false"/>
          <w:color w:val="000000"/>
          <w:kern w:val="2"/>
          <w:sz w:val="21"/>
          <w:szCs w:val="21"/>
          <w:highlight w:val="none"/>
          <w:vertAlign w:val="baseline"/>
          <w:em w:val="none"/>
          <w:lang w:val="en-US" w:eastAsia="zh-CN"/>
        </w:rPr>
        <w:t>（三）撤销原判，直接改判</w:t>
      </w:r>
    </w:p>
    <w:p w14:paraId="CACF7909">
      <w:pPr>
        <w:spacing w:lineRule="auto" w:line="240"/>
        <w:ind w:firstLine="420" w:firstLineChars="2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eastAsia="zh-CN"/>
        </w:rPr>
        <w:t>对于一审判决认定事实清楚，但是适用法律、法规错误的，二审法院应当依法改判，不再发回原审法院重审。</w:t>
      </w:r>
    </w:p>
    <w:p w14:paraId="9F727CB9">
      <w:pPr>
        <w:spacing w:lineRule="auto" w:line="240"/>
        <w:ind w:firstLine="420" w:firstLineChars="2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eastAsia="zh-CN"/>
        </w:rPr>
        <w:t>二审法院对于直接改判的上诉案件，在撤销一审判决的同时，还应当对被诉行政行为作出判决。二审法院对被诉行为的判决，直接参照一审判决的适用规则作出。</w:t>
      </w:r>
    </w:p>
    <w:p w14:paraId="1A1376B1">
      <w:pPr>
        <w:spacing w:lineRule="auto" w:line="240"/>
        <w:ind w:firstLine="260" w:firstLineChars="130"/>
        <w:jc w:val="both"/>
        <w:rPr/>
      </w:pPr>
      <w:r>
        <w:rPr>
          <w:rFonts w:ascii="宋体" w:cs="汉仪大宋简" w:eastAsia="宋体" w:hAnsi="宋体" w:hint="default"/>
          <w:b/>
          <w:bCs/>
          <w:i w:val="false"/>
          <w:iCs w:val="false"/>
          <w:color w:val="000000"/>
          <w:kern w:val="2"/>
          <w:sz w:val="21"/>
          <w:szCs w:val="21"/>
          <w:highlight w:val="none"/>
          <w:vertAlign w:val="baseline"/>
          <w:em w:val="none"/>
          <w:lang w:val="en-US" w:eastAsia="zh-CN"/>
        </w:rPr>
        <w:t>（四）撤销原判，发回重审或者直接改判</w:t>
      </w:r>
    </w:p>
    <w:p w14:paraId="04B058B5">
      <w:pPr>
        <w:spacing w:lineRule="auto" w:line="240"/>
        <w:ind w:firstLine="420" w:firstLineChars="200"/>
        <w:jc w:val="both"/>
        <w:rPr/>
      </w:pPr>
      <w:r>
        <w:rPr>
          <w:rFonts w:ascii="宋体" w:cs="宋体" w:eastAsia="宋体" w:hAnsi="宋体" w:hint="default"/>
          <w:b w:val="false"/>
          <w:bCs w:val="false"/>
          <w:i w:val="false"/>
          <w:iCs w:val="false"/>
          <w:color w:val="000000"/>
          <w:kern w:val="2"/>
          <w:sz w:val="21"/>
          <w:szCs w:val="21"/>
          <w:highlight w:val="none"/>
          <w:vertAlign w:val="baseline"/>
          <w:em w:val="none"/>
          <w:lang w:val="en-US" w:eastAsia="zh-CN"/>
        </w:rPr>
        <w:t>对于一审判决有误的其他情况，如认定事实不清、证据不足，二审法院在裁定撤销原判之后，既可发回一审法院重审，也可直接改判。</w:t>
      </w:r>
    </w:p>
    <w:p w14:paraId="CF874060">
      <w:pPr>
        <w:spacing w:lineRule="auto" w:line="240"/>
        <w:ind w:firstLine="420" w:firstLineChars="200"/>
        <w:jc w:val="both"/>
        <w:rPr>
          <w:rFonts w:ascii="宋体" w:cs="宋体" w:eastAsia="宋体" w:hAnsi="宋体" w:hint="default"/>
          <w:b/>
          <w:bCs/>
          <w:i w:val="false"/>
          <w:iCs w:val="false"/>
          <w:color w:val="auto"/>
          <w:kern w:val="2"/>
          <w:sz w:val="21"/>
          <w:szCs w:val="21"/>
          <w:highlight w:val="none"/>
          <w:vertAlign w:val="baseline"/>
          <w:em w:val="none"/>
          <w:lang w:val="en-US" w:eastAsia="zh-CN"/>
        </w:rPr>
      </w:pPr>
      <w:r>
        <w:rPr>
          <w:rFonts w:ascii="宋体" w:cs="仿宋" w:eastAsia="宋体" w:hAnsi="宋体" w:hint="default"/>
          <w:b w:val="false"/>
          <w:bCs w:val="false"/>
          <w:i w:val="false"/>
          <w:iCs w:val="false"/>
          <w:color w:val="ff0000"/>
          <w:kern w:val="2"/>
          <w:sz w:val="21"/>
          <w:szCs w:val="21"/>
          <w:highlight w:val="none"/>
          <w:vertAlign w:val="baseline"/>
          <w:em w:val="none"/>
          <w:lang w:val="en-US" w:eastAsia="zh-CN"/>
        </w:rPr>
        <w:t>注意：</w:t>
      </w:r>
      <w:r>
        <w:rPr>
          <w:rFonts w:ascii="宋体" w:cs="宋体" w:eastAsia="宋体" w:hAnsi="宋体" w:hint="default"/>
          <w:b w:val="false"/>
          <w:bCs w:val="false"/>
          <w:i w:val="false"/>
          <w:iCs w:val="false"/>
          <w:color w:val="000000"/>
          <w:kern w:val="2"/>
          <w:sz w:val="21"/>
          <w:szCs w:val="21"/>
          <w:highlight w:val="none"/>
          <w:vertAlign w:val="baseline"/>
          <w:em w:val="none"/>
          <w:lang w:val="en-US" w:eastAsia="zh-CN"/>
        </w:rPr>
        <w:t>原审人民法院对发回重审的案件作出判决后，当事人提起上诉的，第二审人民法院不得再次发回重审。</w:t>
      </w:r>
      <w:bookmarkEnd w:id="3"/>
    </w:p>
    <w:bookmarkEnd w:id="1"/>
    <w:bookmarkEnd w:id="2"/>
    <w:p w14:paraId="DDFBA3B3">
      <w:pPr>
        <w:snapToGrid w:val="false"/>
        <w:spacing w:lineRule="auto" w:line="276"/>
        <w:ind w:firstLine="420" w:firstLineChars="200"/>
        <w:jc w:val="center"/>
        <w:rPr/>
      </w:pPr>
      <w:r>
        <w:rPr>
          <w:rFonts w:ascii="宋体" w:cs="宋体" w:eastAsia="宋体" w:hAnsi="宋体" w:hint="eastAsia"/>
          <w:b/>
          <w:bCs/>
          <w:i w:val="false"/>
          <w:iCs w:val="false"/>
          <w:color w:val="auto"/>
          <w:kern w:val="2"/>
          <w:sz w:val="21"/>
          <w:szCs w:val="21"/>
          <w:highlight w:val="none"/>
          <w:vertAlign w:val="baseline"/>
          <w:em w:val="none"/>
          <w:lang w:val="en-US" w:eastAsia="zh-CN"/>
        </w:rPr>
        <w:t>专题五</w:t>
      </w:r>
      <w:r>
        <w:rPr>
          <w:rFonts w:ascii="宋体" w:cs="宋体" w:eastAsia="宋体" w:hAnsi="宋体" w:hint="default"/>
          <w:b/>
          <w:bCs/>
          <w:i w:val="false"/>
          <w:iCs w:val="false"/>
          <w:color w:val="auto"/>
          <w:kern w:val="2"/>
          <w:sz w:val="21"/>
          <w:szCs w:val="21"/>
          <w:highlight w:val="none"/>
          <w:vertAlign w:val="baseline"/>
          <w:em w:val="none"/>
          <w:lang w:val="en-US" w:eastAsia="zh-CN"/>
        </w:rPr>
        <w:t xml:space="preserve">  </w:t>
      </w:r>
      <w:r>
        <w:rPr>
          <w:rFonts w:ascii="宋体" w:cs="宋体" w:eastAsia="宋体" w:hAnsi="宋体" w:hint="default"/>
          <w:b/>
          <w:bCs/>
          <w:i w:val="false"/>
          <w:iCs w:val="false"/>
          <w:color w:val="auto"/>
          <w:kern w:val="2"/>
          <w:sz w:val="21"/>
          <w:szCs w:val="21"/>
          <w:highlight w:val="none"/>
          <w:vertAlign w:val="baseline"/>
          <w:em w:val="none"/>
          <w:lang w:val="en-US" w:eastAsia="zh-CN"/>
        </w:rPr>
        <w:t>行政复议机关的确定</w:t>
      </w:r>
      <w:r>
        <w:rPr>
          <w:rFonts w:ascii="宋体" w:cs="宋体" w:eastAsia="宋体" w:hAnsi="宋体" w:hint="default"/>
          <w:b/>
          <w:bCs/>
          <w:i w:val="false"/>
          <w:iCs w:val="false"/>
          <w:color w:val="auto"/>
          <w:kern w:val="2"/>
          <w:sz w:val="21"/>
          <w:szCs w:val="21"/>
          <w:highlight w:val="none"/>
          <w:vertAlign w:val="baseline"/>
          <w:em w:val="none"/>
          <w:lang w:val="en-US" w:eastAsia="zh-CN"/>
        </w:rPr>
        <w:t>（16</w:t>
      </w:r>
      <w:r>
        <w:rPr>
          <w:rFonts w:ascii="宋体" w:cs="宋体" w:hAnsi="宋体" w:hint="eastAsia"/>
          <w:b/>
          <w:bCs/>
          <w:i w:val="false"/>
          <w:iCs w:val="false"/>
          <w:color w:val="auto"/>
          <w:kern w:val="2"/>
          <w:sz w:val="21"/>
          <w:szCs w:val="21"/>
          <w:highlight w:val="none"/>
          <w:vertAlign w:val="baseline"/>
          <w:em w:val="none"/>
          <w:lang w:val="en-US" w:eastAsia="zh-CN"/>
        </w:rPr>
        <w:t>：</w:t>
      </w:r>
      <w:r>
        <w:rPr>
          <w:rFonts w:ascii="宋体" w:cs="宋体" w:hAnsi="宋体" w:hint="default"/>
          <w:b/>
          <w:bCs/>
          <w:i w:val="false"/>
          <w:iCs w:val="false"/>
          <w:color w:val="auto"/>
          <w:kern w:val="2"/>
          <w:sz w:val="21"/>
          <w:szCs w:val="21"/>
          <w:highlight w:val="none"/>
          <w:vertAlign w:val="baseline"/>
          <w:em w:val="none"/>
          <w:lang w:val="en-US" w:eastAsia="zh-CN"/>
        </w:rPr>
        <w:t>05</w:t>
      </w:r>
      <w:r>
        <w:rPr>
          <w:rFonts w:ascii="宋体" w:cs="宋体" w:eastAsia="宋体" w:hAnsi="宋体" w:hint="default"/>
          <w:b/>
          <w:bCs/>
          <w:i w:val="false"/>
          <w:iCs w:val="false"/>
          <w:color w:val="auto"/>
          <w:kern w:val="2"/>
          <w:sz w:val="21"/>
          <w:szCs w:val="21"/>
          <w:highlight w:val="none"/>
          <w:vertAlign w:val="baseline"/>
          <w:em w:val="none"/>
          <w:lang w:val="en-US" w:eastAsia="zh-CN"/>
        </w:rPr>
        <w:t>-16:30）</w:t>
      </w:r>
    </w:p>
    <w:p w14:paraId="90E78BA2">
      <w:pPr>
        <w:snapToGrid w:val="false"/>
        <w:spacing w:lineRule="auto" w:line="276"/>
        <w:jc w:val="both"/>
        <w:rPr/>
      </w:pPr>
      <w:r>
        <w:rPr>
          <w:rFonts w:ascii="宋体" w:cs="宋体" w:eastAsia="宋体" w:hAnsi="宋体" w:hint="default"/>
          <w:b/>
          <w:bCs/>
          <w:i w:val="false"/>
          <w:iCs w:val="false"/>
          <w:color w:val="000000"/>
          <w:kern w:val="2"/>
          <w:sz w:val="21"/>
          <w:szCs w:val="21"/>
          <w:highlight w:val="none"/>
          <w:vertAlign w:val="baseline"/>
          <w:em w:val="none"/>
          <w:lang w:val="en-US" w:eastAsia="zh-CN"/>
        </w:rPr>
        <w:t>一、县级以上地方人民政府作为行政复议机关</w:t>
      </w:r>
    </w:p>
    <w:p w14:paraId="136F7572">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（一）县级以上地方各级人民政府作为复议机关</w:t>
      </w:r>
    </w:p>
    <w:p w14:paraId="61EEF4BC">
      <w:pPr>
        <w:snapToGrid w:val="false"/>
        <w:spacing w:lineRule="auto" w:line="276"/>
        <w:ind w:firstLine="420" w:firstLineChars="200"/>
        <w:jc w:val="both"/>
        <w:rPr/>
      </w:pP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（1）</w:t>
      </w:r>
      <w:r>
        <w:rPr>
          <w:rFonts w:ascii="宋体" w:cs="Times New Roman" w:eastAsia="宋体" w:hAnsi="宋体" w:hint="default"/>
          <w:b w:val="false"/>
          <w:bCs w:val="false"/>
          <w:i w:val="false"/>
          <w:iCs w:val="false"/>
          <w:color w:val="4472c4"/>
          <w:kern w:val="2"/>
          <w:sz w:val="21"/>
          <w:szCs w:val="21"/>
          <w:highlight w:val="none"/>
          <w:vertAlign w:val="baseline"/>
          <w:em w:val="none"/>
          <w:lang w:val="en-US" w:eastAsia="zh-CN"/>
        </w:rPr>
        <w:t>对本级人民政府工作部门</w:t>
      </w:r>
      <w:r>
        <w:rPr>
          <w:rFonts w:ascii="宋体" w:cs="Times New Roman" w:eastAsia="宋体" w:hAnsi="宋体" w:hint="default"/>
          <w:b w:val="false"/>
          <w:bCs w:val="false"/>
          <w:i w:val="false"/>
          <w:iCs w:val="false"/>
          <w:color w:val="4472c4"/>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4472c4"/>
          <w:kern w:val="2"/>
          <w:sz w:val="21"/>
          <w:szCs w:val="21"/>
          <w:highlight w:val="none"/>
          <w:vertAlign w:val="baseline"/>
          <w:em w:val="none"/>
          <w:lang w:val="en-US" w:eastAsia="zh-CN"/>
        </w:rPr>
        <w:t>的行政行为不服的；</w:t>
      </w:r>
      <w:r>
        <w:rPr>
          <w:rFonts w:ascii="宋体" w:cs="Times New Roman" w:eastAsia="宋体" w:hAnsi="宋体" w:hint="default"/>
          <w:b w:val="false"/>
          <w:bCs w:val="false"/>
          <w:i w:val="false"/>
          <w:iCs w:val="false"/>
          <w:color w:val="4472c4"/>
          <w:kern w:val="2"/>
          <w:sz w:val="21"/>
          <w:szCs w:val="21"/>
          <w:highlight w:val="none"/>
          <w:vertAlign w:val="baseline"/>
          <w:em w:val="none"/>
          <w:lang w:val="en-US" w:eastAsia="zh-CN"/>
        </w:rPr>
        <w:t>（不可以再找上级部门复议）</w:t>
      </w:r>
    </w:p>
    <w:p w14:paraId="B190D643">
      <w:pPr>
        <w:snapToGrid w:val="false"/>
        <w:spacing w:lineRule="auto" w:line="276"/>
        <w:ind w:firstLine="420" w:firstLineChars="200"/>
        <w:jc w:val="both"/>
        <w:rPr/>
      </w:pP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（2）对下一级人民政府</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的行政行为不服的；</w:t>
      </w:r>
    </w:p>
    <w:p w14:paraId="30479184">
      <w:pPr>
        <w:snapToGrid w:val="false"/>
        <w:spacing w:lineRule="auto" w:line="276"/>
        <w:ind w:firstLine="420" w:firstLineChars="200"/>
        <w:jc w:val="both"/>
        <w:rPr/>
      </w:pP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（3）对本级人民政府依法设立的派出机关</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的行政行为不服的；</w:t>
      </w:r>
    </w:p>
    <w:p w14:paraId="C596A9A8">
      <w:pPr>
        <w:snapToGrid w:val="false"/>
        <w:spacing w:lineRule="auto" w:line="276"/>
        <w:ind w:firstLine="420" w:firstLineChars="200"/>
        <w:jc w:val="both"/>
        <w:rPr/>
      </w:pP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（4）对本级人民政府管理的法律、法规、规章授权的组织</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的行政行为不服的；</w:t>
      </w:r>
    </w:p>
    <w:p w14:paraId="AB58AD7E">
      <w:pPr>
        <w:snapToGrid w:val="false"/>
        <w:spacing w:lineRule="auto" w:line="276"/>
        <w:ind w:firstLine="420" w:firstLineChars="200"/>
        <w:jc w:val="both"/>
        <w:rPr/>
      </w:pP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（5）对本级人民政府工作部门管理的法律、法规、规章授权的组织</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的行政行为不服的；</w:t>
      </w:r>
    </w:p>
    <w:p w14:paraId="026C0841">
      <w:pPr>
        <w:snapToGrid w:val="false"/>
        <w:spacing w:lineRule="auto" w:line="276"/>
        <w:ind w:firstLine="420" w:firstLineChars="200"/>
        <w:jc w:val="both"/>
        <w:rPr/>
      </w:pP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（6）对县级以上地方各级人民政府工作部门依法设立的派出机构依照法律、法规、规章规定，以派出机构的名义</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的行政行为不服的行政复议案件。</w:t>
      </w:r>
    </w:p>
    <w:p w14:paraId="361028C0">
      <w:pPr>
        <w:snapToGrid w:val="false"/>
        <w:spacing w:lineRule="auto" w:line="276"/>
        <w:ind w:firstLine="420" w:firstLineChars="200"/>
        <w:jc w:val="both"/>
        <w:rPr/>
      </w:pPr>
      <w:r>
        <w:rPr>
          <w:rFonts w:ascii="宋体" w:cs="宋体" w:eastAsia="宋体" w:hAnsi="宋体" w:hint="default"/>
          <w:b w:val="false"/>
          <w:bCs w:val="false"/>
          <w:i w:val="false"/>
          <w:iCs w:val="false"/>
          <w:color w:val="ff0000"/>
          <w:kern w:val="2"/>
          <w:sz w:val="21"/>
          <w:szCs w:val="21"/>
          <w:highlight w:val="none"/>
          <w:vertAlign w:val="baseline"/>
          <w:em w:val="none"/>
          <w:lang w:val="en-US" w:eastAsia="zh-CN"/>
        </w:rPr>
        <w:t>注意：</w:t>
      </w:r>
      <w:bookmarkStart w:id="6" w:name="_Hlk175161572"/>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对直辖市、设区的市人民政府工作部门按照行政区划设立的派出机构</w:t>
      </w:r>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作出</w:t>
      </w:r>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的行政行为不服，申请行政复议的，市人民政府和派出机构所在地的区人民政府均是行政复议机关。</w:t>
      </w:r>
      <w:bookmarkEnd w:id="6"/>
    </w:p>
    <w:p w14:paraId="28205278">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（二）省级政府作为行政复议机关</w:t>
      </w:r>
    </w:p>
    <w:p w14:paraId="998F5D5A">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省、自治区、直辖市人民政府同时管辖对本机关</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的行政行为不服的行政复议案件。</w:t>
      </w:r>
    </w:p>
    <w:p w14:paraId="1BDA811E">
      <w:pPr>
        <w:snapToGrid w:val="false"/>
        <w:spacing w:lineRule="auto" w:line="276"/>
        <w:jc w:val="both"/>
        <w:rPr/>
      </w:pPr>
      <w:r>
        <w:rPr>
          <w:rFonts w:ascii="宋体" w:cs="宋体" w:eastAsia="宋体" w:hAnsi="宋体" w:hint="default"/>
          <w:b/>
          <w:bCs/>
          <w:i w:val="false"/>
          <w:iCs w:val="false"/>
          <w:color w:val="000000"/>
          <w:kern w:val="2"/>
          <w:sz w:val="21"/>
          <w:szCs w:val="21"/>
          <w:highlight w:val="none"/>
          <w:vertAlign w:val="baseline"/>
          <w:em w:val="none"/>
          <w:lang w:val="en-US" w:eastAsia="zh-CN"/>
        </w:rPr>
        <w:t>二、地方人民政府司法行政部门作为被申请人时的复议机关</w:t>
      </w:r>
    </w:p>
    <w:p w14:paraId="D1F5B121">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对履行行政复议机构职责的地方人民政府司法行政部门的行政行为不服的，可以向本级人民政府申请行政复议，也可以向上一级司法行政部门申请行政复议。</w:t>
      </w:r>
    </w:p>
    <w:p w14:paraId="73A9EE7B">
      <w:pPr>
        <w:numPr>
          <w:ilvl w:val="0"/>
          <w:numId w:val="0"/>
        </w:numPr>
        <w:snapToGrid w:val="false"/>
        <w:spacing w:lineRule="auto" w:line="276"/>
        <w:jc w:val="both"/>
        <w:rPr>
          <w:rFonts w:ascii="宋体" w:cs="宋体" w:eastAsia="宋体" w:hAnsi="宋体" w:hint="default"/>
          <w:b/>
          <w:bCs/>
          <w:i w:val="false"/>
          <w:iCs w:val="false"/>
          <w:color w:val="000000"/>
          <w:kern w:val="2"/>
          <w:sz w:val="21"/>
          <w:szCs w:val="21"/>
          <w:highlight w:val="none"/>
          <w:vertAlign w:val="baseline"/>
          <w:em w:val="none"/>
          <w:lang w:val="en-US" w:eastAsia="zh-CN"/>
        </w:rPr>
      </w:pPr>
      <w:r>
        <w:rPr>
          <w:rFonts w:ascii="宋体" w:cs="宋体" w:eastAsia="宋体" w:hAnsi="宋体" w:hint="eastAsia"/>
          <w:b/>
          <w:bCs/>
          <w:i w:val="false"/>
          <w:iCs w:val="false"/>
          <w:color w:val="000000"/>
          <w:kern w:val="2"/>
          <w:sz w:val="21"/>
          <w:szCs w:val="21"/>
          <w:highlight w:val="none"/>
          <w:vertAlign w:val="baseline"/>
          <w:em w:val="none"/>
          <w:lang w:val="en-US" w:eastAsia="zh-CN"/>
        </w:rPr>
        <w:t>三、省级政府作为行政复议机关</w:t>
      </w:r>
    </w:p>
    <w:p w14:paraId="1E743005">
      <w:pPr>
        <w:numPr>
          <w:ilvl w:val="0"/>
          <w:numId w:val="0"/>
        </w:numPr>
        <w:snapToGrid w:val="false"/>
        <w:spacing w:lineRule="auto" w:line="276"/>
        <w:ind w:firstLineChars="200"/>
        <w:jc w:val="both"/>
        <w:rPr>
          <w:rFonts w:ascii="宋体" w:cs="宋体" w:eastAsia="宋体" w:hAnsi="宋体" w:hint="eastAsia"/>
          <w:b w:val="false"/>
          <w:bCs w:val="false"/>
          <w:i w:val="false"/>
          <w:iCs w:val="false"/>
          <w:color w:val="000000"/>
          <w:kern w:val="2"/>
          <w:sz w:val="21"/>
          <w:szCs w:val="21"/>
          <w:highlight w:val="none"/>
          <w:vertAlign w:val="baseline"/>
          <w:em w:val="none"/>
          <w:lang w:val="en-US" w:eastAsia="zh-CN"/>
        </w:rPr>
      </w:pPr>
      <w:r>
        <w:rPr>
          <w:rFonts w:ascii="宋体" w:cs="宋体" w:eastAsia="宋体" w:hAnsi="宋体" w:hint="eastAsia"/>
          <w:b w:val="false"/>
          <w:bCs w:val="false"/>
          <w:i w:val="false"/>
          <w:iCs w:val="false"/>
          <w:color w:val="000000"/>
          <w:kern w:val="2"/>
          <w:sz w:val="21"/>
          <w:szCs w:val="21"/>
          <w:highlight w:val="none"/>
          <w:vertAlign w:val="baseline"/>
          <w:em w:val="none"/>
          <w:lang w:val="en-US" w:eastAsia="zh-CN"/>
        </w:rPr>
        <w:t>省、自治区、直辖市人民政府同时管辖对本机关作出的行政行为不服的行政复议案件。</w:t>
      </w:r>
    </w:p>
    <w:p w14:paraId="7949A636">
      <w:pPr>
        <w:numPr>
          <w:ilvl w:val="0"/>
          <w:numId w:val="0"/>
        </w:numPr>
        <w:snapToGrid w:val="false"/>
        <w:spacing w:lineRule="auto" w:line="276"/>
        <w:ind w:firstLineChars="200"/>
        <w:jc w:val="both"/>
        <w:rPr>
          <w:rFonts w:ascii="宋体" w:cs="宋体" w:eastAsia="宋体" w:hAnsi="宋体" w:hint="default"/>
          <w:b w:val="false"/>
          <w:bCs w:val="false"/>
          <w:i w:val="false"/>
          <w:iCs w:val="false"/>
          <w:color w:val="000000"/>
          <w:kern w:val="2"/>
          <w:sz w:val="21"/>
          <w:szCs w:val="21"/>
          <w:highlight w:val="none"/>
          <w:vertAlign w:val="baseline"/>
          <w:em w:val="none"/>
          <w:lang w:val="en-US" w:eastAsia="zh-CN"/>
        </w:rPr>
      </w:pPr>
      <w:r>
        <w:rPr>
          <w:rFonts w:ascii="宋体" w:cs="宋体" w:eastAsia="宋体" w:hAnsi="宋体" w:hint="eastAsia"/>
          <w:b w:val="false"/>
          <w:bCs w:val="false"/>
          <w:i w:val="false"/>
          <w:iCs w:val="false"/>
          <w:color w:val="000000"/>
          <w:kern w:val="2"/>
          <w:sz w:val="21"/>
          <w:szCs w:val="21"/>
          <w:highlight w:val="none"/>
          <w:vertAlign w:val="baseline"/>
          <w:em w:val="none"/>
          <w:lang w:val="en-US" w:eastAsia="zh-CN"/>
        </w:rPr>
        <w:t>对省级人民政府作出的行政行为不服，申请行政复议的，省级人民政府自己是复议机关。对省级人民政府作出的行政复议决定不服的，可以向人民法院提起行政诉讼；也可以向国务院申请裁决，国务院作出的裁决具有终局性，不可以提起行政诉讼。</w:t>
      </w:r>
    </w:p>
    <w:p w14:paraId="545DFDC1">
      <w:pPr>
        <w:snapToGrid w:val="false"/>
        <w:spacing w:lineRule="auto" w:line="276"/>
        <w:jc w:val="both"/>
        <w:rPr/>
      </w:pPr>
      <w:r>
        <w:rPr>
          <w:rFonts w:ascii="宋体" w:cs="宋体" w:eastAsia="宋体" w:hAnsi="宋体" w:hint="eastAsia"/>
          <w:b/>
          <w:bCs/>
          <w:i w:val="false"/>
          <w:iCs w:val="false"/>
          <w:color w:val="000000"/>
          <w:kern w:val="2"/>
          <w:sz w:val="21"/>
          <w:szCs w:val="21"/>
          <w:highlight w:val="none"/>
          <w:vertAlign w:val="baseline"/>
          <w:em w:val="none"/>
          <w:lang w:val="en-US" w:eastAsia="zh-CN"/>
        </w:rPr>
        <w:t>四</w:t>
      </w:r>
      <w:r>
        <w:rPr>
          <w:rFonts w:ascii="宋体" w:cs="宋体" w:eastAsia="宋体" w:hAnsi="宋体" w:hint="default"/>
          <w:b/>
          <w:bCs/>
          <w:i w:val="false"/>
          <w:iCs w:val="false"/>
          <w:color w:val="000000"/>
          <w:kern w:val="2"/>
          <w:sz w:val="21"/>
          <w:szCs w:val="21"/>
          <w:highlight w:val="none"/>
          <w:vertAlign w:val="baseline"/>
          <w:em w:val="none"/>
          <w:lang w:val="en-US" w:eastAsia="zh-CN"/>
        </w:rPr>
        <w:t>、国务院部门作为行政复议机关</w:t>
      </w:r>
    </w:p>
    <w:p w14:paraId="EB842D96">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（1）对本部门</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的行政行为不服的；</w:t>
      </w:r>
    </w:p>
    <w:p w14:paraId="5ED29BFD">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（2）对本部门依法设立的派出机构依照法律、行政法规、部门规章规定，以派出机构的名义</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的行政行为不服的；</w:t>
      </w:r>
    </w:p>
    <w:p w14:paraId="11E417E5">
      <w:pPr>
        <w:snapToGrid w:val="false"/>
        <w:spacing w:lineRule="auto" w:line="276"/>
        <w:ind w:firstLine="420" w:firstLineChars="200"/>
        <w:jc w:val="both"/>
        <w:rPr/>
      </w:pPr>
      <w:r>
        <w:rPr>
          <w:rFonts w:ascii="宋体" w:cs="汉仪书宋二简" w:eastAsia="宋体" w:hAnsi="宋体" w:hint="default"/>
          <w:b w:val="false"/>
          <w:bCs w:val="false"/>
          <w:i w:val="false"/>
          <w:iCs w:val="false"/>
          <w:color w:val="ff0000"/>
          <w:kern w:val="0"/>
          <w:sz w:val="21"/>
          <w:szCs w:val="21"/>
          <w:highlight w:val="none"/>
          <w:vertAlign w:val="baseline"/>
          <w:em w:val="none"/>
          <w:lang w:val="en-US" w:eastAsia="zh-CN"/>
        </w:rPr>
        <w:t>注意：</w:t>
      </w:r>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对国务院部门</w:t>
      </w:r>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作出</w:t>
      </w:r>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的行政行为不服，申请行政复议的，国务院部门自己是复议机关。对国务院部门</w:t>
      </w:r>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作出</w:t>
      </w:r>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的行政复议决定不服的，可以向人民法院提起行政诉讼；也可以向国务院申请裁决，国务院</w:t>
      </w:r>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作出</w:t>
      </w:r>
      <w:r>
        <w:rPr>
          <w:rFonts w:ascii="宋体" w:cs="华康娃娃体W5" w:eastAsia="宋体" w:hAnsi="宋体" w:hint="default"/>
          <w:b w:val="false"/>
          <w:bCs w:val="false"/>
          <w:i w:val="false"/>
          <w:iCs w:val="false"/>
          <w:color w:val="000000"/>
          <w:kern w:val="2"/>
          <w:sz w:val="21"/>
          <w:szCs w:val="21"/>
          <w:highlight w:val="none"/>
          <w:vertAlign w:val="baseline"/>
          <w:em w:val="none"/>
          <w:lang w:val="en-US" w:eastAsia="zh-CN"/>
        </w:rPr>
        <w:t>的裁决具有终局性，不可以提起行政诉讼。</w:t>
      </w:r>
    </w:p>
    <w:p w14:paraId="13F6B39B">
      <w:pPr>
        <w:snapToGrid w:val="false"/>
        <w:spacing w:lineRule="auto" w:line="276"/>
        <w:jc w:val="both"/>
        <w:rPr/>
      </w:pPr>
      <w:r>
        <w:rPr>
          <w:rFonts w:ascii="宋体" w:cs="宋体" w:eastAsia="宋体" w:hAnsi="宋体" w:hint="eastAsia"/>
          <w:b/>
          <w:bCs/>
          <w:i w:val="false"/>
          <w:iCs w:val="false"/>
          <w:color w:val="000000"/>
          <w:kern w:val="2"/>
          <w:sz w:val="21"/>
          <w:szCs w:val="21"/>
          <w:highlight w:val="none"/>
          <w:vertAlign w:val="baseline"/>
          <w:em w:val="none"/>
          <w:lang w:val="en-US" w:eastAsia="zh-CN"/>
        </w:rPr>
        <w:t>五</w:t>
      </w:r>
      <w:r>
        <w:rPr>
          <w:rFonts w:ascii="宋体" w:cs="宋体" w:eastAsia="宋体" w:hAnsi="宋体" w:hint="default"/>
          <w:b/>
          <w:bCs/>
          <w:i w:val="false"/>
          <w:iCs w:val="false"/>
          <w:color w:val="000000"/>
          <w:kern w:val="2"/>
          <w:sz w:val="21"/>
          <w:szCs w:val="21"/>
          <w:highlight w:val="none"/>
          <w:vertAlign w:val="baseline"/>
          <w:em w:val="none"/>
          <w:lang w:val="en-US" w:eastAsia="zh-CN"/>
        </w:rPr>
        <w:t>、垂直领导部门作为被申请人时的复议机关</w:t>
      </w:r>
    </w:p>
    <w:p w14:paraId="C531CAA4">
      <w:pPr>
        <w:snapToGrid w:val="false"/>
        <w:spacing w:lineRule="auto" w:line="276"/>
        <w:ind w:firstLine="420" w:firstLineChars="200"/>
        <w:jc w:val="both"/>
        <w:rPr/>
      </w:pP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垂直领导部门作为被申请人的，由被申请人的上一级主管部门作为复议机关。</w:t>
      </w:r>
    </w:p>
    <w:p w14:paraId="149D446D">
      <w:pPr>
        <w:snapToGrid w:val="false"/>
        <w:spacing w:lineRule="auto" w:line="276"/>
        <w:ind w:firstLine="420" w:firstLineChars="200"/>
        <w:jc w:val="both"/>
        <w:rPr/>
      </w:pP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垂直领导部门，即从中央到基层均实行垂直领导的部门，具体包括金融、外汇、海关、税务、国安五</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个</w:t>
      </w:r>
      <w:r>
        <w:rPr>
          <w:rFonts w:ascii="宋体" w:cs="Times New Roman" w:eastAsia="宋体" w:hAnsi="宋体" w:hint="default"/>
          <w:b w:val="false"/>
          <w:bCs w:val="false"/>
          <w:i w:val="false"/>
          <w:iCs w:val="false"/>
          <w:color w:val="000000"/>
          <w:kern w:val="2"/>
          <w:sz w:val="21"/>
          <w:szCs w:val="21"/>
          <w:highlight w:val="none"/>
          <w:vertAlign w:val="baseline"/>
          <w:em w:val="none"/>
          <w:lang w:val="en-US" w:eastAsia="zh-CN"/>
        </w:rPr>
        <w:t>部门。</w:t>
      </w:r>
    </w:p>
    <w:p w14:paraId="3D114E83">
      <w:pPr>
        <w:snapToGrid w:val="false"/>
        <w:spacing w:lineRule="auto" w:line="276"/>
        <w:ind w:firstLine="420" w:firstLineChars="200"/>
        <w:jc w:val="center"/>
        <w:rPr/>
      </w:pPr>
      <w:r>
        <w:rPr>
          <w:rFonts w:ascii="宋体" w:cs="宋体" w:eastAsia="宋体" w:hAnsi="宋体" w:hint="eastAsia"/>
          <w:b/>
          <w:bCs/>
          <w:i w:val="false"/>
          <w:iCs w:val="false"/>
          <w:color w:val="auto"/>
          <w:kern w:val="2"/>
          <w:sz w:val="21"/>
          <w:szCs w:val="21"/>
          <w:highlight w:val="none"/>
          <w:vertAlign w:val="baseline"/>
          <w:em w:val="none"/>
          <w:lang w:val="en-US" w:eastAsia="zh-CN"/>
        </w:rPr>
        <w:t xml:space="preserve">专题六 </w:t>
      </w:r>
      <w:r>
        <w:rPr>
          <w:rFonts w:ascii="宋体" w:cs="宋体" w:eastAsia="宋体" w:hAnsi="宋体" w:hint="default"/>
          <w:b/>
          <w:bCs/>
          <w:i w:val="false"/>
          <w:iCs w:val="false"/>
          <w:color w:val="auto"/>
          <w:kern w:val="2"/>
          <w:sz w:val="21"/>
          <w:szCs w:val="21"/>
          <w:highlight w:val="none"/>
          <w:vertAlign w:val="baseline"/>
          <w:em w:val="none"/>
          <w:lang w:val="en-US" w:eastAsia="zh-CN"/>
        </w:rPr>
        <w:t>行政复议的程序</w:t>
      </w:r>
      <w:r>
        <w:rPr>
          <w:rFonts w:ascii="宋体" w:cs="宋体" w:eastAsia="宋体" w:hAnsi="宋体" w:hint="eastAsia"/>
          <w:b/>
          <w:bCs/>
          <w:i w:val="false"/>
          <w:iCs w:val="false"/>
          <w:color w:val="auto"/>
          <w:kern w:val="2"/>
          <w:sz w:val="21"/>
          <w:szCs w:val="21"/>
          <w:highlight w:val="none"/>
          <w:vertAlign w:val="baseline"/>
          <w:em w:val="none"/>
          <w:lang w:val="en-US" w:eastAsia="zh-CN"/>
        </w:rPr>
        <w:t>与结案</w:t>
      </w:r>
      <w:r>
        <w:rPr>
          <w:rFonts w:ascii="宋体" w:cs="宋体" w:eastAsia="宋体" w:hAnsi="宋体" w:hint="default"/>
          <w:b/>
          <w:bCs/>
          <w:i w:val="false"/>
          <w:iCs w:val="false"/>
          <w:color w:val="auto"/>
          <w:kern w:val="2"/>
          <w:sz w:val="21"/>
          <w:szCs w:val="21"/>
          <w:highlight w:val="none"/>
          <w:vertAlign w:val="baseline"/>
          <w:em w:val="none"/>
          <w:lang w:val="en-US" w:eastAsia="zh-CN"/>
        </w:rPr>
        <w:t>（16</w:t>
      </w:r>
      <w:r>
        <w:rPr>
          <w:rFonts w:ascii="宋体" w:cs="宋体" w:hAnsi="宋体" w:hint="eastAsia"/>
          <w:b/>
          <w:bCs/>
          <w:i w:val="false"/>
          <w:iCs w:val="false"/>
          <w:color w:val="auto"/>
          <w:kern w:val="2"/>
          <w:sz w:val="21"/>
          <w:szCs w:val="21"/>
          <w:highlight w:val="none"/>
          <w:vertAlign w:val="baseline"/>
          <w:em w:val="none"/>
          <w:lang w:val="en-US" w:eastAsia="zh-CN"/>
        </w:rPr>
        <w:t>：</w:t>
      </w:r>
      <w:r>
        <w:rPr>
          <w:rFonts w:ascii="宋体" w:cs="宋体" w:hAnsi="宋体" w:hint="default"/>
          <w:b/>
          <w:bCs/>
          <w:i w:val="false"/>
          <w:iCs w:val="false"/>
          <w:color w:val="auto"/>
          <w:kern w:val="2"/>
          <w:sz w:val="21"/>
          <w:szCs w:val="21"/>
          <w:highlight w:val="none"/>
          <w:vertAlign w:val="baseline"/>
          <w:em w:val="none"/>
          <w:lang w:val="en-US" w:eastAsia="zh-CN"/>
        </w:rPr>
        <w:t>30</w:t>
      </w:r>
      <w:r>
        <w:rPr>
          <w:rFonts w:ascii="宋体" w:cs="宋体" w:eastAsia="宋体" w:hAnsi="宋体" w:hint="default"/>
          <w:b/>
          <w:bCs/>
          <w:i w:val="false"/>
          <w:iCs w:val="false"/>
          <w:color w:val="auto"/>
          <w:kern w:val="2"/>
          <w:sz w:val="21"/>
          <w:szCs w:val="21"/>
          <w:highlight w:val="none"/>
          <w:vertAlign w:val="baseline"/>
          <w:em w:val="none"/>
          <w:lang w:val="en-US" w:eastAsia="zh-CN"/>
        </w:rPr>
        <w:t>-17:35）</w:t>
      </w:r>
    </w:p>
    <w:p w14:paraId="B4F0B574">
      <w:pPr>
        <w:snapToGrid w:val="false"/>
        <w:spacing w:lineRule="auto" w:line="276"/>
        <w:jc w:val="both"/>
        <w:rPr/>
      </w:pPr>
      <w:r>
        <w:rPr>
          <w:rFonts w:ascii="宋体" w:cs="宋体" w:eastAsia="宋体" w:hAnsi="宋体" w:hint="default"/>
          <w:b/>
          <w:bCs/>
          <w:i w:val="false"/>
          <w:iCs w:val="false"/>
          <w:color w:val="000000"/>
          <w:kern w:val="2"/>
          <w:sz w:val="21"/>
          <w:szCs w:val="21"/>
          <w:highlight w:val="none"/>
          <w:vertAlign w:val="baseline"/>
          <w:em w:val="none"/>
          <w:lang w:val="en-US" w:eastAsia="zh-CN"/>
        </w:rPr>
        <w:t>一、申请</w:t>
      </w:r>
    </w:p>
    <w:p w14:paraId="BF3BAA8F">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（一）申请期限</w:t>
      </w:r>
    </w:p>
    <w:p w14:paraId="0929E034">
      <w:pPr>
        <w:snapToGrid w:val="false"/>
        <w:spacing w:lineRule="auto" w:line="276"/>
        <w:ind w:firstLine="420" w:firstLineChars="200"/>
        <w:jc w:val="both"/>
        <w:rPr/>
      </w:pP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1．期限</w:t>
      </w:r>
    </w:p>
    <w:p w14:paraId="A141D7AF">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（1）如果被申请的行政行为是作为的，其申请期限按以下规则起算：</w:t>
      </w:r>
    </w:p>
    <w:p w14:paraId="0AB6AFAC">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①全知道：自知道行为之日起60日内提出行政复议申请，法律规定的申请期限超过60日的除外。</w:t>
      </w:r>
    </w:p>
    <w:p w14:paraId="204905E8">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②全不知：自申请人实际知道或者应当知道行为之日起60日内提出行政复议申请，但是因不动产提出的行政复议申请</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自行政</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行为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之日起超过20年，其他行政复议申请</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自行政</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行为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之日起超过5年的，行政复议机关不予受理。</w:t>
      </w:r>
    </w:p>
    <w:p w14:paraId="470335F5">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③知一半：</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行政行为时，未告知申请人申请行政复议的权利、行政复议机关和申请期限的，申请期限自其知道或应当知道申请行政复议的权利、行政复议机关和申请期限之日起计算，但是自知道或应当知道行政行为内容之日起最长不得超过1年。</w:t>
      </w:r>
    </w:p>
    <w:p w14:paraId="5C1106D5">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（2）如果被申请的行政行为是不作为的，其申请期限按以下规则起算：</w:t>
      </w:r>
    </w:p>
    <w:p w14:paraId="42DF4044">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①有规定履行期限的，</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自履行</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期限届满之日起计算。</w:t>
      </w:r>
    </w:p>
    <w:p w14:paraId="B354F150">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②没有规定履行期限的，</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自行政</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机关收到申请满60日起计算。</w:t>
      </w:r>
    </w:p>
    <w:p w14:paraId="21BCB337">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③当事人在紧急情况下请求行政机关履行法定职责，行政机关不履行的，可以立即申请复议。</w:t>
      </w:r>
    </w:p>
    <w:p w14:paraId="C52C9773">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（二）申请方式</w:t>
      </w:r>
    </w:p>
    <w:p w14:paraId="2496D948">
      <w:pPr>
        <w:snapToGrid w:val="false"/>
        <w:spacing w:lineRule="auto" w:line="276"/>
        <w:ind w:firstLine="420" w:firstLineChars="200"/>
        <w:jc w:val="both"/>
        <w:rPr/>
      </w:pP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1．书面申请</w:t>
      </w:r>
    </w:p>
    <w:p w14:paraId="0724D196">
      <w:pPr>
        <w:snapToGrid w:val="false"/>
        <w:spacing w:lineRule="auto" w:line="276"/>
        <w:ind w:firstLine="420" w:firstLineChars="200"/>
        <w:jc w:val="both"/>
        <w:rPr/>
      </w:pP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2．口头申请</w:t>
      </w:r>
    </w:p>
    <w:p w14:paraId="24615623">
      <w:pPr>
        <w:snapToGrid w:val="false"/>
        <w:spacing w:lineRule="auto" w:line="276"/>
        <w:ind w:firstLine="420" w:firstLineChars="200"/>
        <w:jc w:val="both"/>
        <w:rPr/>
      </w:pPr>
      <w:r>
        <w:rPr>
          <w:rFonts w:ascii="宋体" w:cs="宋体" w:eastAsia="宋体" w:hAnsi="宋体" w:hint="default"/>
          <w:b w:val="false"/>
          <w:bCs w:val="false"/>
          <w:i w:val="false"/>
          <w:iCs w:val="false"/>
          <w:color w:val="4472c4"/>
          <w:kern w:val="0"/>
          <w:sz w:val="21"/>
          <w:szCs w:val="21"/>
          <w:highlight w:val="none"/>
          <w:vertAlign w:val="baseline"/>
          <w:em w:val="none"/>
          <w:lang w:val="en-US" w:eastAsia="zh-CN"/>
        </w:rPr>
        <w:t>3．提交申请</w:t>
      </w:r>
    </w:p>
    <w:p w14:paraId="99517EF2">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原则：直接向行政复议机关提交行政复议申请。</w:t>
      </w:r>
    </w:p>
    <w:p w14:paraId="C12124D6">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例外：对当场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或者依据电子技术监控设备记录的违法事实</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的行政处罚决定不服申请行政复议的，可以通过</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行政处罚决定的行政机关提交行政复议申请。行政机关收到行政复议申请后，应当及时处理；认为需要维持行政处罚决定的，应当自收到行政复议申请之日起5日内转送行政复议机关。</w:t>
      </w:r>
    </w:p>
    <w:p w14:paraId="3D70AE27">
      <w:pPr>
        <w:snapToGrid w:val="false"/>
        <w:spacing w:lineRule="auto" w:line="276"/>
        <w:jc w:val="both"/>
        <w:rPr/>
      </w:pPr>
      <w:r>
        <w:rPr>
          <w:rFonts w:ascii="宋体" w:cs="宋体" w:eastAsia="宋体" w:hAnsi="宋体" w:hint="default"/>
          <w:b/>
          <w:bCs/>
          <w:i w:val="false"/>
          <w:iCs w:val="false"/>
          <w:color w:val="000000"/>
          <w:kern w:val="2"/>
          <w:sz w:val="21"/>
          <w:szCs w:val="21"/>
          <w:highlight w:val="none"/>
          <w:vertAlign w:val="baseline"/>
          <w:em w:val="none"/>
          <w:lang w:val="en-US" w:eastAsia="zh-CN"/>
        </w:rPr>
        <w:t>二、受理</w:t>
      </w:r>
    </w:p>
    <w:p w14:paraId="84AC3335">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（1）对不符合前款规定的行政复议申请，行政复议机关应当在审查期限内决定不予受理并说明理由。</w:t>
      </w:r>
    </w:p>
    <w:p w14:paraId="D60C7F54">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（2）不属于本机关管辖的，还应当在不予受理决定中告知申请人有管辖权的行政复议机关。</w:t>
      </w:r>
    </w:p>
    <w:p w14:paraId="1731288E">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（3）行政复议申请的审查期限届满，行政复议机关未</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不予受理决定的，审查期限届满之日起视为受理。</w:t>
      </w:r>
    </w:p>
    <w:p w14:paraId="58D1491E">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4）行政复议申请材料不齐全或者表述不清楚，无法判断行政复议申请是否符合规定的，行政复议机关应当自收到申请之日起5日内一次性书面通知申请人补正。申请人应当自收到补正通知之日起10日内提交补正材料。无正当理由逾期</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不</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补正的，视为申请人放弃行政复议申请，并记录在案。</w:t>
      </w:r>
    </w:p>
    <w:p w14:paraId="E8892C9B">
      <w:pPr>
        <w:snapToGrid w:val="false"/>
        <w:spacing w:lineRule="auto" w:line="276"/>
        <w:jc w:val="both"/>
        <w:rPr/>
      </w:pPr>
      <w:r>
        <w:rPr>
          <w:rFonts w:ascii="宋体" w:cs="宋体" w:eastAsia="宋体" w:hAnsi="宋体" w:hint="default"/>
          <w:b/>
          <w:bCs/>
          <w:i w:val="false"/>
          <w:iCs w:val="false"/>
          <w:color w:val="000000"/>
          <w:kern w:val="2"/>
          <w:sz w:val="21"/>
          <w:szCs w:val="21"/>
          <w:highlight w:val="none"/>
          <w:vertAlign w:val="baseline"/>
          <w:em w:val="none"/>
          <w:lang w:val="en-US" w:eastAsia="zh-CN"/>
        </w:rPr>
        <w:t>三、审理</w:t>
      </w:r>
    </w:p>
    <w:p w14:paraId="1DEA3E5F">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（一）普通程序</w:t>
      </w:r>
    </w:p>
    <w:p w14:paraId="0DD732D3">
      <w:pPr>
        <w:snapToGrid w:val="false"/>
        <w:spacing w:lineRule="auto" w:line="276"/>
        <w:ind w:firstLine="420" w:firstLineChars="200"/>
        <w:jc w:val="both"/>
        <w:rPr/>
      </w:pP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1</w:t>
      </w: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．组织听证</w:t>
      </w:r>
    </w:p>
    <w:p w14:paraId="6B53CE54">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（1）听证范围</w:t>
      </w:r>
    </w:p>
    <w:p w14:paraId="705AB80F">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审理重大、疑难、复杂的行政复议案件，行政复议机构应当组织听证。</w:t>
      </w:r>
    </w:p>
    <w:p w14:paraId="FABE8600">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行政复议机构认为有必要听证，或者申请人请求听证的，行政复议机构可以组织听证。</w:t>
      </w:r>
    </w:p>
    <w:p w14:paraId="58779207">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（2）组成人员</w:t>
      </w:r>
    </w:p>
    <w:p w14:paraId="40F276AB">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听证由1名行政复议人员任主持人，2名以上行政复议人员任听证员，1名记录员制作听证笔录。</w:t>
      </w:r>
    </w:p>
    <w:p w14:paraId="2C12E316">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（3）听证程序</w:t>
      </w:r>
    </w:p>
    <w:p w14:paraId="D69CB1DC">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于举行</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听证的5日前将听证的时间、地点和</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拟听证</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事项书面通知当事人。</w:t>
      </w:r>
    </w:p>
    <w:p w14:paraId="47559186">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申请人无正当理由拒不参加听证的，视为放弃听证权利。</w:t>
      </w:r>
    </w:p>
    <w:p w14:paraId="4FC5C932">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被申请人的负责人应当参加听证。不能参加的，应当说明理由并委托相应的工作人员参加听证。</w:t>
      </w:r>
    </w:p>
    <w:p w14:paraId="1FBA2AE0">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（4）听证笔录</w:t>
      </w:r>
    </w:p>
    <w:p w14:paraId="CE3691D2">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经过听证的复议案件，应当根据听证笔录、审查认定的事实和证据，</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复议决定。</w:t>
      </w:r>
    </w:p>
    <w:p w14:paraId="8853D8A4">
      <w:pPr>
        <w:snapToGrid w:val="false"/>
        <w:spacing w:lineRule="auto" w:line="276"/>
        <w:ind w:firstLine="420" w:firstLineChars="200"/>
        <w:jc w:val="both"/>
        <w:rPr/>
      </w:pP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2</w:t>
      </w: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．提请咨询</w:t>
      </w:r>
    </w:p>
    <w:p w14:paraId="DA835380">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（1）咨询组织</w:t>
      </w:r>
    </w:p>
    <w:p w14:paraId="571C8B25">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县级以上各级人民政府应当建立相关政府部门、专家、学者等参与的行政复议委员会。</w:t>
      </w:r>
    </w:p>
    <w:p w14:paraId="DF4E5C93">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（2）咨询情形</w:t>
      </w:r>
    </w:p>
    <w:p w14:paraId="B83F46D8">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spacing w:val="3"/>
          <w:kern w:val="2"/>
          <w:sz w:val="21"/>
          <w:szCs w:val="21"/>
          <w:highlight w:val="none"/>
          <w:vertAlign w:val="baseline"/>
          <w:em w:val="none"/>
          <w:lang w:val="en-US" w:eastAsia="zh-CN"/>
        </w:rPr>
        <w:t>审理行政复议案件涉及下列情形之一的，行政复议机构应当提请行政复议委员会提出咨询意见：</w:t>
      </w:r>
    </w:p>
    <w:p w14:paraId="E27123A1">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①重大、疑难、复杂的案件。②专业性、技术性较强的案件。③省级政府作为被申请人的案件。④行政复议机构认为有必要的案件。</w:t>
      </w:r>
    </w:p>
    <w:p w14:paraId="FC0BC676">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（3）咨询记录</w:t>
      </w:r>
    </w:p>
    <w:p w14:paraId="ABED8C1B">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行政复议机构应当记录行政复议委员会的咨询意见。</w:t>
      </w:r>
    </w:p>
    <w:p w14:paraId="DAA586BC">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（4）咨询效力</w:t>
      </w:r>
    </w:p>
    <w:p w14:paraId="D8242194">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行政复议机关应当将咨询意见作为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行政复议决定的重要参考依据。</w:t>
      </w:r>
    </w:p>
    <w:p w14:paraId="D4C63374">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（二）简易程序</w:t>
      </w:r>
    </w:p>
    <w:p w14:paraId="28335EAB">
      <w:pPr>
        <w:snapToGrid w:val="false"/>
        <w:spacing w:lineRule="auto" w:line="276"/>
        <w:ind w:firstLine="420" w:firstLineChars="200"/>
        <w:jc w:val="both"/>
        <w:rPr/>
      </w:pP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1．适用范围</w:t>
      </w:r>
    </w:p>
    <w:p w14:paraId="FEF25EBB">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（1）法定案件</w:t>
      </w:r>
    </w:p>
    <w:p w14:paraId="46008AE3">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事实清楚、权利义务关系明确、争议不大的下列案件，可以适用简易程序：</w:t>
      </w:r>
    </w:p>
    <w:p w14:paraId="8DE35B00">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①被申请行政复议的行政行为是当场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。②被申请行政复议的行政行为是警告或者通报批评。③案件涉及款额3000元以下。④属于政府信息公开案件。</w:t>
      </w:r>
    </w:p>
    <w:p w14:paraId="CEC7AC08">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（2）合意案件</w:t>
      </w:r>
    </w:p>
    <w:p w14:paraId="E799BD6E">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当事人各方同意适用简易程序的案件，可以适用简易程序。</w:t>
      </w:r>
    </w:p>
    <w:p w14:paraId="3CC43A86">
      <w:pPr>
        <w:snapToGrid w:val="false"/>
        <w:spacing w:lineRule="auto" w:line="276"/>
        <w:ind w:firstLine="420" w:firstLineChars="200"/>
        <w:jc w:val="both"/>
        <w:rPr/>
      </w:pP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2</w:t>
      </w:r>
      <w:r>
        <w:rPr>
          <w:rFonts w:ascii="宋体" w:cs="宋体" w:eastAsia="宋体" w:hAnsi="宋体" w:hint="default"/>
          <w:b w:val="false"/>
          <w:bCs w:val="false"/>
          <w:i w:val="false"/>
          <w:iCs w:val="false"/>
          <w:color w:val="auto"/>
          <w:kern w:val="0"/>
          <w:sz w:val="21"/>
          <w:szCs w:val="21"/>
          <w:highlight w:val="none"/>
          <w:vertAlign w:val="baseline"/>
          <w:em w:val="none"/>
          <w:lang w:val="en-US" w:eastAsia="zh-CN"/>
        </w:rPr>
        <w:t>．审理方式</w:t>
      </w:r>
    </w:p>
    <w:p w14:paraId="6269EDAF">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适用简易程序审理的行政复议案件，可以书面审理。</w:t>
      </w:r>
    </w:p>
    <w:p w14:paraId="0E47C672">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（三）行政复议中止</w:t>
      </w:r>
    </w:p>
    <w:p w14:paraId="968BF522">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行政复议期间有下列情形之一的，行政复议中止：</w:t>
      </w:r>
    </w:p>
    <w:p w14:paraId="677B0AEE">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（1）</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作为申请人的公民死亡，其近亲属尚未确定是否参加行政复议；</w:t>
      </w:r>
    </w:p>
    <w:bookmarkStart w:id="7" w:name="tiao_39_kuan_1_xiang_2"/>
    <w:bookmarkEnd w:id="7"/>
    <w:p w14:paraId="BD153A76">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（2）作为申请人的公民丧失参加行政复议的行为能力，尚未确定法定代理人参加行政复议；</w:t>
      </w:r>
    </w:p>
    <w:bookmarkStart w:id="8" w:name="tiao_39_kuan_1_xiang_3"/>
    <w:bookmarkEnd w:id="8"/>
    <w:p w14:paraId="372EFFEF">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（3）作为申请人的公民下落不明；</w:t>
      </w:r>
    </w:p>
    <w:bookmarkStart w:id="9" w:name="tiao_39_kuan_1_xiang_4"/>
    <w:bookmarkEnd w:id="9"/>
    <w:p w14:paraId="B7F3E38D">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（4）作为申请人的法人或者其他组织终止，尚未确定权利义务承受人；</w:t>
      </w:r>
    </w:p>
    <w:bookmarkStart w:id="10" w:name="tiao_39_kuan_1_xiang_5"/>
    <w:bookmarkEnd w:id="10"/>
    <w:p w14:paraId="5F94BEA5">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（5）申请人、被申请人因不可抗力或者其他正当理由，不能参加行政复议；</w:t>
      </w:r>
    </w:p>
    <w:bookmarkStart w:id="11" w:name="tiao_39_kuan_1_xiang_6"/>
    <w:bookmarkEnd w:id="11"/>
    <w:p w14:paraId="1BE976C0">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（6）</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依照本法规定进行调解、和解，申请人和被申请人同意中止；</w:t>
      </w:r>
    </w:p>
    <w:bookmarkStart w:id="12" w:name="tiao_39_kuan_1_xiang_7"/>
    <w:bookmarkEnd w:id="12"/>
    <w:p w14:paraId="46ADA376">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（7）</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行政复议案件涉及的法律适用问题需要有权机关</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解释或者确认；</w:t>
      </w:r>
    </w:p>
    <w:bookmarkStart w:id="13" w:name="tiao_39_kuan_1_xiang_8"/>
    <w:bookmarkEnd w:id="13"/>
    <w:p w14:paraId="13456933">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（8）行政复议案件审理需要以其他案件的审理结果为依据，而其他案件尚未审结；</w:t>
      </w:r>
    </w:p>
    <w:bookmarkStart w:id="14" w:name="tiao_39_kuan_1_xiang_9"/>
    <w:bookmarkEnd w:id="14"/>
    <w:p w14:paraId="DEAB1107">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（9）行政复议机关无权审查规范性文件，需要转交有权机关审查，审查结论尚未</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w:t>
      </w:r>
    </w:p>
    <w:bookmarkStart w:id="15" w:name="tiao_39_kuan_1_xiang_10"/>
    <w:bookmarkEnd w:id="15"/>
    <w:p w14:paraId="6772DA36">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（10）需要中止行政复议的其他情形。</w:t>
      </w:r>
    </w:p>
    <w:p w14:paraId="DC280C99">
      <w:pPr>
        <w:snapToGrid w:val="false"/>
        <w:spacing w:lineRule="auto" w:line="276"/>
        <w:jc w:val="both"/>
        <w:rPr/>
      </w:pPr>
      <w:r>
        <w:rPr>
          <w:rFonts w:ascii="宋体" w:cs="宋体" w:eastAsia="宋体" w:hAnsi="宋体" w:hint="default"/>
          <w:b/>
          <w:bCs/>
          <w:i w:val="false"/>
          <w:iCs w:val="false"/>
          <w:color w:val="000000"/>
          <w:kern w:val="2"/>
          <w:sz w:val="21"/>
          <w:szCs w:val="21"/>
          <w:highlight w:val="none"/>
          <w:vertAlign w:val="baseline"/>
          <w:em w:val="none"/>
          <w:lang w:val="en-US" w:eastAsia="zh-CN"/>
        </w:rPr>
        <w:t>四、决定</w:t>
      </w:r>
    </w:p>
    <w:p w14:paraId="13BFAB64">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（一）决定期限</w:t>
      </w:r>
    </w:p>
    <w:p w14:paraId="BDD472AF">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原则：复议机关应当自受理申请之日起60日内</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复议决定；但是法律规定的行政复</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议期限少于60日的除外。情况复杂，不能在规定期限内结案的，经复议机关负责人批准可以适当延长，并告知申请人和被申请人，但延长期限最多不超过30日。</w:t>
      </w:r>
    </w:p>
    <w:p w14:paraId="EFAA729D">
      <w:pPr>
        <w:snapToGrid w:val="false"/>
        <w:spacing w:lineRule="auto" w:line="276"/>
        <w:ind w:firstLine="420" w:firstLineChars="200"/>
        <w:jc w:val="both"/>
        <w:rPr/>
      </w:pP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例外：适用简易程序审理的行政复议案件，自受理申请之日起30日内</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ff0000"/>
          <w:kern w:val="2"/>
          <w:sz w:val="21"/>
          <w:szCs w:val="21"/>
          <w:highlight w:val="none"/>
          <w:vertAlign w:val="baseline"/>
          <w:em w:val="none"/>
          <w:lang w:val="en-US" w:eastAsia="zh-CN"/>
        </w:rPr>
        <w:t>行政复议决定。</w:t>
      </w:r>
    </w:p>
    <w:p w14:paraId="6EAE14A1">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（二）决定原则</w:t>
      </w:r>
    </w:p>
    <w:p w14:paraId="4A78B3DF">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行政机关不得</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对申请人更为不利的复议决定，但是第三人提出相反请求的除外。</w:t>
      </w:r>
    </w:p>
    <w:p w14:paraId="51B5CCF6">
      <w:pPr>
        <w:snapToGrid w:val="false"/>
        <w:spacing w:lineRule="auto" w:line="276"/>
        <w:ind w:firstLine="420" w:firstLineChars="200"/>
        <w:jc w:val="both"/>
        <w:rPr/>
      </w:pPr>
      <w:r>
        <w:rPr>
          <w:rFonts w:ascii="宋体" w:cs="Times New Roman" w:eastAsia="宋体" w:hAnsi="宋体" w:hint="default"/>
          <w:b/>
          <w:bCs/>
          <w:i w:val="false"/>
          <w:iCs w:val="false"/>
          <w:color w:val="000000"/>
          <w:kern w:val="2"/>
          <w:sz w:val="21"/>
          <w:szCs w:val="21"/>
          <w:highlight w:val="none"/>
          <w:vertAlign w:val="baseline"/>
          <w:em w:val="none"/>
          <w:lang w:val="en-US" w:eastAsia="zh-CN"/>
        </w:rPr>
        <w:t>（三）决定效力</w:t>
      </w:r>
    </w:p>
    <w:p w14:paraId="76200691">
      <w:pPr>
        <w:snapToGrid w:val="false"/>
        <w:spacing w:lineRule="auto" w:line="276"/>
        <w:ind w:firstLine="420" w:firstLineChars="200"/>
        <w:jc w:val="both"/>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行政复议机关</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作出</w:t>
      </w: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行政复议决定，应当制作行政复议决定书，并加盖行政复议机关印章。</w:t>
      </w:r>
    </w:p>
    <w:p w14:paraId="4CE58EB5">
      <w:pPr>
        <w:pStyle w:val="style0"/>
        <w:rPr/>
      </w:pPr>
      <w:r>
        <w:rPr>
          <w:rFonts w:ascii="宋体" w:cs="Times New Roman" w:eastAsia="宋体" w:hAnsi="宋体" w:hint="default"/>
          <w:b w:val="false"/>
          <w:bCs w:val="false"/>
          <w:i w:val="false"/>
          <w:iCs w:val="false"/>
          <w:color w:val="auto"/>
          <w:kern w:val="2"/>
          <w:sz w:val="21"/>
          <w:szCs w:val="21"/>
          <w:highlight w:val="none"/>
          <w:vertAlign w:val="baseline"/>
          <w:em w:val="none"/>
          <w:lang w:val="en-US" w:eastAsia="zh-CN"/>
        </w:rPr>
        <w:t>行政复议决定书一经送达，即发生法律效力。</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华康娃娃体W5">
    <w:altName w:val="Times New Roman"/>
    <w:panose1 w:val="02020603050005020304"/>
    <w:charset w:val="00"/>
    <w:family w:val="roman"/>
    <w:pitch w:val="variable"/>
    <w:sig w:usb0="20007A87" w:usb1="80000000" w:usb2="00000008" w:usb3="00000000" w:csb0="000001FF" w:csb1="00000000"/>
  </w:font>
  <w:font w:name="汉仪书宋二简">
    <w:altName w:val="Times New Roman"/>
    <w:panose1 w:val="02020603050005020304"/>
    <w:charset w:val="00"/>
    <w:family w:val="roman"/>
    <w:pitch w:val="variable"/>
    <w:sig w:usb0="20007A87" w:usb1="80000000" w:usb2="00000008" w:usb3="00000000" w:csb0="000001FF" w:csb1="00000000"/>
  </w:font>
  <w:font w:name="Courier New">
    <w:altName w:val="Courier New"/>
    <w:panose1 w:val="02070309020005020404"/>
    <w:charset w:val="01"/>
    <w:family w:val="modern"/>
    <w:pitch w:val="default"/>
    <w:sig w:usb0="00007A87" w:usb1="80000000" w:usb2="00000008" w:usb3="00000000" w:csb0="400001FF" w:csb1="FFFF0000"/>
  </w:font>
  <w:font w:name="仿宋">
    <w:altName w:val="Times New Roman"/>
    <w:panose1 w:val="02020603050005020304"/>
    <w:charset w:val="00"/>
    <w:family w:val="roman"/>
    <w:pitch w:val="variable"/>
    <w:sig w:usb0="20007A87" w:usb1="80000000" w:usb2="00000008" w:usb3="00000000" w:csb0="000001FF" w:csb1="00000000"/>
  </w:font>
  <w:font w:name="楷体">
    <w:altName w:val="Times New Roman"/>
    <w:panose1 w:val="02020603050005020304"/>
    <w:charset w:val="00"/>
    <w:family w:val="roman"/>
    <w:pitch w:val="variable"/>
    <w:sig w:usb0="20007A87" w:usb1="80000000" w:usb2="00000008" w:usb3="00000000" w:csb0="000001FF" w:csb1="00000000"/>
  </w:font>
  <w:font w:name="汉仪大宋简">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CEA4160"/>
    <w:lvl w:ilvl="0" w:tplc="0409000F">
      <w:start w:val="3"/>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4094"/>
    <w:qFormat/>
    <w:pPr>
      <w:widowControl w:val="false"/>
      <w:tabs>
        <w:tab w:val="center" w:leader="none" w:pos="4140"/>
        <w:tab w:val="right" w:leader="none" w:pos="8300"/>
      </w:tabs>
      <w:snapToGrid w:val="false"/>
      <w:spacing w:after="0"/>
      <w:jc w:val="left"/>
    </w:pPr>
    <w:rPr>
      <w:rFonts w:ascii="宋体" w:cs="宋体" w:eastAsia="宋体" w:hAnsi="宋体"/>
      <w:color w:val="000000"/>
      <w:sz w:val="18"/>
      <w:szCs w:val="18"/>
    </w:rPr>
  </w:style>
  <w:style w:type="paragraph" w:styleId="style90">
    <w:name w:val="Plain Text"/>
    <w:basedOn w:val="style0"/>
    <w:next w:val="style4094"/>
    <w:qFormat/>
    <w:pPr>
      <w:widowControl w:val="false"/>
      <w:tabs>
        <w:tab w:val="left" w:leader="none" w:pos="420"/>
      </w:tabs>
      <w:spacing w:after="0" w:lineRule="exact" w:line="384"/>
      <w:ind w:firstLine="720" w:firstLineChars="200"/>
      <w:jc w:val="both"/>
    </w:pPr>
    <w:rPr>
      <w:rFonts w:ascii="宋体" w:cs="Courier New" w:eastAsia="汉仪书宋二简" w:hAnsi="Courier New"/>
      <w:color w:val="000000"/>
      <w:kern w:val="0"/>
      <w:sz w:val="20"/>
      <w:szCs w:val="21"/>
    </w:rPr>
  </w:style>
  <w:style w:type="paragraph" w:styleId="style31">
    <w:name w:val="header"/>
    <w:basedOn w:val="style0"/>
    <w:next w:val="style4094"/>
    <w:qFormat/>
    <w:pPr>
      <w:widowControl w:val="false"/>
      <w:pBdr>
        <w:bottom w:val="single" w:sz="6" w:space="1" w:color="auto"/>
      </w:pBdr>
      <w:tabs>
        <w:tab w:val="center" w:leader="none" w:pos="4140"/>
        <w:tab w:val="right" w:leader="none" w:pos="8300"/>
      </w:tabs>
      <w:snapToGrid w:val="false"/>
      <w:spacing w:after="0" w:lineRule="exact" w:line="384"/>
      <w:ind w:firstLine="720" w:firstLineChars="200"/>
      <w:jc w:val="center"/>
    </w:pPr>
    <w:rPr>
      <w:rFonts w:ascii="宋体" w:cs="宋体" w:eastAsia="汉仪书宋二简" w:hAnsi="宋体"/>
      <w:color w:val="000000"/>
      <w:sz w:val="18"/>
      <w:szCs w:val="18"/>
    </w:rPr>
  </w:style>
  <w:style w:type="paragraph" w:styleId="style179">
    <w:name w:val="List Paragraph"/>
    <w:basedOn w:val="style0"/>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4969</Words>
  <Characters>5020</Characters>
  <Application>WPS Office</Application>
  <Paragraphs>150</Paragraphs>
  <CharactersWithSpaces>5026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2025-08-09T09:20:58Z</dcterms:created>
  <dc:creator>SM-S9110</dc:creator>
  <lastModifiedBy>SM-S9110</lastModifiedBy>
  <dcterms:modified xsi:type="dcterms:W3CDTF">2025-08-09T09:49:57Z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d07dffe83d7d4d42919d4c217bf2646b_21</vt:lpwstr>
  </property>
</Properties>
</file>