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80F20" w14:textId="047F7B12" w:rsidR="00E651C6" w:rsidRPr="00E30E4A" w:rsidRDefault="00E651C6" w:rsidP="00E651C6">
      <w:pPr>
        <w:pStyle w:val="1"/>
        <w:spacing w:before="0" w:after="0" w:line="240" w:lineRule="auto"/>
        <w:ind w:firstLineChars="200" w:firstLine="422"/>
        <w:jc w:val="center"/>
        <w:rPr>
          <w:rFonts w:ascii="宋体" w:hAnsi="宋体" w:cs="汉仪大宋简" w:hint="eastAsia"/>
          <w:sz w:val="21"/>
          <w:szCs w:val="21"/>
        </w:rPr>
      </w:pPr>
      <w:bookmarkStart w:id="0" w:name="_Toc4844107"/>
      <w:bookmarkStart w:id="1" w:name="_Toc26205"/>
      <w:bookmarkStart w:id="2" w:name="_Toc137116756"/>
      <w:bookmarkStart w:id="3" w:name="_Toc18503"/>
      <w:bookmarkStart w:id="4" w:name="_Toc137116757"/>
      <w:r w:rsidRPr="00E30E4A">
        <w:rPr>
          <w:rFonts w:ascii="宋体" w:hAnsi="宋体" w:cs="汉仪大宋简" w:hint="eastAsia"/>
          <w:sz w:val="21"/>
          <w:szCs w:val="21"/>
        </w:rPr>
        <w:t>专题</w:t>
      </w:r>
      <w:r>
        <w:rPr>
          <w:rFonts w:ascii="宋体" w:hAnsi="宋体" w:cs="汉仪大宋简" w:hint="eastAsia"/>
          <w:sz w:val="21"/>
          <w:szCs w:val="21"/>
        </w:rPr>
        <w:t>三</w:t>
      </w:r>
      <w:r w:rsidRPr="00E30E4A">
        <w:rPr>
          <w:rFonts w:ascii="宋体" w:hAnsi="宋体" w:cs="汉仪大宋简"/>
          <w:sz w:val="21"/>
          <w:szCs w:val="21"/>
        </w:rPr>
        <w:t xml:space="preserve">  </w:t>
      </w:r>
      <w:bookmarkStart w:id="5" w:name="_Hlk174048548"/>
      <w:r w:rsidRPr="00E30E4A">
        <w:rPr>
          <w:rFonts w:ascii="宋体" w:hAnsi="宋体" w:cs="汉仪大宋简" w:hint="eastAsia"/>
          <w:sz w:val="21"/>
          <w:szCs w:val="21"/>
        </w:rPr>
        <w:t>刑事证据的</w:t>
      </w:r>
      <w:bookmarkEnd w:id="0"/>
      <w:r w:rsidRPr="00E30E4A">
        <w:rPr>
          <w:rFonts w:ascii="宋体" w:hAnsi="宋体" w:cs="汉仪大宋简" w:hint="eastAsia"/>
          <w:sz w:val="21"/>
          <w:szCs w:val="21"/>
        </w:rPr>
        <w:t>审查与判断</w:t>
      </w:r>
      <w:bookmarkEnd w:id="1"/>
      <w:bookmarkEnd w:id="2"/>
      <w:bookmarkEnd w:id="5"/>
      <w:r w:rsidRPr="00E30E4A">
        <w:rPr>
          <w:rFonts w:ascii="宋体" w:hAnsi="宋体" w:cs="汉仪大宋简" w:hint="eastAsia"/>
          <w:sz w:val="21"/>
          <w:szCs w:val="21"/>
        </w:rPr>
        <w:t>（</w:t>
      </w:r>
      <w:r w:rsidR="0050201A">
        <w:rPr>
          <w:rFonts w:ascii="宋体" w:hAnsi="宋体" w:cs="汉仪大宋简" w:hint="eastAsia"/>
          <w:sz w:val="21"/>
          <w:szCs w:val="21"/>
        </w:rPr>
        <w:t>19</w:t>
      </w:r>
      <w:r w:rsidRPr="00E30E4A">
        <w:rPr>
          <w:rFonts w:ascii="宋体" w:hAnsi="宋体" w:cs="汉仪大宋简"/>
          <w:sz w:val="21"/>
          <w:szCs w:val="21"/>
        </w:rPr>
        <w:t>:</w:t>
      </w:r>
      <w:r w:rsidR="0050201A">
        <w:rPr>
          <w:rFonts w:ascii="宋体" w:hAnsi="宋体" w:cs="汉仪大宋简" w:hint="eastAsia"/>
          <w:sz w:val="21"/>
          <w:szCs w:val="21"/>
        </w:rPr>
        <w:t>30</w:t>
      </w:r>
      <w:r w:rsidRPr="00E30E4A">
        <w:rPr>
          <w:rFonts w:ascii="宋体" w:hAnsi="宋体" w:cs="汉仪大宋简"/>
          <w:sz w:val="21"/>
          <w:szCs w:val="21"/>
        </w:rPr>
        <w:t>:00-</w:t>
      </w:r>
      <w:r>
        <w:rPr>
          <w:rFonts w:ascii="宋体" w:hAnsi="宋体" w:cs="汉仪大宋简" w:hint="eastAsia"/>
          <w:sz w:val="21"/>
          <w:szCs w:val="21"/>
        </w:rPr>
        <w:t>22</w:t>
      </w:r>
      <w:r w:rsidRPr="00E30E4A">
        <w:rPr>
          <w:rFonts w:ascii="宋体" w:hAnsi="宋体" w:cs="汉仪大宋简"/>
          <w:sz w:val="21"/>
          <w:szCs w:val="21"/>
        </w:rPr>
        <w:t>:</w:t>
      </w:r>
      <w:r>
        <w:rPr>
          <w:rFonts w:ascii="宋体" w:hAnsi="宋体" w:cs="汉仪大宋简"/>
          <w:sz w:val="21"/>
          <w:szCs w:val="21"/>
        </w:rPr>
        <w:t>3</w:t>
      </w:r>
      <w:r>
        <w:rPr>
          <w:rFonts w:ascii="宋体" w:hAnsi="宋体" w:cs="汉仪大宋简" w:hint="eastAsia"/>
          <w:sz w:val="21"/>
          <w:szCs w:val="21"/>
        </w:rPr>
        <w:t>2</w:t>
      </w:r>
      <w:r w:rsidRPr="00E30E4A">
        <w:rPr>
          <w:rFonts w:ascii="宋体" w:hAnsi="宋体" w:cs="汉仪大宋简"/>
          <w:sz w:val="21"/>
          <w:szCs w:val="21"/>
        </w:rPr>
        <w:t>:00）</w:t>
      </w:r>
    </w:p>
    <w:p w14:paraId="30B914A5" w14:textId="77777777" w:rsidR="00E651C6" w:rsidRPr="00E30E4A" w:rsidRDefault="00E651C6" w:rsidP="00E651C6">
      <w:pPr>
        <w:ind w:firstLineChars="200" w:firstLine="420"/>
        <w:jc w:val="left"/>
        <w:rPr>
          <w:rFonts w:cs="汉仪大宋简" w:hint="eastAsia"/>
          <w:bCs/>
        </w:rPr>
      </w:pPr>
      <w:bookmarkStart w:id="6" w:name="_Toc510879009"/>
      <w:r w:rsidRPr="00E30E4A">
        <w:rPr>
          <w:rFonts w:cs="汉仪大宋简" w:hint="eastAsia"/>
          <w:bCs/>
        </w:rPr>
        <w:t>一、</w:t>
      </w:r>
      <w:bookmarkEnd w:id="6"/>
      <w:r w:rsidRPr="00E30E4A">
        <w:rPr>
          <w:rFonts w:cs="汉仪大宋简" w:hint="eastAsia"/>
          <w:bCs/>
        </w:rPr>
        <w:t>基本规定</w:t>
      </w:r>
    </w:p>
    <w:p w14:paraId="4759C57F" w14:textId="77777777" w:rsidR="00E651C6" w:rsidRPr="00E30E4A" w:rsidRDefault="00E651C6" w:rsidP="00E651C6">
      <w:pPr>
        <w:ind w:firstLineChars="200" w:firstLine="420"/>
        <w:rPr>
          <w:rFonts w:cs="汉仪大宋简" w:hint="eastAsia"/>
          <w:bCs/>
        </w:rPr>
      </w:pPr>
      <w:r w:rsidRPr="00E30E4A">
        <w:rPr>
          <w:rFonts w:cs="汉仪大宋简" w:hint="eastAsia"/>
          <w:bCs/>
        </w:rPr>
        <w:t>（一）证据裁判原则与自由心证原则</w:t>
      </w:r>
    </w:p>
    <w:p w14:paraId="59FA84E2" w14:textId="77777777" w:rsidR="00E651C6" w:rsidRPr="008D6DE0" w:rsidRDefault="00E651C6" w:rsidP="00E651C6">
      <w:pPr>
        <w:ind w:firstLineChars="200" w:firstLine="420"/>
        <w:rPr>
          <w:rFonts w:cs="仿宋_GB2312" w:hint="eastAsia"/>
        </w:rPr>
      </w:pPr>
      <w:r>
        <w:rPr>
          <w:rFonts w:cs="仿宋_GB2312"/>
        </w:rPr>
        <w:t>1.</w:t>
      </w:r>
      <w:r w:rsidRPr="0069508C">
        <w:rPr>
          <w:rFonts w:cs="仿宋_GB2312" w:hint="eastAsia"/>
          <w:color w:val="FF0000"/>
        </w:rPr>
        <w:t>证据裁判原则</w:t>
      </w:r>
      <w:r w:rsidRPr="00E30E4A">
        <w:rPr>
          <w:rFonts w:cs="仿宋_GB2312" w:hint="eastAsia"/>
        </w:rPr>
        <w:t>：</w:t>
      </w:r>
      <w:r w:rsidRPr="00E30E4A">
        <w:rPr>
          <w:rFonts w:cs="仿宋_GB2312" w:hint="eastAsia"/>
          <w:bCs/>
        </w:rPr>
        <w:t>（1）认定事实须靠证据；（2）认定事实的证据必须具有证据能力；（3）定案的证据必须经查证属实；（4）综合全案证据必须达到证明标准。</w:t>
      </w:r>
    </w:p>
    <w:p w14:paraId="7AC8B394" w14:textId="77777777" w:rsidR="00E651C6" w:rsidRPr="0069508C" w:rsidRDefault="00E651C6" w:rsidP="00E651C6">
      <w:pPr>
        <w:ind w:firstLineChars="200" w:firstLine="420"/>
        <w:rPr>
          <w:rFonts w:cs="仿宋_GB2312" w:hint="eastAsia"/>
          <w:bCs/>
          <w:color w:val="FF0000"/>
        </w:rPr>
      </w:pPr>
      <w:r>
        <w:rPr>
          <w:rFonts w:cs="仿宋_GB2312"/>
        </w:rPr>
        <w:t>2.</w:t>
      </w:r>
      <w:r w:rsidRPr="00E30E4A">
        <w:rPr>
          <w:rFonts w:cs="仿宋_GB2312" w:hint="eastAsia"/>
        </w:rPr>
        <w:t>自由心证原则</w:t>
      </w:r>
      <w:r>
        <w:rPr>
          <w:rFonts w:cs="仿宋_GB2312" w:hint="eastAsia"/>
        </w:rPr>
        <w:t>：</w:t>
      </w:r>
      <w:r w:rsidRPr="00E30E4A">
        <w:rPr>
          <w:rFonts w:cs="仿宋_GB2312" w:hint="eastAsia"/>
          <w:bCs/>
        </w:rPr>
        <w:t>对证据的取舍、</w:t>
      </w:r>
      <w:r w:rsidRPr="0069508C">
        <w:rPr>
          <w:rFonts w:cs="仿宋_GB2312" w:hint="eastAsia"/>
          <w:bCs/>
          <w:color w:val="FF0000"/>
        </w:rPr>
        <w:t>证明力的大小</w:t>
      </w:r>
      <w:r w:rsidRPr="00E30E4A">
        <w:rPr>
          <w:rFonts w:cs="仿宋_GB2312" w:hint="eastAsia"/>
          <w:bCs/>
        </w:rPr>
        <w:t>以及事实的认定程度，法律不预先规定，由裁判者根据理性、良心形成内心确信。</w:t>
      </w:r>
      <w:r w:rsidRPr="0069508C">
        <w:rPr>
          <w:rFonts w:cs="仿宋_GB2312" w:hint="eastAsia"/>
          <w:bCs/>
          <w:color w:val="FF0000"/>
        </w:rPr>
        <w:t>只适用于最终裁判阶段。</w:t>
      </w:r>
      <w:r w:rsidRPr="00E30E4A">
        <w:rPr>
          <w:rFonts w:cs="仿宋_GB2312" w:hint="eastAsia"/>
          <w:bCs/>
          <w:color w:val="B00824"/>
        </w:rPr>
        <w:t>“自由”</w:t>
      </w:r>
      <w:r w:rsidRPr="00E30E4A">
        <w:rPr>
          <w:rFonts w:cs="仿宋_GB2312" w:hint="eastAsia"/>
          <w:bCs/>
        </w:rPr>
        <w:t>不是不受限制，是相对的，要受一系列制度和规则的制约，裁判者应综合考虑证据调查和辩论的全部过程作出判断。</w:t>
      </w:r>
      <w:r w:rsidRPr="00E30E4A">
        <w:rPr>
          <w:rFonts w:cs="仿宋_GB2312" w:hint="eastAsia"/>
          <w:bCs/>
          <w:color w:val="B00824"/>
        </w:rPr>
        <w:t>“内心确信”</w:t>
      </w:r>
      <w:r w:rsidRPr="00E30E4A">
        <w:rPr>
          <w:rFonts w:cs="仿宋_GB2312" w:hint="eastAsia"/>
          <w:bCs/>
        </w:rPr>
        <w:t>强调对事实的认定应达到深信不疑的程度，禁止根据似是而非、尚有疑虑的主观感受判定事实。</w:t>
      </w:r>
    </w:p>
    <w:p w14:paraId="009E4109" w14:textId="77777777" w:rsidR="00E651C6" w:rsidRPr="00E30E4A" w:rsidRDefault="00E651C6" w:rsidP="00E651C6">
      <w:pPr>
        <w:ind w:firstLineChars="200" w:firstLine="420"/>
        <w:rPr>
          <w:rFonts w:cs="汉仪大宋简" w:hint="eastAsia"/>
          <w:bCs/>
        </w:rPr>
      </w:pPr>
      <w:r w:rsidRPr="00E30E4A">
        <w:rPr>
          <w:rFonts w:cs="汉仪大宋简" w:hint="eastAsia"/>
          <w:bCs/>
        </w:rPr>
        <w:t>（二）刑事证据的移送</w:t>
      </w:r>
    </w:p>
    <w:p w14:paraId="5231AAF1" w14:textId="77777777" w:rsidR="00E651C6" w:rsidRPr="00E30E4A" w:rsidRDefault="00E651C6" w:rsidP="00E651C6">
      <w:pPr>
        <w:ind w:firstLineChars="200" w:firstLine="420"/>
        <w:rPr>
          <w:rFonts w:cs="仿宋_GB2312" w:hint="eastAsia"/>
          <w:bCs/>
        </w:rPr>
      </w:pPr>
      <w:r w:rsidRPr="00E30E4A">
        <w:rPr>
          <w:rFonts w:cs="仿宋_GB2312" w:hint="eastAsia"/>
          <w:bCs/>
        </w:rPr>
        <w:t>对提起公诉的案件，人民法院应当审查证明</w:t>
      </w:r>
      <w:r w:rsidRPr="00E30E4A">
        <w:rPr>
          <w:rFonts w:cs="仿宋_GB2312" w:hint="eastAsia"/>
          <w:bCs/>
          <w:color w:val="B00824"/>
        </w:rPr>
        <w:t>被告人有罪、无罪、罪重、罪轻的证据材料是否全部随案移送</w:t>
      </w:r>
      <w:r w:rsidRPr="00E30E4A">
        <w:rPr>
          <w:rFonts w:cs="仿宋_GB2312" w:hint="eastAsia"/>
          <w:bCs/>
        </w:rPr>
        <w:t>；未随案移送的，应当通知人民检察院在指定时间内移送。人民检察院未移送的，</w:t>
      </w:r>
      <w:r w:rsidRPr="00E30E4A">
        <w:rPr>
          <w:rFonts w:cs="仿宋_GB2312" w:hint="eastAsia"/>
          <w:bCs/>
          <w:color w:val="B00824"/>
        </w:rPr>
        <w:t>人民法院应当根据在案证据对案件事实作出认定</w:t>
      </w:r>
      <w:r w:rsidRPr="00E30E4A">
        <w:rPr>
          <w:rFonts w:cs="仿宋_GB2312" w:hint="eastAsia"/>
          <w:bCs/>
        </w:rPr>
        <w:t>。</w:t>
      </w:r>
    </w:p>
    <w:p w14:paraId="5677D3FD" w14:textId="77777777" w:rsidR="00E651C6" w:rsidRPr="00E30E4A" w:rsidRDefault="00E651C6" w:rsidP="00E651C6">
      <w:pPr>
        <w:ind w:firstLineChars="200" w:firstLine="420"/>
        <w:rPr>
          <w:rFonts w:cs="仿宋_GB2312" w:hint="eastAsia"/>
          <w:bCs/>
        </w:rPr>
      </w:pPr>
      <w:r w:rsidRPr="00E30E4A">
        <w:rPr>
          <w:rFonts w:cs="仿宋_GB2312" w:hint="eastAsia"/>
          <w:bCs/>
          <w:color w:val="B00824"/>
        </w:rPr>
        <w:t>依法应当对讯问过程录音录像的案件，相关录音录像未随案移送的</w:t>
      </w:r>
      <w:r w:rsidRPr="00E30E4A">
        <w:rPr>
          <w:rFonts w:cs="仿宋_GB2312" w:hint="eastAsia"/>
          <w:bCs/>
        </w:rPr>
        <w:t>，必要时，人民法院可以通知人民检察院在指定时间内移送。人民检察院未移送，导致不能排除属于刑事诉讼法第五十六条规定的以非法方法收集证据情形的，</w:t>
      </w:r>
      <w:r w:rsidRPr="00E30E4A">
        <w:rPr>
          <w:rFonts w:cs="仿宋_GB2312" w:hint="eastAsia"/>
          <w:bCs/>
          <w:color w:val="B00824"/>
        </w:rPr>
        <w:t>对有关证据应当依法排除；导致有关证据的真实性无法确认的，不得作为定案的根据</w:t>
      </w:r>
      <w:r w:rsidRPr="00E30E4A">
        <w:rPr>
          <w:rFonts w:cs="仿宋_GB2312" w:hint="eastAsia"/>
          <w:bCs/>
        </w:rPr>
        <w:t>。</w:t>
      </w:r>
    </w:p>
    <w:p w14:paraId="4E0C808E" w14:textId="77777777" w:rsidR="00E651C6" w:rsidRPr="0069508C" w:rsidRDefault="00E651C6" w:rsidP="00E651C6">
      <w:pPr>
        <w:ind w:firstLineChars="200" w:firstLine="420"/>
        <w:rPr>
          <w:rFonts w:cs="汉仪大宋简" w:hint="eastAsia"/>
          <w:bCs/>
        </w:rPr>
      </w:pPr>
      <w:r w:rsidRPr="00E30E4A">
        <w:rPr>
          <w:rFonts w:cs="汉仪大宋简" w:hint="eastAsia"/>
          <w:bCs/>
        </w:rPr>
        <w:t>（三）对行政机关在行政执法和查办案件过程中收集到的部分证据材料的使用</w:t>
      </w:r>
      <w:r>
        <w:rPr>
          <w:rFonts w:cs="汉仪大宋简" w:hint="eastAsia"/>
          <w:bCs/>
        </w:rPr>
        <w:t>：</w:t>
      </w:r>
      <w:r w:rsidRPr="00E30E4A">
        <w:rPr>
          <w:color w:val="B00824"/>
          <w:kern w:val="0"/>
        </w:rPr>
        <w:t>物证、书证、视听资料、电子数据等证据材料，在刑事诉讼中可以作为证据使用</w:t>
      </w:r>
      <w:r w:rsidRPr="00E30E4A">
        <w:rPr>
          <w:rFonts w:hint="eastAsia"/>
          <w:kern w:val="0"/>
        </w:rPr>
        <w:t>。</w:t>
      </w:r>
    </w:p>
    <w:p w14:paraId="50AC93CA" w14:textId="77777777" w:rsidR="00E651C6" w:rsidRPr="009333D2" w:rsidRDefault="00E651C6" w:rsidP="00E651C6">
      <w:pPr>
        <w:ind w:firstLineChars="200" w:firstLine="422"/>
        <w:rPr>
          <w:rFonts w:cs="仿宋_GB2312" w:hint="eastAsia"/>
          <w:b/>
        </w:rPr>
      </w:pPr>
      <w:r w:rsidRPr="009333D2">
        <w:rPr>
          <w:rFonts w:cs="仿宋_GB2312" w:hint="eastAsia"/>
          <w:b/>
        </w:rPr>
        <w:t>当事人陈述、证人证言等言词证据不能直接使用，必须要由侦查人员重新按照刑事诉讼法所规定的程序依法重新询问、制作询问笔录，方能在刑事诉讼中作为证据使用。而对于鉴定意见、勘验、检查笔录原则上应转化，只有特殊情况下才可作为证据使用。</w:t>
      </w:r>
    </w:p>
    <w:p w14:paraId="07AE7BD0" w14:textId="77777777" w:rsidR="00E651C6" w:rsidRPr="00D66BE0" w:rsidRDefault="00E651C6" w:rsidP="00E651C6">
      <w:pPr>
        <w:ind w:firstLineChars="200" w:firstLine="420"/>
        <w:rPr>
          <w:rFonts w:cs="仿宋_GB2312" w:hint="eastAsia"/>
          <w:b/>
          <w:bCs/>
        </w:rPr>
      </w:pPr>
      <w:r w:rsidRPr="00E30E4A">
        <w:rPr>
          <w:rFonts w:cs="汉仪大宋简" w:hint="eastAsia"/>
          <w:bCs/>
        </w:rPr>
        <w:t>（四）对监察机关在调查过程中收集到的证据材料的使用</w:t>
      </w:r>
      <w:r>
        <w:rPr>
          <w:rFonts w:cs="仿宋_GB2312" w:hint="eastAsia"/>
          <w:b/>
          <w:bCs/>
        </w:rPr>
        <w:t>：</w:t>
      </w:r>
      <w:r w:rsidRPr="00E30E4A">
        <w:rPr>
          <w:rFonts w:cs="仿宋_GB2312" w:hint="eastAsia"/>
          <w:bCs/>
          <w:color w:val="B00824"/>
        </w:rPr>
        <w:t>不存在转换的问题</w:t>
      </w:r>
    </w:p>
    <w:p w14:paraId="4BD07C5B" w14:textId="77777777" w:rsidR="00E651C6" w:rsidRPr="00E669AC" w:rsidRDefault="00E651C6" w:rsidP="00E651C6">
      <w:pPr>
        <w:ind w:firstLineChars="200" w:firstLine="420"/>
        <w:rPr>
          <w:rFonts w:cs="汉仪大宋简" w:hint="eastAsia"/>
          <w:bCs/>
        </w:rPr>
      </w:pPr>
      <w:r w:rsidRPr="00E669AC">
        <w:rPr>
          <w:rFonts w:cs="汉仪大宋简" w:hint="eastAsia"/>
          <w:bCs/>
        </w:rPr>
        <w:t>（五）境外收集到的证据材料的使用</w:t>
      </w:r>
    </w:p>
    <w:p w14:paraId="183F85D4" w14:textId="77777777" w:rsidR="00E651C6" w:rsidRPr="00E669AC" w:rsidRDefault="00E651C6" w:rsidP="00E651C6">
      <w:pPr>
        <w:ind w:firstLineChars="200" w:firstLine="420"/>
        <w:jc w:val="left"/>
        <w:rPr>
          <w:rFonts w:cs="仿宋_GB2312" w:hint="eastAsia"/>
          <w:bCs/>
        </w:rPr>
      </w:pPr>
      <w:bookmarkStart w:id="7" w:name="_Toc510879010"/>
      <w:r w:rsidRPr="00E669AC">
        <w:rPr>
          <w:rFonts w:cs="仿宋_GB2312" w:hint="eastAsia"/>
          <w:bCs/>
        </w:rPr>
        <w:t>对于办案机关收集的境外证据材料，无需经过公证、认证程序，只需对来源等作出说明即可；只有当事人等个人提供的境外证据材料才需要经过公证、认证程序。</w:t>
      </w:r>
      <w:bookmarkEnd w:id="7"/>
    </w:p>
    <w:p w14:paraId="57FDD687" w14:textId="77777777" w:rsidR="00E651C6" w:rsidRPr="00E30E4A" w:rsidRDefault="00E651C6" w:rsidP="00E651C6">
      <w:pPr>
        <w:ind w:firstLineChars="200" w:firstLine="420"/>
        <w:jc w:val="left"/>
        <w:rPr>
          <w:rFonts w:cs="汉仪大宋简" w:hint="eastAsia"/>
          <w:bCs/>
        </w:rPr>
      </w:pPr>
      <w:r>
        <w:rPr>
          <w:rFonts w:cs="汉仪大宋简" w:hint="eastAsia"/>
          <w:bCs/>
        </w:rPr>
        <w:t>二</w:t>
      </w:r>
      <w:r w:rsidRPr="00E30E4A">
        <w:rPr>
          <w:rFonts w:cs="汉仪大宋简" w:hint="eastAsia"/>
          <w:bCs/>
        </w:rPr>
        <w:t>、各类证据的审查与判断</w:t>
      </w:r>
    </w:p>
    <w:p w14:paraId="401BE1F1" w14:textId="77777777" w:rsidR="00E651C6" w:rsidRPr="00E30E4A" w:rsidRDefault="00E651C6" w:rsidP="00E651C6">
      <w:pPr>
        <w:ind w:firstLineChars="200" w:firstLine="420"/>
        <w:rPr>
          <w:rFonts w:cs="汉仪大宋简" w:hint="eastAsia"/>
          <w:bCs/>
        </w:rPr>
      </w:pPr>
      <w:r w:rsidRPr="00E30E4A">
        <w:rPr>
          <w:rFonts w:cs="汉仪大宋简" w:hint="eastAsia"/>
          <w:bCs/>
        </w:rPr>
        <w:t>（一）物证、书证的审查判断</w:t>
      </w:r>
    </w:p>
    <w:p w14:paraId="08B7BFC8" w14:textId="77777777" w:rsidR="00E651C6" w:rsidRDefault="00E651C6" w:rsidP="00E651C6">
      <w:pPr>
        <w:ind w:firstLineChars="200" w:firstLine="420"/>
        <w:rPr>
          <w:rFonts w:hint="eastAsia"/>
        </w:rPr>
      </w:pPr>
      <w:r w:rsidRPr="00E30E4A">
        <w:rPr>
          <w:rFonts w:hint="eastAsia"/>
        </w:rPr>
        <w:t>不能作为定案的根据（</w:t>
      </w:r>
      <w:r w:rsidRPr="00E30E4A">
        <w:rPr>
          <w:rFonts w:hint="eastAsia"/>
          <w:bCs/>
          <w:color w:val="B00824"/>
        </w:rPr>
        <w:t>根本性缺陷</w:t>
      </w:r>
      <w:r w:rsidRPr="00E30E4A">
        <w:rPr>
          <w:rFonts w:hint="eastAsia"/>
        </w:rPr>
        <w:t>）</w:t>
      </w:r>
      <w:r>
        <w:rPr>
          <w:rFonts w:hint="eastAsia"/>
        </w:rPr>
        <w:t>：</w:t>
      </w:r>
      <w:r w:rsidRPr="00E30E4A">
        <w:rPr>
          <w:rFonts w:hint="eastAsia"/>
        </w:rPr>
        <w:t>复制品等与原物、原件不符</w:t>
      </w:r>
      <w:r>
        <w:rPr>
          <w:rFonts w:hint="eastAsia"/>
        </w:rPr>
        <w:t>；</w:t>
      </w:r>
      <w:r w:rsidRPr="00E30E4A">
        <w:rPr>
          <w:rFonts w:hint="eastAsia"/>
        </w:rPr>
        <w:t>书证有更改或者更改迹象不能作出合理解释</w:t>
      </w:r>
      <w:r>
        <w:rPr>
          <w:rFonts w:hint="eastAsia"/>
        </w:rPr>
        <w:t>；</w:t>
      </w:r>
      <w:r w:rsidRPr="00E30E4A">
        <w:rPr>
          <w:rFonts w:hint="eastAsia"/>
        </w:rPr>
        <w:t>未附笔录或者清单，不能证明物证、书证来源</w:t>
      </w:r>
    </w:p>
    <w:p w14:paraId="0C451E59" w14:textId="77777777" w:rsidR="00E651C6" w:rsidRPr="00E30E4A" w:rsidRDefault="00E651C6" w:rsidP="00E651C6">
      <w:pPr>
        <w:ind w:firstLineChars="200" w:firstLine="420"/>
        <w:rPr>
          <w:rFonts w:cs="仿宋_GB2312" w:hint="eastAsia"/>
          <w:bCs/>
          <w:color w:val="B00824"/>
        </w:rPr>
      </w:pPr>
      <w:r w:rsidRPr="00E30E4A">
        <w:rPr>
          <w:rFonts w:hint="eastAsia"/>
          <w:bCs/>
          <w:color w:val="B00824"/>
        </w:rPr>
        <w:t>非法证据</w:t>
      </w:r>
      <w:r>
        <w:rPr>
          <w:rFonts w:hint="eastAsia"/>
          <w:bCs/>
          <w:color w:val="B00824"/>
        </w:rPr>
        <w:t>：</w:t>
      </w:r>
      <w:r w:rsidRPr="00E30E4A">
        <w:rPr>
          <w:rFonts w:hint="eastAsia"/>
        </w:rPr>
        <w:t>收集物证、书证不符合法定程序，可能严重影响司法公正，不能补正或者作出合理解释的。</w:t>
      </w:r>
    </w:p>
    <w:p w14:paraId="52A9E2C5" w14:textId="77777777" w:rsidR="00E651C6" w:rsidRPr="00E30E4A" w:rsidRDefault="00E651C6" w:rsidP="00E651C6">
      <w:pPr>
        <w:ind w:firstLineChars="200" w:firstLine="420"/>
        <w:rPr>
          <w:rFonts w:cs="汉仪大宋简" w:hint="eastAsia"/>
          <w:bCs/>
        </w:rPr>
      </w:pPr>
      <w:r w:rsidRPr="00E30E4A">
        <w:rPr>
          <w:rFonts w:cs="汉仪大宋简" w:hint="eastAsia"/>
          <w:bCs/>
        </w:rPr>
        <w:t>（二）证人证言、被害人陈述的审查判断</w:t>
      </w:r>
    </w:p>
    <w:p w14:paraId="5A6D805F" w14:textId="77777777" w:rsidR="00E651C6" w:rsidRDefault="00E651C6" w:rsidP="00E651C6">
      <w:pPr>
        <w:ind w:firstLineChars="200" w:firstLine="420"/>
        <w:rPr>
          <w:rFonts w:hint="eastAsia"/>
        </w:rPr>
      </w:pPr>
      <w:r w:rsidRPr="00421631">
        <w:rPr>
          <w:rFonts w:hint="eastAsia"/>
          <w:color w:val="FF0000"/>
        </w:rPr>
        <w:t>不能作为定案的根据</w:t>
      </w:r>
      <w:r>
        <w:rPr>
          <w:rFonts w:hint="eastAsia"/>
        </w:rPr>
        <w:t>：（1）</w:t>
      </w:r>
      <w:r w:rsidRPr="00E30E4A">
        <w:rPr>
          <w:rFonts w:hint="eastAsia"/>
        </w:rPr>
        <w:t>生理上、精神上有缺陷或者年幼，不能辨别是非、不能正确表达的人所作的陈述</w:t>
      </w:r>
      <w:r>
        <w:rPr>
          <w:rFonts w:hint="eastAsia"/>
        </w:rPr>
        <w:t>；（2）</w:t>
      </w:r>
      <w:r w:rsidRPr="00E30E4A">
        <w:rPr>
          <w:rFonts w:hint="eastAsia"/>
          <w:spacing w:val="-3"/>
        </w:rPr>
        <w:t>处于明显醉酒、中毒或者麻醉等状态，不能正常感知或者正确表达的证人所提供的证言</w:t>
      </w:r>
      <w:r>
        <w:rPr>
          <w:rFonts w:hint="eastAsia"/>
          <w:spacing w:val="-3"/>
        </w:rPr>
        <w:t>（3）</w:t>
      </w:r>
      <w:r w:rsidRPr="00E30E4A">
        <w:rPr>
          <w:rFonts w:hint="eastAsia"/>
        </w:rPr>
        <w:t>猜测性、评论性、推断性的证言（根据一般生活经验判断符合事实的除外）</w:t>
      </w:r>
      <w:r>
        <w:rPr>
          <w:rFonts w:hint="eastAsia"/>
        </w:rPr>
        <w:t>（4）</w:t>
      </w:r>
      <w:r w:rsidRPr="00E30E4A">
        <w:rPr>
          <w:rFonts w:hint="eastAsia"/>
        </w:rPr>
        <w:t>经人民法院通知，证人没有正当理由拒绝出庭或者出庭后拒绝作证，法庭对其证言的真实性无法确认的</w:t>
      </w:r>
    </w:p>
    <w:p w14:paraId="35E2B06D" w14:textId="77777777" w:rsidR="00E651C6" w:rsidRDefault="00E651C6" w:rsidP="00E651C6">
      <w:pPr>
        <w:ind w:firstLineChars="200" w:firstLine="420"/>
        <w:rPr>
          <w:rFonts w:hint="eastAsia"/>
        </w:rPr>
      </w:pPr>
      <w:r w:rsidRPr="00E30E4A">
        <w:rPr>
          <w:rFonts w:hint="eastAsia"/>
          <w:color w:val="B00824"/>
        </w:rPr>
        <w:t>非法证据</w:t>
      </w:r>
      <w:r>
        <w:rPr>
          <w:rFonts w:hint="eastAsia"/>
          <w:color w:val="B00824"/>
        </w:rPr>
        <w:t>：</w:t>
      </w:r>
      <w:r w:rsidRPr="00E30E4A">
        <w:rPr>
          <w:rFonts w:hint="eastAsia"/>
        </w:rPr>
        <w:t>采用暴力、威胁以及非法限制人身自由等非法方法取证</w:t>
      </w:r>
    </w:p>
    <w:p w14:paraId="54971F5C" w14:textId="77777777" w:rsidR="00E651C6" w:rsidRDefault="00E651C6" w:rsidP="00E651C6">
      <w:pPr>
        <w:ind w:firstLineChars="200" w:firstLine="420"/>
        <w:rPr>
          <w:rFonts w:hint="eastAsia"/>
        </w:rPr>
      </w:pPr>
      <w:r w:rsidRPr="00E30E4A">
        <w:rPr>
          <w:rFonts w:hint="eastAsia"/>
        </w:rPr>
        <w:t>取证方式存在</w:t>
      </w:r>
      <w:r w:rsidRPr="00E30E4A">
        <w:rPr>
          <w:rFonts w:hint="eastAsia"/>
          <w:color w:val="B00824"/>
        </w:rPr>
        <w:t>根本性缺陷</w:t>
      </w:r>
      <w:r>
        <w:rPr>
          <w:rFonts w:hint="eastAsia"/>
          <w:color w:val="B00824"/>
        </w:rPr>
        <w:t>：</w:t>
      </w:r>
      <w:r w:rsidRPr="00384C93">
        <w:rPr>
          <w:rFonts w:hint="eastAsia"/>
        </w:rPr>
        <w:t>（1）询问</w:t>
      </w:r>
      <w:r w:rsidRPr="00E30E4A">
        <w:rPr>
          <w:rFonts w:hint="eastAsia"/>
        </w:rPr>
        <w:t>证人没有个别进行的</w:t>
      </w:r>
      <w:r>
        <w:rPr>
          <w:rFonts w:hint="eastAsia"/>
        </w:rPr>
        <w:t>（2）</w:t>
      </w:r>
      <w:r w:rsidRPr="00E30E4A">
        <w:rPr>
          <w:rFonts w:hint="eastAsia"/>
        </w:rPr>
        <w:t>书面证言没有经证人核对确认的</w:t>
      </w:r>
      <w:r>
        <w:rPr>
          <w:rFonts w:hint="eastAsia"/>
        </w:rPr>
        <w:t>（3）</w:t>
      </w:r>
      <w:r w:rsidRPr="00E30E4A">
        <w:rPr>
          <w:rFonts w:hint="eastAsia"/>
        </w:rPr>
        <w:t>询问聋、哑人，应当提供通晓聋、哑手势的人员而未提供的</w:t>
      </w:r>
      <w:r>
        <w:rPr>
          <w:rFonts w:hint="eastAsia"/>
        </w:rPr>
        <w:t>（4）</w:t>
      </w:r>
      <w:r w:rsidRPr="00E30E4A">
        <w:rPr>
          <w:rFonts w:hint="eastAsia"/>
        </w:rPr>
        <w:t>询问不通晓当地通用语言、文字的证人，应提供翻译人员而未提供</w:t>
      </w:r>
    </w:p>
    <w:p w14:paraId="449AFD7D" w14:textId="77777777" w:rsidR="00E651C6" w:rsidRDefault="00E651C6" w:rsidP="00E651C6">
      <w:pPr>
        <w:ind w:firstLineChars="200" w:firstLine="420"/>
        <w:rPr>
          <w:rFonts w:hint="eastAsia"/>
        </w:rPr>
      </w:pPr>
      <w:r>
        <w:rPr>
          <w:rFonts w:hint="eastAsia"/>
        </w:rPr>
        <w:t>注意</w:t>
      </w:r>
      <w:r w:rsidRPr="0002071F">
        <w:rPr>
          <w:rFonts w:hint="eastAsia"/>
          <w:b/>
          <w:bCs/>
          <w:color w:val="B00824"/>
        </w:rPr>
        <w:t>询问</w:t>
      </w:r>
      <w:r w:rsidRPr="00E30E4A">
        <w:rPr>
          <w:rFonts w:hint="eastAsia"/>
          <w:color w:val="B00824"/>
        </w:rPr>
        <w:t>未成年人，其法定代理人或者合适成年人不在场的</w:t>
      </w:r>
      <w:r w:rsidRPr="006B757A">
        <w:rPr>
          <w:rFonts w:hint="eastAsia"/>
        </w:rPr>
        <w:t>可补正或作出合理解释</w:t>
      </w:r>
      <w:r>
        <w:rPr>
          <w:rFonts w:hint="eastAsia"/>
        </w:rPr>
        <w:t>（</w:t>
      </w:r>
      <w:r w:rsidRPr="006B757A">
        <w:rPr>
          <w:rFonts w:hint="eastAsia"/>
        </w:rPr>
        <w:t>可</w:t>
      </w:r>
      <w:r w:rsidRPr="006B757A">
        <w:rPr>
          <w:rFonts w:hint="eastAsia"/>
        </w:rPr>
        <w:lastRenderedPageBreak/>
        <w:t>以作为定案的根据</w:t>
      </w:r>
      <w:r>
        <w:rPr>
          <w:rFonts w:hint="eastAsia"/>
        </w:rPr>
        <w:t>）。</w:t>
      </w:r>
    </w:p>
    <w:p w14:paraId="08FB81ED" w14:textId="77777777" w:rsidR="00E651C6" w:rsidRDefault="00E651C6" w:rsidP="00E651C6">
      <w:pPr>
        <w:ind w:firstLineChars="200" w:firstLine="420"/>
        <w:rPr>
          <w:rFonts w:hint="eastAsia"/>
        </w:rPr>
      </w:pPr>
      <w:r w:rsidRPr="0002071F">
        <w:rPr>
          <w:rFonts w:hint="eastAsia"/>
          <w:color w:val="FF0000"/>
        </w:rPr>
        <w:t>庭审证言与庭前证言矛盾的</w:t>
      </w:r>
      <w:r>
        <w:rPr>
          <w:rFonts w:hint="eastAsia"/>
        </w:rPr>
        <w:t>，</w:t>
      </w:r>
      <w:r w:rsidRPr="00E30E4A">
        <w:rPr>
          <w:rFonts w:hint="eastAsia"/>
        </w:rPr>
        <w:t>出庭证人能够作出合理解释，并有相关证据印证，</w:t>
      </w:r>
      <w:r w:rsidRPr="00E30E4A">
        <w:rPr>
          <w:rFonts w:hint="eastAsia"/>
          <w:color w:val="B00824"/>
        </w:rPr>
        <w:t>应当</w:t>
      </w:r>
      <w:r w:rsidRPr="00E30E4A">
        <w:rPr>
          <w:rFonts w:hint="eastAsia"/>
        </w:rPr>
        <w:t>采信庭审证言</w:t>
      </w:r>
      <w:r>
        <w:rPr>
          <w:rFonts w:hint="eastAsia"/>
        </w:rPr>
        <w:t>；</w:t>
      </w:r>
      <w:r w:rsidRPr="00E30E4A">
        <w:rPr>
          <w:rFonts w:hint="eastAsia"/>
        </w:rPr>
        <w:t>出庭证人不能做出合理解释，而庭前证言有相关证据印证，</w:t>
      </w:r>
      <w:r w:rsidRPr="00E30E4A">
        <w:rPr>
          <w:rFonts w:hint="eastAsia"/>
          <w:color w:val="B00824"/>
        </w:rPr>
        <w:t>可以</w:t>
      </w:r>
      <w:r w:rsidRPr="00E30E4A">
        <w:rPr>
          <w:rFonts w:hint="eastAsia"/>
        </w:rPr>
        <w:t>采信庭前证言</w:t>
      </w:r>
      <w:r>
        <w:rPr>
          <w:rFonts w:hint="eastAsia"/>
        </w:rPr>
        <w:t>。</w:t>
      </w:r>
    </w:p>
    <w:p w14:paraId="32AA9914" w14:textId="04FFB991" w:rsidR="00D469CE" w:rsidRPr="00E30E4A" w:rsidRDefault="00D469CE" w:rsidP="00D469CE">
      <w:pPr>
        <w:ind w:firstLineChars="200" w:firstLine="420"/>
        <w:rPr>
          <w:rFonts w:cs="汉仪大宋简" w:hint="eastAsia"/>
          <w:bCs/>
        </w:rPr>
      </w:pPr>
      <w:r w:rsidRPr="00E30E4A">
        <w:rPr>
          <w:rFonts w:cs="汉仪大宋简" w:hint="eastAsia"/>
          <w:bCs/>
        </w:rPr>
        <w:t>（三）犯罪嫌疑人、被告人供述的审查判断</w:t>
      </w:r>
    </w:p>
    <w:p w14:paraId="55BF736C" w14:textId="77777777" w:rsidR="00D469CE" w:rsidRDefault="00D469CE" w:rsidP="00D469CE">
      <w:pPr>
        <w:ind w:firstLineChars="200" w:firstLine="420"/>
        <w:rPr>
          <w:rFonts w:cs="仿宋_GB2312" w:hint="eastAsia"/>
          <w:bCs/>
          <w:color w:val="B00824"/>
        </w:rPr>
      </w:pPr>
      <w:r w:rsidRPr="00492B91">
        <w:rPr>
          <w:rFonts w:hint="eastAsia"/>
          <w:color w:val="FF0000"/>
        </w:rPr>
        <w:t>根本性缺陷</w:t>
      </w:r>
      <w:r>
        <w:rPr>
          <w:rFonts w:hint="eastAsia"/>
        </w:rPr>
        <w:t>（1）</w:t>
      </w:r>
      <w:r w:rsidRPr="00E30E4A">
        <w:rPr>
          <w:rFonts w:hint="eastAsia"/>
        </w:rPr>
        <w:t>讯问笔录没有经被告人核对确认的</w:t>
      </w:r>
      <w:r>
        <w:rPr>
          <w:rFonts w:hint="eastAsia"/>
        </w:rPr>
        <w:t>（2）</w:t>
      </w:r>
      <w:r w:rsidRPr="00E30E4A">
        <w:rPr>
          <w:rFonts w:hint="eastAsia"/>
        </w:rPr>
        <w:t>讯问聋、哑人，应当提供通晓聋、哑手势的人员而未提供的</w:t>
      </w:r>
      <w:r>
        <w:rPr>
          <w:rFonts w:hint="eastAsia"/>
        </w:rPr>
        <w:t>（3）</w:t>
      </w:r>
      <w:r w:rsidRPr="00E30E4A">
        <w:rPr>
          <w:rFonts w:hint="eastAsia"/>
        </w:rPr>
        <w:t>讯问不通晓当地通用语言、文字的被告人，应提供翻译人员而未提供</w:t>
      </w:r>
      <w:r>
        <w:rPr>
          <w:rFonts w:hint="eastAsia"/>
        </w:rPr>
        <w:t>（4）</w:t>
      </w:r>
      <w:r w:rsidRPr="00E30E4A">
        <w:rPr>
          <w:rFonts w:hint="eastAsia"/>
          <w:color w:val="B00824"/>
        </w:rPr>
        <w:t>讯问未成年人，其法定代理人或者合适成年人不在场的</w:t>
      </w:r>
    </w:p>
    <w:p w14:paraId="2CBBEA4D" w14:textId="77777777" w:rsidR="00D469CE" w:rsidRPr="00E30E4A" w:rsidRDefault="00D469CE" w:rsidP="00D469CE">
      <w:pPr>
        <w:ind w:firstLineChars="200" w:firstLine="408"/>
        <w:rPr>
          <w:rFonts w:hint="eastAsia"/>
          <w:spacing w:val="-3"/>
        </w:rPr>
      </w:pPr>
      <w:bookmarkStart w:id="8" w:name="_Hlk174129005"/>
      <w:r w:rsidRPr="00E30E4A">
        <w:rPr>
          <w:spacing w:val="-3"/>
        </w:rPr>
        <w:t>审查被告人供述和辩解，应当结合控辩双方提供的所有证据以及被告人的全部供述和辩解</w:t>
      </w:r>
    </w:p>
    <w:tbl>
      <w:tblPr>
        <w:tblStyle w:val="a9"/>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63"/>
        <w:gridCol w:w="1535"/>
        <w:gridCol w:w="3056"/>
        <w:gridCol w:w="2151"/>
      </w:tblGrid>
      <w:tr w:rsidR="00D469CE" w:rsidRPr="00E30E4A" w14:paraId="6FC8C396" w14:textId="77777777" w:rsidTr="009A083D">
        <w:trPr>
          <w:jc w:val="center"/>
        </w:trPr>
        <w:tc>
          <w:tcPr>
            <w:tcW w:w="1763" w:type="dxa"/>
            <w:vAlign w:val="center"/>
          </w:tcPr>
          <w:p w14:paraId="40184D4F" w14:textId="77777777" w:rsidR="00D469CE" w:rsidRPr="00E30E4A" w:rsidRDefault="00D469CE" w:rsidP="004E34E5">
            <w:pPr>
              <w:spacing w:beforeLines="0" w:afterLines="0" w:line="200" w:lineRule="exact"/>
              <w:rPr>
                <w:rFonts w:hint="eastAsia"/>
                <w:bCs/>
              </w:rPr>
            </w:pPr>
            <w:r w:rsidRPr="00E30E4A">
              <w:rPr>
                <w:rFonts w:hint="eastAsia"/>
                <w:bCs/>
              </w:rPr>
              <w:t>庭前供述</w:t>
            </w:r>
          </w:p>
        </w:tc>
        <w:tc>
          <w:tcPr>
            <w:tcW w:w="1535" w:type="dxa"/>
            <w:vAlign w:val="center"/>
          </w:tcPr>
          <w:p w14:paraId="7F5AB885" w14:textId="77777777" w:rsidR="00D469CE" w:rsidRPr="00E30E4A" w:rsidRDefault="00D469CE" w:rsidP="004E34E5">
            <w:pPr>
              <w:spacing w:beforeLines="0" w:afterLines="0" w:line="200" w:lineRule="exact"/>
              <w:jc w:val="center"/>
              <w:rPr>
                <w:rFonts w:hint="eastAsia"/>
                <w:bCs/>
              </w:rPr>
            </w:pPr>
            <w:r w:rsidRPr="00E30E4A">
              <w:rPr>
                <w:rFonts w:hint="eastAsia"/>
                <w:bCs/>
              </w:rPr>
              <w:t>庭审供述</w:t>
            </w:r>
          </w:p>
        </w:tc>
        <w:tc>
          <w:tcPr>
            <w:tcW w:w="3056" w:type="dxa"/>
            <w:vAlign w:val="center"/>
          </w:tcPr>
          <w:p w14:paraId="5665CAF0" w14:textId="77777777" w:rsidR="00D469CE" w:rsidRPr="00E30E4A" w:rsidRDefault="00D469CE" w:rsidP="004E34E5">
            <w:pPr>
              <w:spacing w:beforeLines="0" w:afterLines="0" w:line="200" w:lineRule="exact"/>
              <w:jc w:val="center"/>
              <w:rPr>
                <w:rFonts w:hint="eastAsia"/>
                <w:bCs/>
              </w:rPr>
            </w:pPr>
            <w:r w:rsidRPr="00E30E4A">
              <w:rPr>
                <w:rFonts w:hint="eastAsia"/>
                <w:bCs/>
              </w:rPr>
              <w:t>条件</w:t>
            </w:r>
          </w:p>
        </w:tc>
        <w:tc>
          <w:tcPr>
            <w:tcW w:w="2151" w:type="dxa"/>
            <w:vAlign w:val="center"/>
          </w:tcPr>
          <w:p w14:paraId="1A274683" w14:textId="77777777" w:rsidR="00D469CE" w:rsidRPr="00E30E4A" w:rsidRDefault="00D469CE" w:rsidP="004E34E5">
            <w:pPr>
              <w:spacing w:beforeLines="0" w:afterLines="0" w:line="200" w:lineRule="exact"/>
              <w:jc w:val="center"/>
              <w:rPr>
                <w:rFonts w:hint="eastAsia"/>
                <w:bCs/>
              </w:rPr>
            </w:pPr>
            <w:r w:rsidRPr="00E30E4A">
              <w:rPr>
                <w:rFonts w:hint="eastAsia"/>
                <w:bCs/>
              </w:rPr>
              <w:t>后果</w:t>
            </w:r>
          </w:p>
        </w:tc>
      </w:tr>
      <w:tr w:rsidR="00D469CE" w:rsidRPr="00E30E4A" w14:paraId="2E1F2C4B" w14:textId="77777777" w:rsidTr="009A083D">
        <w:trPr>
          <w:jc w:val="center"/>
        </w:trPr>
        <w:tc>
          <w:tcPr>
            <w:tcW w:w="1763" w:type="dxa"/>
            <w:vAlign w:val="center"/>
          </w:tcPr>
          <w:p w14:paraId="040453F2" w14:textId="77777777" w:rsidR="00D469CE" w:rsidRPr="00492B91" w:rsidRDefault="00D469CE" w:rsidP="004E34E5">
            <w:pPr>
              <w:spacing w:beforeLines="0" w:afterLines="0" w:line="200" w:lineRule="exact"/>
              <w:rPr>
                <w:rFonts w:hint="eastAsia"/>
                <w:color w:val="FF0000"/>
              </w:rPr>
            </w:pPr>
            <w:r w:rsidRPr="00492B91">
              <w:rPr>
                <w:rFonts w:hint="eastAsia"/>
                <w:color w:val="FF0000"/>
              </w:rPr>
              <w:t>被告人庭前供述稳定</w:t>
            </w:r>
          </w:p>
        </w:tc>
        <w:tc>
          <w:tcPr>
            <w:tcW w:w="1535" w:type="dxa"/>
            <w:vAlign w:val="center"/>
          </w:tcPr>
          <w:p w14:paraId="35152788" w14:textId="77777777" w:rsidR="00D469CE" w:rsidRPr="00492B91" w:rsidRDefault="00D469CE" w:rsidP="004E34E5">
            <w:pPr>
              <w:spacing w:beforeLines="0" w:afterLines="0" w:line="200" w:lineRule="exact"/>
              <w:rPr>
                <w:rFonts w:hint="eastAsia"/>
                <w:color w:val="FF0000"/>
              </w:rPr>
            </w:pPr>
            <w:r w:rsidRPr="00492B91">
              <w:rPr>
                <w:rFonts w:hint="eastAsia"/>
                <w:color w:val="FF0000"/>
              </w:rPr>
              <w:t>庭审中翻供</w:t>
            </w:r>
          </w:p>
        </w:tc>
        <w:tc>
          <w:tcPr>
            <w:tcW w:w="3056" w:type="dxa"/>
            <w:vAlign w:val="center"/>
          </w:tcPr>
          <w:p w14:paraId="079A643A" w14:textId="77777777" w:rsidR="00D469CE" w:rsidRPr="00492B91" w:rsidRDefault="00D469CE" w:rsidP="004E34E5">
            <w:pPr>
              <w:spacing w:beforeLines="0" w:afterLines="0" w:line="200" w:lineRule="exact"/>
              <w:rPr>
                <w:rFonts w:hint="eastAsia"/>
                <w:color w:val="FF0000"/>
              </w:rPr>
            </w:pPr>
            <w:r w:rsidRPr="00492B91">
              <w:rPr>
                <w:rFonts w:hint="eastAsia"/>
                <w:color w:val="FF0000"/>
              </w:rPr>
              <w:t>不能合理说明翻供原因或者其辩解与全案证据矛盾，而其庭前供述与其他证据相互印证的</w:t>
            </w:r>
          </w:p>
        </w:tc>
        <w:tc>
          <w:tcPr>
            <w:tcW w:w="2151" w:type="dxa"/>
            <w:vAlign w:val="center"/>
          </w:tcPr>
          <w:p w14:paraId="4903B40D" w14:textId="77777777" w:rsidR="00D469CE" w:rsidRPr="00492B91" w:rsidRDefault="00D469CE" w:rsidP="004E34E5">
            <w:pPr>
              <w:spacing w:beforeLines="0" w:afterLines="0" w:line="200" w:lineRule="exact"/>
              <w:rPr>
                <w:rFonts w:hint="eastAsia"/>
                <w:color w:val="FF0000"/>
              </w:rPr>
            </w:pPr>
            <w:r w:rsidRPr="00492B91">
              <w:rPr>
                <w:rFonts w:hint="eastAsia"/>
                <w:color w:val="FF0000"/>
              </w:rPr>
              <w:t>可以采信其庭前供述</w:t>
            </w:r>
          </w:p>
        </w:tc>
      </w:tr>
      <w:tr w:rsidR="00D469CE" w:rsidRPr="00E30E4A" w14:paraId="6B00C4A6" w14:textId="77777777" w:rsidTr="009A083D">
        <w:trPr>
          <w:jc w:val="center"/>
        </w:trPr>
        <w:tc>
          <w:tcPr>
            <w:tcW w:w="1763" w:type="dxa"/>
            <w:vMerge w:val="restart"/>
            <w:vAlign w:val="center"/>
          </w:tcPr>
          <w:p w14:paraId="7CF2FD5A" w14:textId="77777777" w:rsidR="00D469CE" w:rsidRPr="00492B91" w:rsidRDefault="00D469CE" w:rsidP="004E34E5">
            <w:pPr>
              <w:spacing w:beforeLines="0" w:afterLines="0" w:line="200" w:lineRule="exact"/>
              <w:rPr>
                <w:rFonts w:hint="eastAsia"/>
                <w:color w:val="FF0000"/>
              </w:rPr>
            </w:pPr>
            <w:r w:rsidRPr="00492B91">
              <w:rPr>
                <w:rFonts w:hint="eastAsia"/>
                <w:color w:val="FF0000"/>
              </w:rPr>
              <w:t>被告人庭前供述和辩解存在反复</w:t>
            </w:r>
          </w:p>
        </w:tc>
        <w:tc>
          <w:tcPr>
            <w:tcW w:w="1535" w:type="dxa"/>
            <w:vAlign w:val="center"/>
          </w:tcPr>
          <w:p w14:paraId="10EE6A2C" w14:textId="77777777" w:rsidR="00D469CE" w:rsidRPr="00492B91" w:rsidRDefault="00D469CE" w:rsidP="004E34E5">
            <w:pPr>
              <w:spacing w:beforeLines="0" w:afterLines="0" w:line="200" w:lineRule="exact"/>
              <w:rPr>
                <w:rFonts w:hint="eastAsia"/>
                <w:color w:val="FF0000"/>
              </w:rPr>
            </w:pPr>
            <w:r w:rsidRPr="00492B91">
              <w:rPr>
                <w:rFonts w:hint="eastAsia"/>
                <w:color w:val="FF0000"/>
              </w:rPr>
              <w:t>庭审中不供认</w:t>
            </w:r>
          </w:p>
        </w:tc>
        <w:tc>
          <w:tcPr>
            <w:tcW w:w="3056" w:type="dxa"/>
            <w:vAlign w:val="center"/>
          </w:tcPr>
          <w:p w14:paraId="256BD2DB" w14:textId="77777777" w:rsidR="00D469CE" w:rsidRPr="00492B91" w:rsidRDefault="00D469CE" w:rsidP="004E34E5">
            <w:pPr>
              <w:spacing w:beforeLines="0" w:afterLines="0" w:line="200" w:lineRule="exact"/>
              <w:rPr>
                <w:rFonts w:hint="eastAsia"/>
                <w:color w:val="FF0000"/>
              </w:rPr>
            </w:pPr>
            <w:r w:rsidRPr="00492B91">
              <w:rPr>
                <w:rFonts w:hint="eastAsia"/>
                <w:color w:val="FF0000"/>
              </w:rPr>
              <w:t>无其他证据与庭前供述印证的</w:t>
            </w:r>
          </w:p>
        </w:tc>
        <w:tc>
          <w:tcPr>
            <w:tcW w:w="2151" w:type="dxa"/>
            <w:vAlign w:val="center"/>
          </w:tcPr>
          <w:p w14:paraId="3484F03B" w14:textId="77777777" w:rsidR="00D469CE" w:rsidRPr="00492B91" w:rsidRDefault="00D469CE" w:rsidP="004E34E5">
            <w:pPr>
              <w:spacing w:beforeLines="0" w:afterLines="0" w:line="200" w:lineRule="exact"/>
              <w:rPr>
                <w:rFonts w:hint="eastAsia"/>
                <w:color w:val="FF0000"/>
              </w:rPr>
            </w:pPr>
            <w:r w:rsidRPr="00492B91">
              <w:rPr>
                <w:rFonts w:hint="eastAsia"/>
                <w:color w:val="FF0000"/>
              </w:rPr>
              <w:t>不得采信其庭前供述</w:t>
            </w:r>
          </w:p>
        </w:tc>
      </w:tr>
      <w:tr w:rsidR="00D469CE" w:rsidRPr="00E30E4A" w14:paraId="6D98148C" w14:textId="77777777" w:rsidTr="009A083D">
        <w:trPr>
          <w:jc w:val="center"/>
        </w:trPr>
        <w:tc>
          <w:tcPr>
            <w:tcW w:w="1763" w:type="dxa"/>
            <w:vMerge/>
            <w:vAlign w:val="center"/>
          </w:tcPr>
          <w:p w14:paraId="1784FD82" w14:textId="77777777" w:rsidR="00D469CE" w:rsidRPr="00492B91" w:rsidRDefault="00D469CE" w:rsidP="004E34E5">
            <w:pPr>
              <w:spacing w:beforeLines="0" w:afterLines="0" w:line="200" w:lineRule="exact"/>
              <w:rPr>
                <w:rFonts w:hint="eastAsia"/>
                <w:color w:val="FF0000"/>
              </w:rPr>
            </w:pPr>
          </w:p>
        </w:tc>
        <w:tc>
          <w:tcPr>
            <w:tcW w:w="1535" w:type="dxa"/>
            <w:vAlign w:val="center"/>
          </w:tcPr>
          <w:p w14:paraId="63FE1899" w14:textId="77777777" w:rsidR="00D469CE" w:rsidRPr="00492B91" w:rsidRDefault="00D469CE" w:rsidP="004E34E5">
            <w:pPr>
              <w:spacing w:beforeLines="0" w:afterLines="0" w:line="200" w:lineRule="exact"/>
              <w:rPr>
                <w:rFonts w:hint="eastAsia"/>
                <w:color w:val="FF0000"/>
              </w:rPr>
            </w:pPr>
            <w:r w:rsidRPr="00492B91">
              <w:rPr>
                <w:rFonts w:hint="eastAsia"/>
                <w:color w:val="FF0000"/>
              </w:rPr>
              <w:t>庭审中供认</w:t>
            </w:r>
          </w:p>
        </w:tc>
        <w:tc>
          <w:tcPr>
            <w:tcW w:w="3056" w:type="dxa"/>
            <w:vAlign w:val="center"/>
          </w:tcPr>
          <w:p w14:paraId="2602A483" w14:textId="77777777" w:rsidR="00D469CE" w:rsidRPr="00492B91" w:rsidRDefault="00D469CE" w:rsidP="004E34E5">
            <w:pPr>
              <w:spacing w:beforeLines="0" w:afterLines="0" w:line="200" w:lineRule="exact"/>
              <w:rPr>
                <w:rFonts w:hint="eastAsia"/>
                <w:color w:val="FF0000"/>
              </w:rPr>
            </w:pPr>
            <w:r w:rsidRPr="00492B91">
              <w:rPr>
                <w:rFonts w:hint="eastAsia"/>
                <w:color w:val="FF0000"/>
              </w:rPr>
              <w:t>且与其他证据相互印证的</w:t>
            </w:r>
          </w:p>
        </w:tc>
        <w:tc>
          <w:tcPr>
            <w:tcW w:w="2151" w:type="dxa"/>
            <w:vAlign w:val="center"/>
          </w:tcPr>
          <w:p w14:paraId="4E6E03E4" w14:textId="77777777" w:rsidR="00D469CE" w:rsidRPr="00492B91" w:rsidRDefault="00D469CE" w:rsidP="004E34E5">
            <w:pPr>
              <w:spacing w:beforeLines="0" w:afterLines="0" w:line="200" w:lineRule="exact"/>
              <w:rPr>
                <w:rFonts w:hint="eastAsia"/>
                <w:color w:val="FF0000"/>
              </w:rPr>
            </w:pPr>
            <w:r w:rsidRPr="00492B91">
              <w:rPr>
                <w:rFonts w:hint="eastAsia"/>
                <w:color w:val="FF0000"/>
              </w:rPr>
              <w:t>可以采信其庭审供述</w:t>
            </w:r>
          </w:p>
        </w:tc>
      </w:tr>
    </w:tbl>
    <w:bookmarkEnd w:id="8"/>
    <w:p w14:paraId="7E592D13" w14:textId="77777777" w:rsidR="00D469CE" w:rsidRPr="00AA718F" w:rsidRDefault="00D469CE" w:rsidP="00D469CE">
      <w:pPr>
        <w:ind w:firstLineChars="200" w:firstLine="422"/>
        <w:rPr>
          <w:rFonts w:cs="汉仪大宋简" w:hint="eastAsia"/>
          <w:b/>
          <w:color w:val="FF0000"/>
        </w:rPr>
      </w:pPr>
      <w:r w:rsidRPr="00AA718F">
        <w:rPr>
          <w:rFonts w:cs="汉仪大宋简" w:hint="eastAsia"/>
          <w:b/>
          <w:color w:val="FF0000"/>
        </w:rPr>
        <w:t>注意</w:t>
      </w:r>
      <w:r>
        <w:rPr>
          <w:rFonts w:cs="汉仪大宋简" w:hint="eastAsia"/>
          <w:b/>
          <w:color w:val="FF0000"/>
        </w:rPr>
        <w:t xml:space="preserve"> </w:t>
      </w:r>
      <w:r w:rsidRPr="00AA718F">
        <w:rPr>
          <w:rFonts w:cs="汉仪大宋简" w:hint="eastAsia"/>
          <w:b/>
          <w:color w:val="FF0000"/>
        </w:rPr>
        <w:t>即便分案审理</w:t>
      </w:r>
      <w:r>
        <w:rPr>
          <w:rFonts w:cs="汉仪大宋简" w:hint="eastAsia"/>
          <w:b/>
          <w:color w:val="FF0000"/>
        </w:rPr>
        <w:t>，</w:t>
      </w:r>
      <w:r w:rsidRPr="00AA718F">
        <w:rPr>
          <w:rFonts w:cs="汉仪大宋简" w:hint="eastAsia"/>
          <w:b/>
          <w:color w:val="FF0000"/>
        </w:rPr>
        <w:t>同案犯的口供也</w:t>
      </w:r>
      <w:r>
        <w:rPr>
          <w:rFonts w:cs="汉仪大宋简" w:hint="eastAsia"/>
          <w:b/>
          <w:color w:val="FF0000"/>
        </w:rPr>
        <w:t>属于</w:t>
      </w:r>
      <w:r w:rsidRPr="00AA718F">
        <w:rPr>
          <w:rFonts w:cs="汉仪大宋简" w:hint="eastAsia"/>
          <w:b/>
          <w:color w:val="FF0000"/>
        </w:rPr>
        <w:t>口供。</w:t>
      </w:r>
      <w:r>
        <w:rPr>
          <w:rFonts w:cs="汉仪大宋简" w:hint="eastAsia"/>
          <w:b/>
          <w:color w:val="FF0000"/>
        </w:rPr>
        <w:t>（与刑诉法第5</w:t>
      </w:r>
      <w:r>
        <w:rPr>
          <w:rFonts w:cs="汉仪大宋简"/>
          <w:b/>
          <w:color w:val="FF0000"/>
        </w:rPr>
        <w:t>5</w:t>
      </w:r>
      <w:r>
        <w:rPr>
          <w:rFonts w:cs="汉仪大宋简" w:hint="eastAsia"/>
          <w:b/>
          <w:color w:val="FF0000"/>
        </w:rPr>
        <w:t>条联动记忆）</w:t>
      </w:r>
    </w:p>
    <w:p w14:paraId="3E233999" w14:textId="77777777" w:rsidR="00D469CE" w:rsidRPr="00E30E4A" w:rsidRDefault="00D469CE" w:rsidP="00D469CE">
      <w:pPr>
        <w:ind w:firstLineChars="200" w:firstLine="420"/>
        <w:rPr>
          <w:rFonts w:cs="汉仪大宋简" w:hint="eastAsia"/>
          <w:bCs/>
        </w:rPr>
      </w:pPr>
      <w:r w:rsidRPr="00E30E4A">
        <w:rPr>
          <w:rFonts w:cs="汉仪大宋简" w:hint="eastAsia"/>
          <w:bCs/>
        </w:rPr>
        <w:t>（四）鉴定人意见的审查判断</w:t>
      </w:r>
    </w:p>
    <w:p w14:paraId="68657A9F" w14:textId="77777777" w:rsidR="00D469CE" w:rsidRPr="00E30E4A" w:rsidRDefault="00D469CE" w:rsidP="00D469CE">
      <w:pPr>
        <w:ind w:firstLineChars="200" w:firstLine="420"/>
        <w:rPr>
          <w:rFonts w:hint="eastAsia"/>
          <w:color w:val="B00824"/>
        </w:rPr>
      </w:pPr>
      <w:r w:rsidRPr="00E30E4A">
        <w:rPr>
          <w:rFonts w:hint="eastAsia"/>
          <w:color w:val="B00824"/>
        </w:rPr>
        <w:t>鉴定意见没有补正或者合理解释的情形</w:t>
      </w:r>
    </w:p>
    <w:p w14:paraId="181E1003" w14:textId="77777777" w:rsidR="00D469CE" w:rsidRPr="00E30E4A" w:rsidRDefault="00D469CE" w:rsidP="00D469CE">
      <w:pPr>
        <w:ind w:firstLineChars="200" w:firstLine="420"/>
        <w:rPr>
          <w:rFonts w:hint="eastAsia"/>
        </w:rPr>
      </w:pPr>
      <w:bookmarkStart w:id="9" w:name="_Hlk141470099"/>
      <w:r w:rsidRPr="00E30E4A">
        <w:rPr>
          <w:rFonts w:hint="eastAsia"/>
          <w:color w:val="B00824"/>
        </w:rPr>
        <w:t>专门性问题的报告（典型：价格认定报告）：</w:t>
      </w:r>
      <w:r w:rsidRPr="00E30E4A">
        <w:rPr>
          <w:rFonts w:hint="eastAsia"/>
        </w:rPr>
        <w:t>因无鉴定机构，或者根据法律、司法解释的规定，指派、聘请有专门知识的人就案件的专门性问题出具的报告，</w:t>
      </w:r>
      <w:r w:rsidRPr="00E30E4A">
        <w:rPr>
          <w:rFonts w:hint="eastAsia"/>
          <w:color w:val="B00824"/>
        </w:rPr>
        <w:t>可以作为证据使用</w:t>
      </w:r>
      <w:r w:rsidRPr="00E30E4A">
        <w:rPr>
          <w:rFonts w:hint="eastAsia"/>
        </w:rPr>
        <w:t>。对报告的审查与认定，参照适用鉴定意见的有关规定。经人民法院通知，出具报告的人拒不出庭作证的，有关报告不得作为定案的根据。</w:t>
      </w:r>
    </w:p>
    <w:p w14:paraId="54590C4B" w14:textId="77777777" w:rsidR="00D469CE" w:rsidRPr="00E30E4A" w:rsidRDefault="00D469CE" w:rsidP="00D469CE">
      <w:pPr>
        <w:ind w:firstLineChars="200" w:firstLine="420"/>
        <w:rPr>
          <w:rFonts w:hint="eastAsia"/>
          <w:color w:val="B00824"/>
        </w:rPr>
      </w:pPr>
      <w:r w:rsidRPr="00E30E4A">
        <w:rPr>
          <w:rFonts w:hint="eastAsia"/>
          <w:color w:val="B00824"/>
        </w:rPr>
        <w:t>事故调查报告（典型：火灾事故调查报告）：</w:t>
      </w:r>
      <w:r w:rsidRPr="00E30E4A">
        <w:rPr>
          <w:rFonts w:hint="eastAsia"/>
        </w:rPr>
        <w:t>有关部门对事故进行调查形成的报告，在刑事诉讼中</w:t>
      </w:r>
      <w:r w:rsidRPr="00E30E4A">
        <w:rPr>
          <w:rFonts w:hint="eastAsia"/>
          <w:color w:val="B00824"/>
        </w:rPr>
        <w:t>可以作为证据使用；报告中涉及专门性问题的意见，经法庭查证属实，且调查程序符合法律、有关规定的，可以作为定案的根据</w:t>
      </w:r>
      <w:r w:rsidRPr="00E30E4A">
        <w:rPr>
          <w:rFonts w:hint="eastAsia"/>
        </w:rPr>
        <w:t>。</w:t>
      </w:r>
    </w:p>
    <w:bookmarkEnd w:id="9"/>
    <w:p w14:paraId="773984D7" w14:textId="77777777" w:rsidR="00D469CE" w:rsidRPr="00E30E4A" w:rsidRDefault="00D469CE" w:rsidP="00D469CE">
      <w:pPr>
        <w:ind w:firstLineChars="200" w:firstLine="420"/>
        <w:rPr>
          <w:rFonts w:cs="汉仪大宋简" w:hint="eastAsia"/>
          <w:bCs/>
        </w:rPr>
      </w:pPr>
      <w:r w:rsidRPr="00E30E4A">
        <w:rPr>
          <w:rFonts w:cs="汉仪大宋简" w:hint="eastAsia"/>
          <w:bCs/>
        </w:rPr>
        <w:t>（五）勘验、检查笔录、辨认笔录、侦查实验笔录的审查判断</w:t>
      </w:r>
    </w:p>
    <w:p w14:paraId="74AA2603" w14:textId="77777777" w:rsidR="00D469CE" w:rsidRDefault="00D469CE" w:rsidP="00D469CE">
      <w:pPr>
        <w:ind w:firstLineChars="200" w:firstLine="420"/>
        <w:rPr>
          <w:rFonts w:hint="eastAsia"/>
          <w:spacing w:val="-4"/>
        </w:rPr>
      </w:pPr>
      <w:r w:rsidRPr="00F24F94">
        <w:rPr>
          <w:rFonts w:hint="eastAsia"/>
          <w:color w:val="FF0000"/>
        </w:rPr>
        <w:t>辨认笔录</w:t>
      </w:r>
      <w:r w:rsidRPr="00F24F94">
        <w:rPr>
          <w:rFonts w:hint="eastAsia"/>
          <w:bCs/>
          <w:color w:val="FF0000"/>
        </w:rPr>
        <w:t>不得作为定案的根据</w:t>
      </w:r>
      <w:r>
        <w:rPr>
          <w:rFonts w:hint="eastAsia"/>
          <w:bCs/>
          <w:color w:val="FF0000"/>
        </w:rPr>
        <w:t>：</w:t>
      </w:r>
      <w:r>
        <w:rPr>
          <w:rFonts w:hint="eastAsia"/>
          <w:bCs/>
        </w:rPr>
        <w:t>（1）</w:t>
      </w:r>
      <w:r w:rsidRPr="00E30E4A">
        <w:rPr>
          <w:rFonts w:hint="eastAsia"/>
        </w:rPr>
        <w:t>辨认不是在调查人员、侦查人员主持下进行的</w:t>
      </w:r>
      <w:r>
        <w:rPr>
          <w:rFonts w:hint="eastAsia"/>
        </w:rPr>
        <w:t>（2）</w:t>
      </w:r>
      <w:r w:rsidRPr="00E30E4A">
        <w:rPr>
          <w:rFonts w:hint="eastAsia"/>
        </w:rPr>
        <w:t>辨认前使辨认人见到辨认对象的</w:t>
      </w:r>
      <w:r>
        <w:rPr>
          <w:rFonts w:hint="eastAsia"/>
        </w:rPr>
        <w:t>（3）</w:t>
      </w:r>
      <w:r w:rsidRPr="00E30E4A">
        <w:rPr>
          <w:rFonts w:hint="eastAsia"/>
        </w:rPr>
        <w:t>辨认活动没有个别进行的</w:t>
      </w:r>
      <w:r>
        <w:rPr>
          <w:rFonts w:hint="eastAsia"/>
        </w:rPr>
        <w:t>（4）</w:t>
      </w:r>
      <w:r w:rsidRPr="00E30E4A">
        <w:rPr>
          <w:rFonts w:hint="eastAsia"/>
        </w:rPr>
        <w:t>辨认对象没有混杂在具有类似特征的其他对象中，或者供辨认的对象数量不符合规定的</w:t>
      </w:r>
      <w:r>
        <w:rPr>
          <w:rFonts w:hint="eastAsia"/>
        </w:rPr>
        <w:t>（5）</w:t>
      </w:r>
      <w:r w:rsidRPr="00E30E4A">
        <w:rPr>
          <w:rFonts w:hint="eastAsia"/>
        </w:rPr>
        <w:t>辨认中给辨认人明显暗示或者明显有指认嫌疑的</w:t>
      </w:r>
      <w:r>
        <w:rPr>
          <w:rFonts w:hint="eastAsia"/>
        </w:rPr>
        <w:t>（6）</w:t>
      </w:r>
      <w:r w:rsidRPr="00E30E4A">
        <w:rPr>
          <w:rFonts w:hint="eastAsia"/>
        </w:rPr>
        <w:t>违反有关规定、不能确定辨认笔录真实性的其他情形</w:t>
      </w:r>
    </w:p>
    <w:p w14:paraId="3E812F4F" w14:textId="77777777" w:rsidR="00D469CE" w:rsidRDefault="00D469CE" w:rsidP="00D469CE">
      <w:pPr>
        <w:ind w:firstLineChars="200" w:firstLine="420"/>
        <w:rPr>
          <w:rFonts w:hint="eastAsia"/>
          <w:spacing w:val="-4"/>
        </w:rPr>
      </w:pPr>
      <w:r w:rsidRPr="00E30E4A">
        <w:rPr>
          <w:rFonts w:hint="eastAsia"/>
          <w:color w:val="B00824"/>
        </w:rPr>
        <w:t>由于客观原因无法由符合条件的人员担任见证人的，应当在笔录材料中注明情况，并对相关活动进行全程录音录像。</w:t>
      </w:r>
      <w:r>
        <w:rPr>
          <w:rFonts w:hint="eastAsia"/>
          <w:color w:val="B00824"/>
        </w:rPr>
        <w:t>（可采）</w:t>
      </w:r>
    </w:p>
    <w:p w14:paraId="7D00CB07" w14:textId="77777777" w:rsidR="00D469CE" w:rsidRPr="00E30E4A" w:rsidRDefault="00D469CE" w:rsidP="00D469CE">
      <w:pPr>
        <w:ind w:firstLineChars="200" w:firstLine="420"/>
        <w:rPr>
          <w:rFonts w:cs="汉仪大宋简" w:hint="eastAsia"/>
          <w:bCs/>
        </w:rPr>
      </w:pPr>
      <w:r w:rsidRPr="00E30E4A">
        <w:rPr>
          <w:rFonts w:cs="汉仪大宋简" w:hint="eastAsia"/>
          <w:bCs/>
        </w:rPr>
        <w:t>（六）视听资料、电子数据的审查判断</w:t>
      </w:r>
    </w:p>
    <w:p w14:paraId="2279C9E0" w14:textId="77777777" w:rsidR="00D469CE" w:rsidRPr="00E30E4A" w:rsidRDefault="00D469CE" w:rsidP="00D469CE">
      <w:pPr>
        <w:ind w:firstLineChars="200" w:firstLine="420"/>
        <w:rPr>
          <w:rFonts w:cs="仿宋_GB2312" w:hint="eastAsia"/>
          <w:bCs/>
        </w:rPr>
      </w:pPr>
      <w:r w:rsidRPr="00E30E4A">
        <w:rPr>
          <w:rFonts w:cs="仿宋_GB2312" w:hint="eastAsia"/>
          <w:bCs/>
        </w:rPr>
        <w:t>1．视听资料</w:t>
      </w:r>
    </w:p>
    <w:p w14:paraId="35425371" w14:textId="77777777" w:rsidR="00D469CE" w:rsidRPr="00E30E4A" w:rsidRDefault="00D469CE" w:rsidP="00D469CE">
      <w:pPr>
        <w:ind w:firstLineChars="200" w:firstLine="420"/>
        <w:rPr>
          <w:rFonts w:hint="eastAsia"/>
        </w:rPr>
      </w:pPr>
      <w:r w:rsidRPr="00E30E4A">
        <w:t>视听资料具有下列情形之一的，</w:t>
      </w:r>
      <w:r w:rsidRPr="00E30E4A">
        <w:rPr>
          <w:rFonts w:cs="仿宋_GB2312"/>
          <w:bCs/>
          <w:color w:val="B00824"/>
        </w:rPr>
        <w:t>不得作为定案的根据</w:t>
      </w:r>
      <w:r w:rsidRPr="00E30E4A">
        <w:rPr>
          <w:rFonts w:cs="仿宋_GB2312" w:hint="eastAsia"/>
          <w:bCs/>
          <w:color w:val="B00824"/>
        </w:rPr>
        <w:t>：</w:t>
      </w:r>
      <w:r w:rsidRPr="00E30E4A">
        <w:rPr>
          <w:rFonts w:hint="eastAsia"/>
        </w:rPr>
        <w:t>（</w:t>
      </w:r>
      <w:r>
        <w:rPr>
          <w:rFonts w:hint="eastAsia"/>
        </w:rPr>
        <w:t>1</w:t>
      </w:r>
      <w:r w:rsidRPr="00E30E4A">
        <w:rPr>
          <w:rFonts w:hint="eastAsia"/>
        </w:rPr>
        <w:t>）系篡改、伪造或者无法确定真伪的；（</w:t>
      </w:r>
      <w:r>
        <w:rPr>
          <w:rFonts w:hint="eastAsia"/>
        </w:rPr>
        <w:t>2</w:t>
      </w:r>
      <w:r w:rsidRPr="00E30E4A">
        <w:rPr>
          <w:rFonts w:hint="eastAsia"/>
        </w:rPr>
        <w:t>）制作、取得的时间、地点、方式等有疑问，不能作出合理解释的。</w:t>
      </w:r>
    </w:p>
    <w:p w14:paraId="4C87F150" w14:textId="77777777" w:rsidR="00D469CE" w:rsidRPr="00E30E4A" w:rsidRDefault="00D469CE" w:rsidP="00D469CE">
      <w:pPr>
        <w:ind w:firstLineChars="200" w:firstLine="420"/>
        <w:rPr>
          <w:rFonts w:cs="仿宋_GB2312" w:hint="eastAsia"/>
          <w:bCs/>
        </w:rPr>
      </w:pPr>
      <w:r w:rsidRPr="00E30E4A">
        <w:rPr>
          <w:rFonts w:cs="仿宋_GB2312" w:hint="eastAsia"/>
          <w:bCs/>
        </w:rPr>
        <w:t>2．电子数据</w:t>
      </w:r>
      <w:r>
        <w:rPr>
          <w:rFonts w:cs="仿宋_GB2312" w:hint="eastAsia"/>
          <w:bCs/>
        </w:rPr>
        <w:t>——真实性、完整性</w:t>
      </w:r>
    </w:p>
    <w:tbl>
      <w:tblPr>
        <w:tblStyle w:val="a9"/>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6"/>
        <w:gridCol w:w="683"/>
        <w:gridCol w:w="2596"/>
        <w:gridCol w:w="4790"/>
      </w:tblGrid>
      <w:tr w:rsidR="00D469CE" w:rsidRPr="00E30E4A" w14:paraId="1943DFDA" w14:textId="77777777" w:rsidTr="009A083D">
        <w:trPr>
          <w:jc w:val="center"/>
        </w:trPr>
        <w:tc>
          <w:tcPr>
            <w:tcW w:w="436" w:type="dxa"/>
            <w:vMerge w:val="restart"/>
            <w:vAlign w:val="center"/>
          </w:tcPr>
          <w:p w14:paraId="16416D0C" w14:textId="77777777" w:rsidR="00D469CE" w:rsidRPr="007510B8" w:rsidRDefault="00D469CE" w:rsidP="004D657D">
            <w:pPr>
              <w:spacing w:before="31" w:after="31" w:line="200" w:lineRule="exact"/>
              <w:rPr>
                <w:rFonts w:hint="eastAsia"/>
                <w:b/>
                <w:sz w:val="18"/>
                <w:szCs w:val="18"/>
              </w:rPr>
            </w:pPr>
            <w:r w:rsidRPr="007510B8">
              <w:rPr>
                <w:rFonts w:hint="eastAsia"/>
                <w:bCs/>
                <w:sz w:val="18"/>
                <w:szCs w:val="18"/>
              </w:rPr>
              <w:t>电子数据的审查判断</w:t>
            </w:r>
          </w:p>
        </w:tc>
        <w:tc>
          <w:tcPr>
            <w:tcW w:w="683" w:type="dxa"/>
            <w:vMerge w:val="restart"/>
            <w:vAlign w:val="center"/>
          </w:tcPr>
          <w:p w14:paraId="670116CF" w14:textId="77777777" w:rsidR="00D469CE" w:rsidRPr="007510B8" w:rsidRDefault="00D469CE" w:rsidP="004D657D">
            <w:pPr>
              <w:spacing w:before="31" w:after="31" w:line="200" w:lineRule="exact"/>
              <w:rPr>
                <w:rFonts w:hint="eastAsia"/>
                <w:sz w:val="18"/>
                <w:szCs w:val="18"/>
              </w:rPr>
            </w:pPr>
            <w:r w:rsidRPr="007510B8">
              <w:rPr>
                <w:rFonts w:hint="eastAsia"/>
                <w:sz w:val="18"/>
                <w:szCs w:val="18"/>
              </w:rPr>
              <w:t>可以作为证据使用</w:t>
            </w:r>
          </w:p>
        </w:tc>
        <w:tc>
          <w:tcPr>
            <w:tcW w:w="7386" w:type="dxa"/>
            <w:gridSpan w:val="2"/>
            <w:vAlign w:val="center"/>
          </w:tcPr>
          <w:p w14:paraId="2FD4FEE8" w14:textId="77777777" w:rsidR="00D469CE" w:rsidRPr="007510B8" w:rsidRDefault="00D469CE" w:rsidP="004D657D">
            <w:pPr>
              <w:spacing w:before="31" w:after="31" w:line="200" w:lineRule="exact"/>
              <w:rPr>
                <w:rFonts w:hint="eastAsia"/>
                <w:sz w:val="18"/>
                <w:szCs w:val="18"/>
              </w:rPr>
            </w:pPr>
            <w:r w:rsidRPr="007510B8">
              <w:rPr>
                <w:rFonts w:hint="eastAsia"/>
                <w:sz w:val="18"/>
                <w:szCs w:val="18"/>
              </w:rPr>
              <w:t>初查过程中收集、提取的电子数据，以及通过网络在线提取的电子数据</w:t>
            </w:r>
          </w:p>
        </w:tc>
      </w:tr>
      <w:tr w:rsidR="00D469CE" w:rsidRPr="00E30E4A" w14:paraId="6A0A0409" w14:textId="77777777" w:rsidTr="009A083D">
        <w:trPr>
          <w:jc w:val="center"/>
        </w:trPr>
        <w:tc>
          <w:tcPr>
            <w:tcW w:w="436" w:type="dxa"/>
            <w:vMerge/>
            <w:vAlign w:val="center"/>
          </w:tcPr>
          <w:p w14:paraId="5BEF724E" w14:textId="77777777" w:rsidR="00D469CE" w:rsidRPr="007510B8" w:rsidRDefault="00D469CE" w:rsidP="004D657D">
            <w:pPr>
              <w:spacing w:before="31" w:after="31" w:line="200" w:lineRule="exact"/>
              <w:rPr>
                <w:rFonts w:hint="eastAsia"/>
                <w:sz w:val="18"/>
                <w:szCs w:val="18"/>
              </w:rPr>
            </w:pPr>
          </w:p>
        </w:tc>
        <w:tc>
          <w:tcPr>
            <w:tcW w:w="683" w:type="dxa"/>
            <w:vMerge/>
            <w:vAlign w:val="center"/>
          </w:tcPr>
          <w:p w14:paraId="0C00F873" w14:textId="77777777" w:rsidR="00D469CE" w:rsidRPr="007510B8" w:rsidRDefault="00D469CE" w:rsidP="004D657D">
            <w:pPr>
              <w:spacing w:before="31" w:after="31" w:line="200" w:lineRule="exact"/>
              <w:rPr>
                <w:rFonts w:hint="eastAsia"/>
                <w:sz w:val="18"/>
                <w:szCs w:val="18"/>
              </w:rPr>
            </w:pPr>
          </w:p>
        </w:tc>
        <w:tc>
          <w:tcPr>
            <w:tcW w:w="2596" w:type="dxa"/>
            <w:vMerge w:val="restart"/>
            <w:vAlign w:val="center"/>
          </w:tcPr>
          <w:p w14:paraId="1C480CA7" w14:textId="77777777" w:rsidR="00D469CE" w:rsidRPr="007510B8" w:rsidRDefault="00D469CE" w:rsidP="004D657D">
            <w:pPr>
              <w:spacing w:before="31" w:after="31" w:line="200" w:lineRule="exact"/>
              <w:rPr>
                <w:rFonts w:hint="eastAsia"/>
                <w:sz w:val="18"/>
                <w:szCs w:val="18"/>
              </w:rPr>
            </w:pPr>
            <w:r w:rsidRPr="007510B8">
              <w:rPr>
                <w:rFonts w:hint="eastAsia"/>
                <w:sz w:val="18"/>
                <w:szCs w:val="18"/>
              </w:rPr>
              <w:t>收集、提取程序有（不影响电子数据真实性的）</w:t>
            </w:r>
            <w:r w:rsidRPr="007510B8">
              <w:rPr>
                <w:rFonts w:hint="eastAsia"/>
                <w:bCs/>
                <w:color w:val="B00824"/>
                <w:sz w:val="18"/>
                <w:szCs w:val="18"/>
              </w:rPr>
              <w:t>瑕疵</w:t>
            </w:r>
            <w:r w:rsidRPr="007510B8">
              <w:rPr>
                <w:rFonts w:hint="eastAsia"/>
                <w:sz w:val="18"/>
                <w:szCs w:val="18"/>
              </w:rPr>
              <w:t>，经补正或作出合理解释的</w:t>
            </w:r>
          </w:p>
        </w:tc>
        <w:tc>
          <w:tcPr>
            <w:tcW w:w="4790" w:type="dxa"/>
            <w:vAlign w:val="center"/>
          </w:tcPr>
          <w:p w14:paraId="131A10FA" w14:textId="77777777" w:rsidR="00D469CE" w:rsidRPr="007510B8" w:rsidRDefault="00D469CE" w:rsidP="004D657D">
            <w:pPr>
              <w:spacing w:before="31" w:after="31" w:line="200" w:lineRule="exact"/>
              <w:rPr>
                <w:rFonts w:hint="eastAsia"/>
                <w:sz w:val="18"/>
                <w:szCs w:val="18"/>
              </w:rPr>
            </w:pPr>
            <w:r w:rsidRPr="007510B8">
              <w:rPr>
                <w:rFonts w:hint="eastAsia"/>
                <w:sz w:val="18"/>
                <w:szCs w:val="18"/>
              </w:rPr>
              <w:t>未以封存状态移送的</w:t>
            </w:r>
          </w:p>
        </w:tc>
      </w:tr>
      <w:tr w:rsidR="00D469CE" w:rsidRPr="00E30E4A" w14:paraId="0BFE7734" w14:textId="77777777" w:rsidTr="009A083D">
        <w:trPr>
          <w:jc w:val="center"/>
        </w:trPr>
        <w:tc>
          <w:tcPr>
            <w:tcW w:w="436" w:type="dxa"/>
            <w:vMerge/>
            <w:vAlign w:val="center"/>
          </w:tcPr>
          <w:p w14:paraId="1D49B679" w14:textId="77777777" w:rsidR="00D469CE" w:rsidRPr="007510B8" w:rsidRDefault="00D469CE" w:rsidP="004D657D">
            <w:pPr>
              <w:spacing w:before="31" w:after="31" w:line="200" w:lineRule="exact"/>
              <w:rPr>
                <w:rFonts w:hint="eastAsia"/>
                <w:sz w:val="18"/>
                <w:szCs w:val="18"/>
              </w:rPr>
            </w:pPr>
          </w:p>
        </w:tc>
        <w:tc>
          <w:tcPr>
            <w:tcW w:w="683" w:type="dxa"/>
            <w:vMerge/>
            <w:vAlign w:val="center"/>
          </w:tcPr>
          <w:p w14:paraId="2FE9F455" w14:textId="77777777" w:rsidR="00D469CE" w:rsidRPr="007510B8" w:rsidRDefault="00D469CE" w:rsidP="004D657D">
            <w:pPr>
              <w:spacing w:before="31" w:after="31" w:line="200" w:lineRule="exact"/>
              <w:rPr>
                <w:rFonts w:hint="eastAsia"/>
                <w:sz w:val="18"/>
                <w:szCs w:val="18"/>
              </w:rPr>
            </w:pPr>
          </w:p>
        </w:tc>
        <w:tc>
          <w:tcPr>
            <w:tcW w:w="2596" w:type="dxa"/>
            <w:vMerge/>
            <w:vAlign w:val="center"/>
          </w:tcPr>
          <w:p w14:paraId="3D4F3972" w14:textId="77777777" w:rsidR="00D469CE" w:rsidRPr="007510B8" w:rsidRDefault="00D469CE" w:rsidP="004D657D">
            <w:pPr>
              <w:spacing w:before="31" w:after="31" w:line="200" w:lineRule="exact"/>
              <w:rPr>
                <w:rFonts w:hint="eastAsia"/>
                <w:sz w:val="18"/>
                <w:szCs w:val="18"/>
              </w:rPr>
            </w:pPr>
          </w:p>
        </w:tc>
        <w:tc>
          <w:tcPr>
            <w:tcW w:w="4790" w:type="dxa"/>
            <w:vAlign w:val="center"/>
          </w:tcPr>
          <w:p w14:paraId="235B98B7" w14:textId="77777777" w:rsidR="00D469CE" w:rsidRPr="007510B8" w:rsidRDefault="00D469CE" w:rsidP="004D657D">
            <w:pPr>
              <w:spacing w:before="31" w:after="31" w:line="200" w:lineRule="exact"/>
              <w:rPr>
                <w:rFonts w:hint="eastAsia"/>
                <w:sz w:val="18"/>
                <w:szCs w:val="18"/>
              </w:rPr>
            </w:pPr>
            <w:r w:rsidRPr="007510B8">
              <w:rPr>
                <w:rFonts w:hint="eastAsia"/>
                <w:sz w:val="18"/>
                <w:szCs w:val="18"/>
              </w:rPr>
              <w:t>笔录或者清单上没有调查人员或者侦查人员、电子数据持有人、提供人、见证人签名或者盖章的</w:t>
            </w:r>
          </w:p>
        </w:tc>
      </w:tr>
      <w:tr w:rsidR="00D469CE" w:rsidRPr="00E30E4A" w14:paraId="2C844ACF" w14:textId="77777777" w:rsidTr="009A083D">
        <w:trPr>
          <w:jc w:val="center"/>
        </w:trPr>
        <w:tc>
          <w:tcPr>
            <w:tcW w:w="436" w:type="dxa"/>
            <w:vMerge/>
            <w:vAlign w:val="center"/>
          </w:tcPr>
          <w:p w14:paraId="3C2FCDBF" w14:textId="77777777" w:rsidR="00D469CE" w:rsidRPr="007510B8" w:rsidRDefault="00D469CE" w:rsidP="004D657D">
            <w:pPr>
              <w:spacing w:before="31" w:after="31" w:line="200" w:lineRule="exact"/>
              <w:rPr>
                <w:rFonts w:hint="eastAsia"/>
                <w:sz w:val="18"/>
                <w:szCs w:val="18"/>
              </w:rPr>
            </w:pPr>
          </w:p>
        </w:tc>
        <w:tc>
          <w:tcPr>
            <w:tcW w:w="683" w:type="dxa"/>
            <w:vMerge/>
            <w:vAlign w:val="center"/>
          </w:tcPr>
          <w:p w14:paraId="10F4F9A6" w14:textId="77777777" w:rsidR="00D469CE" w:rsidRPr="007510B8" w:rsidRDefault="00D469CE" w:rsidP="004D657D">
            <w:pPr>
              <w:spacing w:before="31" w:after="31" w:line="200" w:lineRule="exact"/>
              <w:rPr>
                <w:rFonts w:hint="eastAsia"/>
                <w:sz w:val="18"/>
                <w:szCs w:val="18"/>
              </w:rPr>
            </w:pPr>
          </w:p>
        </w:tc>
        <w:tc>
          <w:tcPr>
            <w:tcW w:w="2596" w:type="dxa"/>
            <w:vMerge/>
            <w:vAlign w:val="center"/>
          </w:tcPr>
          <w:p w14:paraId="2119FFF1" w14:textId="77777777" w:rsidR="00D469CE" w:rsidRPr="007510B8" w:rsidRDefault="00D469CE" w:rsidP="004D657D">
            <w:pPr>
              <w:spacing w:before="31" w:after="31" w:line="200" w:lineRule="exact"/>
              <w:rPr>
                <w:rFonts w:hint="eastAsia"/>
                <w:sz w:val="18"/>
                <w:szCs w:val="18"/>
              </w:rPr>
            </w:pPr>
          </w:p>
        </w:tc>
        <w:tc>
          <w:tcPr>
            <w:tcW w:w="4790" w:type="dxa"/>
            <w:vAlign w:val="center"/>
          </w:tcPr>
          <w:p w14:paraId="7D7C8196" w14:textId="77777777" w:rsidR="00D469CE" w:rsidRPr="007510B8" w:rsidRDefault="00D469CE" w:rsidP="004D657D">
            <w:pPr>
              <w:spacing w:before="31" w:after="31" w:line="200" w:lineRule="exact"/>
              <w:rPr>
                <w:rFonts w:hint="eastAsia"/>
                <w:sz w:val="18"/>
                <w:szCs w:val="18"/>
              </w:rPr>
            </w:pPr>
            <w:r w:rsidRPr="007510B8">
              <w:rPr>
                <w:rFonts w:hint="eastAsia"/>
                <w:sz w:val="18"/>
                <w:szCs w:val="18"/>
              </w:rPr>
              <w:t>对电子数据的名称、类别、格式等注明不清的</w:t>
            </w:r>
          </w:p>
        </w:tc>
      </w:tr>
      <w:tr w:rsidR="00D469CE" w:rsidRPr="00E30E4A" w14:paraId="732FC041" w14:textId="77777777" w:rsidTr="009A083D">
        <w:trPr>
          <w:jc w:val="center"/>
        </w:trPr>
        <w:tc>
          <w:tcPr>
            <w:tcW w:w="436" w:type="dxa"/>
            <w:vMerge/>
            <w:vAlign w:val="center"/>
          </w:tcPr>
          <w:p w14:paraId="6A36AFA7" w14:textId="77777777" w:rsidR="00D469CE" w:rsidRPr="007510B8" w:rsidRDefault="00D469CE" w:rsidP="004D657D">
            <w:pPr>
              <w:spacing w:before="31" w:after="31" w:line="200" w:lineRule="exact"/>
              <w:rPr>
                <w:rFonts w:hint="eastAsia"/>
                <w:sz w:val="18"/>
                <w:szCs w:val="18"/>
              </w:rPr>
            </w:pPr>
          </w:p>
        </w:tc>
        <w:tc>
          <w:tcPr>
            <w:tcW w:w="683" w:type="dxa"/>
            <w:vMerge/>
            <w:vAlign w:val="center"/>
          </w:tcPr>
          <w:p w14:paraId="4EFD8C4F" w14:textId="77777777" w:rsidR="00D469CE" w:rsidRPr="007510B8" w:rsidRDefault="00D469CE" w:rsidP="004D657D">
            <w:pPr>
              <w:spacing w:before="31" w:after="31" w:line="200" w:lineRule="exact"/>
              <w:rPr>
                <w:rFonts w:hint="eastAsia"/>
                <w:sz w:val="18"/>
                <w:szCs w:val="18"/>
              </w:rPr>
            </w:pPr>
          </w:p>
        </w:tc>
        <w:tc>
          <w:tcPr>
            <w:tcW w:w="2596" w:type="dxa"/>
            <w:vMerge/>
            <w:vAlign w:val="center"/>
          </w:tcPr>
          <w:p w14:paraId="6FFC8917" w14:textId="77777777" w:rsidR="00D469CE" w:rsidRPr="007510B8" w:rsidRDefault="00D469CE" w:rsidP="004D657D">
            <w:pPr>
              <w:spacing w:before="31" w:after="31" w:line="200" w:lineRule="exact"/>
              <w:rPr>
                <w:rFonts w:hint="eastAsia"/>
                <w:sz w:val="18"/>
                <w:szCs w:val="18"/>
              </w:rPr>
            </w:pPr>
          </w:p>
        </w:tc>
        <w:tc>
          <w:tcPr>
            <w:tcW w:w="4790" w:type="dxa"/>
            <w:vAlign w:val="center"/>
          </w:tcPr>
          <w:p w14:paraId="462421C1" w14:textId="77777777" w:rsidR="00D469CE" w:rsidRPr="007510B8" w:rsidRDefault="00D469CE" w:rsidP="004D657D">
            <w:pPr>
              <w:spacing w:before="31" w:after="31" w:line="200" w:lineRule="exact"/>
              <w:rPr>
                <w:rFonts w:hint="eastAsia"/>
                <w:sz w:val="18"/>
                <w:szCs w:val="18"/>
              </w:rPr>
            </w:pPr>
            <w:r w:rsidRPr="007510B8">
              <w:rPr>
                <w:rFonts w:hint="eastAsia"/>
                <w:sz w:val="18"/>
                <w:szCs w:val="18"/>
              </w:rPr>
              <w:t>有其他瑕疵的</w:t>
            </w:r>
          </w:p>
        </w:tc>
      </w:tr>
      <w:tr w:rsidR="00D469CE" w:rsidRPr="00E30E4A" w14:paraId="61CDD8AB" w14:textId="77777777" w:rsidTr="009A083D">
        <w:trPr>
          <w:jc w:val="center"/>
        </w:trPr>
        <w:tc>
          <w:tcPr>
            <w:tcW w:w="436" w:type="dxa"/>
            <w:vMerge/>
            <w:vAlign w:val="center"/>
          </w:tcPr>
          <w:p w14:paraId="09EF60F9" w14:textId="77777777" w:rsidR="00D469CE" w:rsidRPr="007510B8" w:rsidRDefault="00D469CE" w:rsidP="004D657D">
            <w:pPr>
              <w:spacing w:before="31" w:after="31" w:line="200" w:lineRule="exact"/>
              <w:rPr>
                <w:rFonts w:hint="eastAsia"/>
                <w:sz w:val="18"/>
                <w:szCs w:val="18"/>
              </w:rPr>
            </w:pPr>
          </w:p>
        </w:tc>
        <w:tc>
          <w:tcPr>
            <w:tcW w:w="683" w:type="dxa"/>
            <w:vMerge w:val="restart"/>
            <w:vAlign w:val="center"/>
          </w:tcPr>
          <w:p w14:paraId="3F67DE8A" w14:textId="77777777" w:rsidR="00D469CE" w:rsidRPr="007510B8" w:rsidRDefault="00D469CE" w:rsidP="004D657D">
            <w:pPr>
              <w:spacing w:before="31" w:after="31" w:line="200" w:lineRule="exact"/>
              <w:rPr>
                <w:rFonts w:hint="eastAsia"/>
                <w:sz w:val="18"/>
                <w:szCs w:val="18"/>
              </w:rPr>
            </w:pPr>
            <w:r w:rsidRPr="007510B8">
              <w:rPr>
                <w:rFonts w:hint="eastAsia"/>
                <w:sz w:val="18"/>
                <w:szCs w:val="18"/>
              </w:rPr>
              <w:t>不得作为定案根据</w:t>
            </w:r>
          </w:p>
        </w:tc>
        <w:tc>
          <w:tcPr>
            <w:tcW w:w="2596" w:type="dxa"/>
            <w:vMerge w:val="restart"/>
            <w:vAlign w:val="center"/>
          </w:tcPr>
          <w:p w14:paraId="0ED122D0" w14:textId="77777777" w:rsidR="00D469CE" w:rsidRPr="007510B8" w:rsidRDefault="00D469CE" w:rsidP="004D657D">
            <w:pPr>
              <w:spacing w:before="31" w:after="31" w:line="200" w:lineRule="exact"/>
              <w:rPr>
                <w:rFonts w:hint="eastAsia"/>
                <w:sz w:val="18"/>
                <w:szCs w:val="18"/>
              </w:rPr>
            </w:pPr>
            <w:r w:rsidRPr="007510B8">
              <w:rPr>
                <w:rFonts w:hint="eastAsia"/>
                <w:sz w:val="18"/>
                <w:szCs w:val="18"/>
              </w:rPr>
              <w:t>（影响电子数据真实性的</w:t>
            </w:r>
            <w:r w:rsidRPr="007510B8">
              <w:rPr>
                <w:rFonts w:hint="eastAsia"/>
                <w:bCs/>
                <w:color w:val="B00824"/>
                <w:sz w:val="18"/>
                <w:szCs w:val="18"/>
              </w:rPr>
              <w:t>根本性缺陷</w:t>
            </w:r>
            <w:r w:rsidRPr="007510B8">
              <w:rPr>
                <w:rFonts w:hint="eastAsia"/>
                <w:sz w:val="18"/>
                <w:szCs w:val="18"/>
              </w:rPr>
              <w:t>）</w:t>
            </w:r>
          </w:p>
        </w:tc>
        <w:tc>
          <w:tcPr>
            <w:tcW w:w="4790" w:type="dxa"/>
            <w:vAlign w:val="center"/>
          </w:tcPr>
          <w:p w14:paraId="08312E67" w14:textId="77777777" w:rsidR="00D469CE" w:rsidRPr="007510B8" w:rsidRDefault="00D469CE" w:rsidP="004D657D">
            <w:pPr>
              <w:spacing w:before="31" w:after="31" w:line="200" w:lineRule="exact"/>
              <w:rPr>
                <w:rFonts w:hint="eastAsia"/>
                <w:sz w:val="18"/>
                <w:szCs w:val="18"/>
              </w:rPr>
            </w:pPr>
            <w:r w:rsidRPr="007510B8">
              <w:rPr>
                <w:rFonts w:hint="eastAsia"/>
                <w:sz w:val="18"/>
                <w:szCs w:val="18"/>
              </w:rPr>
              <w:t>系篡改、伪造或者无法确定真伪的</w:t>
            </w:r>
          </w:p>
        </w:tc>
      </w:tr>
      <w:tr w:rsidR="00D469CE" w:rsidRPr="00E30E4A" w14:paraId="4BA9244A" w14:textId="77777777" w:rsidTr="009A083D">
        <w:trPr>
          <w:jc w:val="center"/>
        </w:trPr>
        <w:tc>
          <w:tcPr>
            <w:tcW w:w="436" w:type="dxa"/>
            <w:vMerge/>
            <w:vAlign w:val="center"/>
          </w:tcPr>
          <w:p w14:paraId="30FDFB41" w14:textId="77777777" w:rsidR="00D469CE" w:rsidRPr="007510B8" w:rsidRDefault="00D469CE" w:rsidP="004D657D">
            <w:pPr>
              <w:spacing w:before="31" w:after="31" w:line="200" w:lineRule="exact"/>
              <w:rPr>
                <w:rFonts w:hint="eastAsia"/>
                <w:sz w:val="18"/>
                <w:szCs w:val="18"/>
              </w:rPr>
            </w:pPr>
          </w:p>
        </w:tc>
        <w:tc>
          <w:tcPr>
            <w:tcW w:w="683" w:type="dxa"/>
            <w:vMerge/>
            <w:vAlign w:val="center"/>
          </w:tcPr>
          <w:p w14:paraId="1A9CAC01" w14:textId="77777777" w:rsidR="00D469CE" w:rsidRPr="007510B8" w:rsidRDefault="00D469CE" w:rsidP="004D657D">
            <w:pPr>
              <w:spacing w:before="31" w:after="31" w:line="200" w:lineRule="exact"/>
              <w:rPr>
                <w:rFonts w:hint="eastAsia"/>
                <w:sz w:val="18"/>
                <w:szCs w:val="18"/>
              </w:rPr>
            </w:pPr>
          </w:p>
        </w:tc>
        <w:tc>
          <w:tcPr>
            <w:tcW w:w="2596" w:type="dxa"/>
            <w:vMerge/>
            <w:vAlign w:val="center"/>
          </w:tcPr>
          <w:p w14:paraId="077F6F78" w14:textId="77777777" w:rsidR="00D469CE" w:rsidRPr="007510B8" w:rsidRDefault="00D469CE" w:rsidP="004D657D">
            <w:pPr>
              <w:spacing w:before="31" w:after="31" w:line="200" w:lineRule="exact"/>
              <w:rPr>
                <w:rFonts w:hint="eastAsia"/>
                <w:sz w:val="18"/>
                <w:szCs w:val="18"/>
              </w:rPr>
            </w:pPr>
          </w:p>
        </w:tc>
        <w:tc>
          <w:tcPr>
            <w:tcW w:w="4790" w:type="dxa"/>
            <w:vAlign w:val="center"/>
          </w:tcPr>
          <w:p w14:paraId="3EE3FE8C" w14:textId="77777777" w:rsidR="00D469CE" w:rsidRPr="007510B8" w:rsidRDefault="00D469CE" w:rsidP="004D657D">
            <w:pPr>
              <w:spacing w:before="31" w:after="31" w:line="200" w:lineRule="exact"/>
              <w:rPr>
                <w:rFonts w:hint="eastAsia"/>
                <w:sz w:val="18"/>
                <w:szCs w:val="18"/>
              </w:rPr>
            </w:pPr>
            <w:r w:rsidRPr="007510B8">
              <w:rPr>
                <w:rFonts w:hint="eastAsia"/>
                <w:sz w:val="18"/>
                <w:szCs w:val="18"/>
              </w:rPr>
              <w:t>有增加、删除、修改等情形，影响电子数据真实性的</w:t>
            </w:r>
          </w:p>
        </w:tc>
      </w:tr>
      <w:tr w:rsidR="00D469CE" w:rsidRPr="00E30E4A" w14:paraId="645094D1" w14:textId="77777777" w:rsidTr="009A083D">
        <w:trPr>
          <w:jc w:val="center"/>
        </w:trPr>
        <w:tc>
          <w:tcPr>
            <w:tcW w:w="436" w:type="dxa"/>
            <w:vMerge/>
            <w:vAlign w:val="center"/>
          </w:tcPr>
          <w:p w14:paraId="32E20626" w14:textId="77777777" w:rsidR="00D469CE" w:rsidRPr="007510B8" w:rsidRDefault="00D469CE" w:rsidP="004D657D">
            <w:pPr>
              <w:spacing w:before="31" w:after="31" w:line="200" w:lineRule="exact"/>
              <w:rPr>
                <w:rFonts w:hint="eastAsia"/>
                <w:sz w:val="18"/>
                <w:szCs w:val="18"/>
              </w:rPr>
            </w:pPr>
          </w:p>
        </w:tc>
        <w:tc>
          <w:tcPr>
            <w:tcW w:w="683" w:type="dxa"/>
            <w:vMerge/>
            <w:vAlign w:val="center"/>
          </w:tcPr>
          <w:p w14:paraId="24129C6C" w14:textId="77777777" w:rsidR="00D469CE" w:rsidRPr="007510B8" w:rsidRDefault="00D469CE" w:rsidP="004D657D">
            <w:pPr>
              <w:spacing w:before="31" w:after="31" w:line="200" w:lineRule="exact"/>
              <w:rPr>
                <w:rFonts w:hint="eastAsia"/>
                <w:sz w:val="18"/>
                <w:szCs w:val="18"/>
              </w:rPr>
            </w:pPr>
          </w:p>
        </w:tc>
        <w:tc>
          <w:tcPr>
            <w:tcW w:w="2596" w:type="dxa"/>
            <w:vMerge/>
            <w:vAlign w:val="center"/>
          </w:tcPr>
          <w:p w14:paraId="7907B30C" w14:textId="77777777" w:rsidR="00D469CE" w:rsidRPr="007510B8" w:rsidRDefault="00D469CE" w:rsidP="004D657D">
            <w:pPr>
              <w:spacing w:before="31" w:after="31" w:line="200" w:lineRule="exact"/>
              <w:rPr>
                <w:rFonts w:hint="eastAsia"/>
                <w:sz w:val="18"/>
                <w:szCs w:val="18"/>
              </w:rPr>
            </w:pPr>
          </w:p>
        </w:tc>
        <w:tc>
          <w:tcPr>
            <w:tcW w:w="4790" w:type="dxa"/>
            <w:vAlign w:val="center"/>
          </w:tcPr>
          <w:p w14:paraId="376CCF11" w14:textId="77777777" w:rsidR="00D469CE" w:rsidRPr="007510B8" w:rsidRDefault="00D469CE" w:rsidP="004D657D">
            <w:pPr>
              <w:spacing w:before="31" w:after="31" w:line="200" w:lineRule="exact"/>
              <w:rPr>
                <w:rFonts w:hint="eastAsia"/>
                <w:sz w:val="18"/>
                <w:szCs w:val="18"/>
              </w:rPr>
            </w:pPr>
            <w:r w:rsidRPr="007510B8">
              <w:rPr>
                <w:rFonts w:hint="eastAsia"/>
                <w:sz w:val="18"/>
                <w:szCs w:val="18"/>
              </w:rPr>
              <w:t>其他无法保证电子数据真实性的情形</w:t>
            </w:r>
          </w:p>
        </w:tc>
      </w:tr>
    </w:tbl>
    <w:p w14:paraId="026A075F" w14:textId="77777777" w:rsidR="00D469CE" w:rsidRPr="00E30E4A" w:rsidRDefault="00D469CE" w:rsidP="00D469CE">
      <w:pPr>
        <w:ind w:firstLineChars="200" w:firstLine="420"/>
        <w:rPr>
          <w:rFonts w:cs="汉仪大宋简" w:hint="eastAsia"/>
          <w:bCs/>
        </w:rPr>
      </w:pPr>
      <w:r w:rsidRPr="00E30E4A">
        <w:rPr>
          <w:rFonts w:cs="汉仪大宋简" w:hint="eastAsia"/>
          <w:bCs/>
        </w:rPr>
        <w:t>（七）技术调查、侦查证据的审查与认定</w:t>
      </w:r>
    </w:p>
    <w:p w14:paraId="38A97B23" w14:textId="77777777" w:rsidR="00D469CE" w:rsidRDefault="00D469CE" w:rsidP="00D469CE">
      <w:pPr>
        <w:ind w:firstLineChars="200" w:firstLine="422"/>
        <w:rPr>
          <w:rFonts w:hint="eastAsia"/>
        </w:rPr>
      </w:pPr>
      <w:r w:rsidRPr="006811A9">
        <w:rPr>
          <w:rFonts w:hint="eastAsia"/>
          <w:b/>
          <w:color w:val="B00824"/>
        </w:rPr>
        <w:t>应当经过当庭出示、辨认、质证等法庭调查程序查证</w:t>
      </w:r>
      <w:r w:rsidRPr="006811A9">
        <w:rPr>
          <w:rFonts w:hint="eastAsia"/>
          <w:b/>
        </w:rPr>
        <w:t>可以作为定案依据。</w:t>
      </w:r>
      <w:r w:rsidRPr="00E30E4A">
        <w:rPr>
          <w:rFonts w:hint="eastAsia"/>
        </w:rPr>
        <w:t>当庭调查可能</w:t>
      </w:r>
      <w:r w:rsidRPr="00E30E4A">
        <w:rPr>
          <w:rFonts w:hint="eastAsia"/>
        </w:rPr>
        <w:lastRenderedPageBreak/>
        <w:t>危及有关人员的人身安全，或者可能产生其他严重后果的，法庭应当</w:t>
      </w:r>
      <w:r w:rsidRPr="00E30E4A">
        <w:rPr>
          <w:rFonts w:hint="eastAsia"/>
          <w:color w:val="B00824"/>
        </w:rPr>
        <w:t>采取不暴露有关人员身份和技术调查、侦查措施使用的技术设备、技术方法等保护措施</w:t>
      </w:r>
      <w:r w:rsidRPr="00E30E4A">
        <w:rPr>
          <w:rFonts w:hint="eastAsia"/>
        </w:rPr>
        <w:t>。</w:t>
      </w:r>
      <w:r w:rsidRPr="00E30E4A">
        <w:rPr>
          <w:rFonts w:hint="eastAsia"/>
          <w:color w:val="B00824"/>
        </w:rPr>
        <w:t>必要时，审判人员可以在庭外对证据进行核实</w:t>
      </w:r>
      <w:r w:rsidRPr="00E30E4A">
        <w:rPr>
          <w:rFonts w:hint="eastAsia"/>
        </w:rPr>
        <w:t>。采用技术调查、侦查证据作为定案根据的，人民法院在裁判文书中可以表述相关证据的名称、证据种类和证明对象，但</w:t>
      </w:r>
      <w:r w:rsidRPr="00E30E4A">
        <w:rPr>
          <w:rFonts w:hint="eastAsia"/>
          <w:color w:val="B00824"/>
        </w:rPr>
        <w:t>不得表述有关人员身份和技术调查、侦查措施使用的技术设备、技术方法</w:t>
      </w:r>
      <w:r w:rsidRPr="00E30E4A">
        <w:rPr>
          <w:rFonts w:hint="eastAsia"/>
        </w:rPr>
        <w:t>等。</w:t>
      </w:r>
    </w:p>
    <w:p w14:paraId="0B881E42" w14:textId="065A3920" w:rsidR="009A37E8" w:rsidRPr="00E30E4A" w:rsidRDefault="004311B3" w:rsidP="009A37E8">
      <w:pPr>
        <w:ind w:firstLineChars="200" w:firstLine="420"/>
        <w:jc w:val="left"/>
        <w:rPr>
          <w:rFonts w:cs="汉仪大宋简" w:hint="eastAsia"/>
          <w:bCs/>
        </w:rPr>
      </w:pPr>
      <w:r>
        <w:rPr>
          <w:rFonts w:cs="汉仪大宋简" w:hint="eastAsia"/>
          <w:bCs/>
        </w:rPr>
        <w:t>三</w:t>
      </w:r>
      <w:r w:rsidR="009A37E8" w:rsidRPr="00E30E4A">
        <w:rPr>
          <w:rFonts w:cs="汉仪大宋简" w:hint="eastAsia"/>
          <w:bCs/>
        </w:rPr>
        <w:t>、证据规则</w:t>
      </w:r>
    </w:p>
    <w:p w14:paraId="3935EEA9" w14:textId="1026BB64" w:rsidR="009A37E8" w:rsidRPr="00E70C69" w:rsidRDefault="009A37E8" w:rsidP="00897FA3">
      <w:pPr>
        <w:ind w:firstLineChars="200" w:firstLine="420"/>
        <w:rPr>
          <w:rFonts w:cs="汉仪大宋简" w:hint="eastAsia"/>
          <w:bCs/>
          <w:color w:val="FF0000"/>
        </w:rPr>
      </w:pPr>
      <w:bookmarkStart w:id="10" w:name="_Toc510879016"/>
      <w:r w:rsidRPr="00E30E4A">
        <w:rPr>
          <w:rFonts w:cs="汉仪大宋简" w:hint="eastAsia"/>
          <w:bCs/>
        </w:rPr>
        <w:t>（一）非法证据排除规则</w:t>
      </w:r>
      <w:bookmarkEnd w:id="10"/>
      <w:r w:rsidR="00AE646D" w:rsidRPr="00E70C69">
        <w:rPr>
          <w:rFonts w:cs="汉仪大宋简" w:hint="eastAsia"/>
          <w:bCs/>
          <w:color w:val="FF0000"/>
        </w:rPr>
        <w:t>（此表格要重点掌握）</w:t>
      </w:r>
    </w:p>
    <w:tbl>
      <w:tblPr>
        <w:tblStyle w:val="a9"/>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87"/>
        <w:gridCol w:w="2106"/>
        <w:gridCol w:w="2226"/>
        <w:gridCol w:w="2986"/>
      </w:tblGrid>
      <w:tr w:rsidR="009A37E8" w:rsidRPr="00E30E4A" w14:paraId="6599D321" w14:textId="77777777" w:rsidTr="00CE16A2">
        <w:trPr>
          <w:jc w:val="center"/>
        </w:trPr>
        <w:tc>
          <w:tcPr>
            <w:tcW w:w="1187" w:type="dxa"/>
            <w:vAlign w:val="center"/>
          </w:tcPr>
          <w:p w14:paraId="65119C0A" w14:textId="77777777" w:rsidR="009A37E8" w:rsidRPr="00897FA3" w:rsidRDefault="009A37E8" w:rsidP="00CA50B7">
            <w:pPr>
              <w:spacing w:before="31" w:afterLines="20" w:after="62" w:line="200" w:lineRule="exact"/>
              <w:jc w:val="center"/>
              <w:rPr>
                <w:rFonts w:hint="eastAsia"/>
                <w:bCs/>
                <w:sz w:val="18"/>
                <w:szCs w:val="18"/>
                <w:shd w:val="clear" w:color="auto" w:fill="FFFFFF"/>
              </w:rPr>
            </w:pPr>
            <w:r w:rsidRPr="00897FA3">
              <w:rPr>
                <w:rFonts w:hint="eastAsia"/>
                <w:bCs/>
                <w:sz w:val="18"/>
                <w:szCs w:val="18"/>
                <w:shd w:val="clear" w:color="auto" w:fill="FFFFFF"/>
              </w:rPr>
              <w:t>种类</w:t>
            </w:r>
          </w:p>
        </w:tc>
        <w:tc>
          <w:tcPr>
            <w:tcW w:w="2106" w:type="dxa"/>
            <w:vAlign w:val="center"/>
          </w:tcPr>
          <w:p w14:paraId="6F9C12E2" w14:textId="77777777" w:rsidR="009A37E8" w:rsidRPr="00897FA3" w:rsidRDefault="009A37E8" w:rsidP="00CA50B7">
            <w:pPr>
              <w:spacing w:before="31" w:afterLines="20" w:after="62" w:line="200" w:lineRule="exact"/>
              <w:jc w:val="center"/>
              <w:rPr>
                <w:rFonts w:hint="eastAsia"/>
                <w:bCs/>
                <w:sz w:val="18"/>
                <w:szCs w:val="18"/>
                <w:shd w:val="clear" w:color="auto" w:fill="FFFFFF"/>
              </w:rPr>
            </w:pPr>
            <w:r w:rsidRPr="00897FA3">
              <w:rPr>
                <w:rFonts w:hint="eastAsia"/>
                <w:bCs/>
                <w:sz w:val="18"/>
                <w:szCs w:val="18"/>
                <w:shd w:val="clear" w:color="auto" w:fill="FFFFFF"/>
              </w:rPr>
              <w:t>手段</w:t>
            </w:r>
          </w:p>
        </w:tc>
        <w:tc>
          <w:tcPr>
            <w:tcW w:w="2226" w:type="dxa"/>
            <w:vAlign w:val="center"/>
          </w:tcPr>
          <w:p w14:paraId="518D4D7B" w14:textId="77777777" w:rsidR="009A37E8" w:rsidRPr="00897FA3" w:rsidRDefault="009A37E8" w:rsidP="00CA50B7">
            <w:pPr>
              <w:spacing w:before="31" w:afterLines="20" w:after="62" w:line="200" w:lineRule="exact"/>
              <w:jc w:val="center"/>
              <w:rPr>
                <w:rFonts w:hint="eastAsia"/>
                <w:bCs/>
                <w:sz w:val="18"/>
                <w:szCs w:val="18"/>
                <w:shd w:val="clear" w:color="auto" w:fill="FFFFFF"/>
              </w:rPr>
            </w:pPr>
            <w:r w:rsidRPr="00897FA3">
              <w:rPr>
                <w:rFonts w:hint="eastAsia"/>
                <w:bCs/>
                <w:sz w:val="18"/>
                <w:szCs w:val="18"/>
                <w:shd w:val="clear" w:color="auto" w:fill="FFFFFF"/>
              </w:rPr>
              <w:t>内容</w:t>
            </w:r>
          </w:p>
        </w:tc>
        <w:tc>
          <w:tcPr>
            <w:tcW w:w="2986" w:type="dxa"/>
            <w:vAlign w:val="center"/>
          </w:tcPr>
          <w:p w14:paraId="34E23862" w14:textId="77777777" w:rsidR="009A37E8" w:rsidRPr="00897FA3" w:rsidRDefault="009A37E8" w:rsidP="00CA50B7">
            <w:pPr>
              <w:spacing w:before="31" w:afterLines="20" w:after="62" w:line="200" w:lineRule="exact"/>
              <w:jc w:val="center"/>
              <w:rPr>
                <w:rFonts w:hint="eastAsia"/>
                <w:bCs/>
                <w:sz w:val="18"/>
                <w:szCs w:val="18"/>
                <w:shd w:val="clear" w:color="auto" w:fill="FFFFFF"/>
              </w:rPr>
            </w:pPr>
            <w:r w:rsidRPr="00897FA3">
              <w:rPr>
                <w:rFonts w:hint="eastAsia"/>
                <w:bCs/>
                <w:sz w:val="18"/>
                <w:szCs w:val="18"/>
                <w:shd w:val="clear" w:color="auto" w:fill="FFFFFF"/>
              </w:rPr>
              <w:t>程度要求</w:t>
            </w:r>
          </w:p>
        </w:tc>
      </w:tr>
      <w:tr w:rsidR="009A37E8" w:rsidRPr="00E30E4A" w14:paraId="55E2BB7D" w14:textId="77777777" w:rsidTr="00CE16A2">
        <w:trPr>
          <w:jc w:val="center"/>
        </w:trPr>
        <w:tc>
          <w:tcPr>
            <w:tcW w:w="1187" w:type="dxa"/>
            <w:vMerge w:val="restart"/>
            <w:vAlign w:val="center"/>
          </w:tcPr>
          <w:p w14:paraId="5945766C" w14:textId="77777777" w:rsidR="009A37E8" w:rsidRPr="00897FA3" w:rsidRDefault="009A37E8" w:rsidP="00CA50B7">
            <w:pPr>
              <w:spacing w:before="31" w:afterLines="20" w:after="62" w:line="200" w:lineRule="exact"/>
              <w:rPr>
                <w:rFonts w:cs="仿宋_GB2312" w:hint="eastAsia"/>
                <w:bCs/>
                <w:sz w:val="18"/>
                <w:szCs w:val="18"/>
              </w:rPr>
            </w:pPr>
            <w:r w:rsidRPr="00897FA3">
              <w:rPr>
                <w:rFonts w:hint="eastAsia"/>
                <w:sz w:val="18"/>
                <w:szCs w:val="18"/>
                <w:shd w:val="clear" w:color="auto" w:fill="FFFFFF"/>
              </w:rPr>
              <w:t>犯罪嫌疑人、被告人供述</w:t>
            </w:r>
          </w:p>
        </w:tc>
        <w:tc>
          <w:tcPr>
            <w:tcW w:w="2106" w:type="dxa"/>
            <w:vAlign w:val="center"/>
          </w:tcPr>
          <w:p w14:paraId="58DCFA7B" w14:textId="77777777" w:rsidR="009A37E8" w:rsidRPr="00897FA3" w:rsidRDefault="009A37E8" w:rsidP="00CA50B7">
            <w:pPr>
              <w:spacing w:before="31" w:afterLines="20" w:after="62" w:line="200" w:lineRule="exact"/>
              <w:rPr>
                <w:rFonts w:cs="仿宋_GB2312" w:hint="eastAsia"/>
                <w:bCs/>
                <w:sz w:val="18"/>
                <w:szCs w:val="18"/>
              </w:rPr>
            </w:pPr>
            <w:r w:rsidRPr="00897FA3">
              <w:rPr>
                <w:rFonts w:cs="仿宋_GB2312" w:hint="eastAsia"/>
                <w:bCs/>
                <w:sz w:val="18"/>
                <w:szCs w:val="18"/>
              </w:rPr>
              <w:t>暴力方法或变相肉刑</w:t>
            </w:r>
          </w:p>
        </w:tc>
        <w:tc>
          <w:tcPr>
            <w:tcW w:w="2226" w:type="dxa"/>
            <w:vAlign w:val="center"/>
          </w:tcPr>
          <w:p w14:paraId="30821414" w14:textId="77777777" w:rsidR="009A37E8" w:rsidRPr="00897FA3" w:rsidRDefault="009A37E8" w:rsidP="00CA50B7">
            <w:pPr>
              <w:spacing w:before="31" w:afterLines="20" w:after="62" w:line="200" w:lineRule="exact"/>
              <w:rPr>
                <w:rFonts w:cs="仿宋_GB2312" w:hint="eastAsia"/>
                <w:bCs/>
                <w:sz w:val="18"/>
                <w:szCs w:val="18"/>
              </w:rPr>
            </w:pPr>
            <w:r w:rsidRPr="00897FA3">
              <w:rPr>
                <w:rFonts w:hint="eastAsia"/>
                <w:sz w:val="18"/>
                <w:szCs w:val="18"/>
                <w:shd w:val="clear" w:color="auto" w:fill="FFFFFF"/>
              </w:rPr>
              <w:t>采取殴打、违法使用戒具等暴力方法或者变相肉刑的恶劣手段</w:t>
            </w:r>
          </w:p>
        </w:tc>
        <w:tc>
          <w:tcPr>
            <w:tcW w:w="2986" w:type="dxa"/>
            <w:vMerge w:val="restart"/>
            <w:vAlign w:val="center"/>
          </w:tcPr>
          <w:p w14:paraId="0949237A" w14:textId="77777777" w:rsidR="009A37E8" w:rsidRPr="00897FA3" w:rsidRDefault="009A37E8" w:rsidP="00CA50B7">
            <w:pPr>
              <w:spacing w:before="31" w:afterLines="20" w:after="62" w:line="200" w:lineRule="exact"/>
              <w:rPr>
                <w:rFonts w:hint="eastAsia"/>
                <w:sz w:val="18"/>
                <w:szCs w:val="18"/>
                <w:shd w:val="clear" w:color="auto" w:fill="FFFFFF"/>
              </w:rPr>
            </w:pPr>
            <w:r w:rsidRPr="00897FA3">
              <w:rPr>
                <w:rFonts w:hint="eastAsia"/>
                <w:sz w:val="18"/>
                <w:szCs w:val="18"/>
                <w:shd w:val="clear" w:color="auto" w:fill="FFFFFF"/>
              </w:rPr>
              <w:t>使犯罪嫌疑人、被告人遭受难以忍受的痛苦而违背意愿作出供述</w:t>
            </w:r>
          </w:p>
        </w:tc>
      </w:tr>
      <w:tr w:rsidR="009A37E8" w:rsidRPr="00E30E4A" w14:paraId="6AD0E6C5" w14:textId="77777777" w:rsidTr="00CE16A2">
        <w:trPr>
          <w:jc w:val="center"/>
        </w:trPr>
        <w:tc>
          <w:tcPr>
            <w:tcW w:w="1187" w:type="dxa"/>
            <w:vMerge/>
            <w:vAlign w:val="center"/>
          </w:tcPr>
          <w:p w14:paraId="763F7EC7" w14:textId="77777777" w:rsidR="009A37E8" w:rsidRPr="00897FA3" w:rsidRDefault="009A37E8" w:rsidP="00CA50B7">
            <w:pPr>
              <w:spacing w:before="31" w:afterLines="20" w:after="62" w:line="200" w:lineRule="exact"/>
              <w:rPr>
                <w:rFonts w:cs="仿宋_GB2312" w:hint="eastAsia"/>
                <w:bCs/>
                <w:sz w:val="18"/>
                <w:szCs w:val="18"/>
              </w:rPr>
            </w:pPr>
          </w:p>
        </w:tc>
        <w:tc>
          <w:tcPr>
            <w:tcW w:w="2106" w:type="dxa"/>
            <w:vAlign w:val="center"/>
          </w:tcPr>
          <w:p w14:paraId="7CEF865C" w14:textId="77777777" w:rsidR="009A37E8" w:rsidRPr="00897FA3" w:rsidRDefault="009A37E8" w:rsidP="00CA50B7">
            <w:pPr>
              <w:spacing w:before="31" w:afterLines="20" w:after="62" w:line="200" w:lineRule="exact"/>
              <w:rPr>
                <w:rFonts w:cs="仿宋_GB2312" w:hint="eastAsia"/>
                <w:bCs/>
                <w:sz w:val="18"/>
                <w:szCs w:val="18"/>
              </w:rPr>
            </w:pPr>
            <w:r w:rsidRPr="00897FA3">
              <w:rPr>
                <w:rFonts w:cs="仿宋_GB2312" w:hint="eastAsia"/>
                <w:bCs/>
                <w:sz w:val="18"/>
                <w:szCs w:val="18"/>
              </w:rPr>
              <w:t>威胁</w:t>
            </w:r>
          </w:p>
        </w:tc>
        <w:tc>
          <w:tcPr>
            <w:tcW w:w="2226" w:type="dxa"/>
            <w:vAlign w:val="center"/>
          </w:tcPr>
          <w:p w14:paraId="0C02712F" w14:textId="77777777" w:rsidR="009A37E8" w:rsidRPr="00897FA3" w:rsidRDefault="009A37E8" w:rsidP="00CA50B7">
            <w:pPr>
              <w:spacing w:before="31" w:afterLines="20" w:after="62" w:line="200" w:lineRule="exact"/>
              <w:rPr>
                <w:rFonts w:cs="仿宋_GB2312" w:hint="eastAsia"/>
                <w:bCs/>
                <w:sz w:val="18"/>
                <w:szCs w:val="18"/>
              </w:rPr>
            </w:pPr>
            <w:r w:rsidRPr="00897FA3">
              <w:rPr>
                <w:rFonts w:hint="eastAsia"/>
                <w:sz w:val="18"/>
                <w:szCs w:val="18"/>
                <w:shd w:val="clear" w:color="auto" w:fill="FFFFFF"/>
              </w:rPr>
              <w:t>以</w:t>
            </w:r>
            <w:r w:rsidRPr="00897FA3">
              <w:rPr>
                <w:rFonts w:hint="eastAsia"/>
                <w:color w:val="B00824"/>
                <w:sz w:val="18"/>
                <w:szCs w:val="18"/>
                <w:shd w:val="clear" w:color="auto" w:fill="FFFFFF"/>
              </w:rPr>
              <w:t>暴力</w:t>
            </w:r>
            <w:r w:rsidRPr="00897FA3">
              <w:rPr>
                <w:rFonts w:hint="eastAsia"/>
                <w:sz w:val="18"/>
                <w:szCs w:val="18"/>
                <w:shd w:val="clear" w:color="auto" w:fill="FFFFFF"/>
              </w:rPr>
              <w:t>或</w:t>
            </w:r>
            <w:r w:rsidRPr="00897FA3">
              <w:rPr>
                <w:rFonts w:hint="eastAsia"/>
                <w:color w:val="B00824"/>
                <w:sz w:val="18"/>
                <w:szCs w:val="18"/>
                <w:shd w:val="clear" w:color="auto" w:fill="FFFFFF"/>
              </w:rPr>
              <w:t>严重损害本人及其近亲属合法权益等</w:t>
            </w:r>
            <w:r w:rsidRPr="00897FA3">
              <w:rPr>
                <w:rFonts w:hint="eastAsia"/>
                <w:sz w:val="18"/>
                <w:szCs w:val="18"/>
                <w:shd w:val="clear" w:color="auto" w:fill="FFFFFF"/>
              </w:rPr>
              <w:t>进行威胁</w:t>
            </w:r>
          </w:p>
        </w:tc>
        <w:tc>
          <w:tcPr>
            <w:tcW w:w="2986" w:type="dxa"/>
            <w:vMerge/>
            <w:vAlign w:val="center"/>
          </w:tcPr>
          <w:p w14:paraId="54BCD1FE" w14:textId="77777777" w:rsidR="009A37E8" w:rsidRPr="00897FA3" w:rsidRDefault="009A37E8" w:rsidP="00CA50B7">
            <w:pPr>
              <w:spacing w:before="31" w:afterLines="20" w:after="62" w:line="200" w:lineRule="exact"/>
              <w:rPr>
                <w:rFonts w:hint="eastAsia"/>
                <w:sz w:val="18"/>
                <w:szCs w:val="18"/>
                <w:shd w:val="clear" w:color="auto" w:fill="FFFFFF"/>
              </w:rPr>
            </w:pPr>
          </w:p>
        </w:tc>
      </w:tr>
      <w:tr w:rsidR="009A37E8" w:rsidRPr="00E30E4A" w14:paraId="3E74A056" w14:textId="77777777" w:rsidTr="00CE16A2">
        <w:trPr>
          <w:jc w:val="center"/>
        </w:trPr>
        <w:tc>
          <w:tcPr>
            <w:tcW w:w="1187" w:type="dxa"/>
            <w:vMerge/>
            <w:vAlign w:val="center"/>
          </w:tcPr>
          <w:p w14:paraId="6B320A2D" w14:textId="77777777" w:rsidR="009A37E8" w:rsidRPr="00897FA3" w:rsidRDefault="009A37E8" w:rsidP="00CA50B7">
            <w:pPr>
              <w:spacing w:before="31" w:afterLines="20" w:after="62" w:line="200" w:lineRule="exact"/>
              <w:rPr>
                <w:rFonts w:cs="仿宋_GB2312" w:hint="eastAsia"/>
                <w:bCs/>
                <w:sz w:val="18"/>
                <w:szCs w:val="18"/>
              </w:rPr>
            </w:pPr>
          </w:p>
        </w:tc>
        <w:tc>
          <w:tcPr>
            <w:tcW w:w="2106" w:type="dxa"/>
            <w:vAlign w:val="center"/>
          </w:tcPr>
          <w:p w14:paraId="79BD4EDD" w14:textId="77777777" w:rsidR="009A37E8" w:rsidRPr="00897FA3" w:rsidRDefault="009A37E8" w:rsidP="00CA50B7">
            <w:pPr>
              <w:spacing w:before="31" w:afterLines="20" w:after="62" w:line="200" w:lineRule="exact"/>
              <w:rPr>
                <w:rFonts w:cs="仿宋_GB2312" w:hint="eastAsia"/>
                <w:bCs/>
                <w:sz w:val="18"/>
                <w:szCs w:val="18"/>
              </w:rPr>
            </w:pPr>
            <w:r w:rsidRPr="00897FA3">
              <w:rPr>
                <w:rFonts w:cs="仿宋_GB2312" w:hint="eastAsia"/>
                <w:bCs/>
                <w:sz w:val="18"/>
                <w:szCs w:val="18"/>
              </w:rPr>
              <w:t>非法限制人身自由</w:t>
            </w:r>
          </w:p>
        </w:tc>
        <w:tc>
          <w:tcPr>
            <w:tcW w:w="2226" w:type="dxa"/>
            <w:vAlign w:val="center"/>
          </w:tcPr>
          <w:p w14:paraId="6E87717D" w14:textId="77777777" w:rsidR="009A37E8" w:rsidRPr="00897FA3" w:rsidRDefault="009A37E8" w:rsidP="00CA50B7">
            <w:pPr>
              <w:spacing w:before="31" w:afterLines="20" w:after="62" w:line="200" w:lineRule="exact"/>
              <w:rPr>
                <w:rFonts w:cs="仿宋_GB2312" w:hint="eastAsia"/>
                <w:bCs/>
                <w:sz w:val="18"/>
                <w:szCs w:val="18"/>
              </w:rPr>
            </w:pPr>
            <w:r w:rsidRPr="00897FA3">
              <w:rPr>
                <w:rFonts w:hint="eastAsia"/>
                <w:sz w:val="18"/>
                <w:szCs w:val="18"/>
                <w:shd w:val="clear" w:color="auto" w:fill="FFFFFF"/>
              </w:rPr>
              <w:t>非法拘禁等</w:t>
            </w:r>
          </w:p>
        </w:tc>
        <w:tc>
          <w:tcPr>
            <w:tcW w:w="2986" w:type="dxa"/>
            <w:vAlign w:val="center"/>
          </w:tcPr>
          <w:p w14:paraId="5D19B654" w14:textId="77777777" w:rsidR="009A37E8" w:rsidRPr="00897FA3" w:rsidRDefault="009A37E8" w:rsidP="00CA50B7">
            <w:pPr>
              <w:spacing w:before="31" w:afterLines="20" w:after="62" w:line="200" w:lineRule="exact"/>
              <w:rPr>
                <w:rFonts w:hint="eastAsia"/>
                <w:sz w:val="18"/>
                <w:szCs w:val="18"/>
                <w:shd w:val="clear" w:color="auto" w:fill="FFFFFF"/>
              </w:rPr>
            </w:pPr>
          </w:p>
        </w:tc>
      </w:tr>
      <w:tr w:rsidR="009A37E8" w:rsidRPr="00E30E4A" w14:paraId="672F8322" w14:textId="77777777" w:rsidTr="00CE16A2">
        <w:trPr>
          <w:jc w:val="center"/>
        </w:trPr>
        <w:tc>
          <w:tcPr>
            <w:tcW w:w="1187" w:type="dxa"/>
            <w:vMerge/>
            <w:vAlign w:val="center"/>
          </w:tcPr>
          <w:p w14:paraId="1B37EBB2" w14:textId="77777777" w:rsidR="009A37E8" w:rsidRPr="00897FA3" w:rsidRDefault="009A37E8" w:rsidP="00CA50B7">
            <w:pPr>
              <w:spacing w:before="31" w:afterLines="20" w:after="62" w:line="200" w:lineRule="exact"/>
              <w:rPr>
                <w:rFonts w:cs="仿宋_GB2312" w:hint="eastAsia"/>
                <w:bCs/>
                <w:sz w:val="18"/>
                <w:szCs w:val="18"/>
              </w:rPr>
            </w:pPr>
          </w:p>
        </w:tc>
        <w:tc>
          <w:tcPr>
            <w:tcW w:w="2106" w:type="dxa"/>
            <w:vAlign w:val="center"/>
          </w:tcPr>
          <w:p w14:paraId="4B59C715" w14:textId="77777777" w:rsidR="009A37E8" w:rsidRPr="00897FA3" w:rsidRDefault="009A37E8" w:rsidP="00CA50B7">
            <w:pPr>
              <w:spacing w:before="31" w:afterLines="20" w:after="62" w:line="200" w:lineRule="exact"/>
              <w:rPr>
                <w:rFonts w:cs="仿宋_GB2312" w:hint="eastAsia"/>
                <w:bCs/>
                <w:sz w:val="18"/>
                <w:szCs w:val="18"/>
              </w:rPr>
            </w:pPr>
            <w:r w:rsidRPr="007510B8">
              <w:rPr>
                <w:rFonts w:cs="仿宋_GB2312" w:hint="eastAsia"/>
                <w:bCs/>
                <w:color w:val="FF0000"/>
                <w:sz w:val="18"/>
                <w:szCs w:val="18"/>
              </w:rPr>
              <w:t>重复性供述</w:t>
            </w:r>
          </w:p>
        </w:tc>
        <w:tc>
          <w:tcPr>
            <w:tcW w:w="2226" w:type="dxa"/>
            <w:vAlign w:val="center"/>
          </w:tcPr>
          <w:p w14:paraId="4E374C0A" w14:textId="77777777" w:rsidR="009A37E8" w:rsidRPr="00897FA3" w:rsidRDefault="009A37E8" w:rsidP="00CA50B7">
            <w:pPr>
              <w:spacing w:before="31" w:afterLines="20" w:after="62" w:line="200" w:lineRule="exact"/>
              <w:rPr>
                <w:rFonts w:hint="eastAsia"/>
                <w:sz w:val="18"/>
                <w:szCs w:val="18"/>
                <w:shd w:val="clear" w:color="auto" w:fill="FFFFFF"/>
              </w:rPr>
            </w:pPr>
            <w:r w:rsidRPr="00897FA3">
              <w:rPr>
                <w:rFonts w:hint="eastAsia"/>
                <w:sz w:val="18"/>
                <w:szCs w:val="18"/>
                <w:shd w:val="clear" w:color="auto" w:fill="FFFFFF"/>
              </w:rPr>
              <w:t>采用刑讯逼供方法使被告人作出供述，之后被告人受该刑讯逼供行为影响而作出的</w:t>
            </w:r>
          </w:p>
          <w:p w14:paraId="3A6D0C8D" w14:textId="77777777" w:rsidR="009A37E8" w:rsidRPr="00897FA3" w:rsidRDefault="009A37E8" w:rsidP="00CA50B7">
            <w:pPr>
              <w:spacing w:before="31" w:afterLines="20" w:after="62" w:line="200" w:lineRule="exact"/>
              <w:rPr>
                <w:rFonts w:hint="eastAsia"/>
                <w:sz w:val="18"/>
                <w:szCs w:val="18"/>
                <w:shd w:val="clear" w:color="auto" w:fill="FFFFFF"/>
              </w:rPr>
            </w:pPr>
            <w:r w:rsidRPr="00897FA3">
              <w:rPr>
                <w:rFonts w:hint="eastAsia"/>
                <w:sz w:val="18"/>
                <w:szCs w:val="18"/>
                <w:shd w:val="clear" w:color="auto" w:fill="FFFFFF"/>
              </w:rPr>
              <w:t>与该供述相同的重复性供述</w:t>
            </w:r>
          </w:p>
        </w:tc>
        <w:tc>
          <w:tcPr>
            <w:tcW w:w="2986" w:type="dxa"/>
            <w:vAlign w:val="center"/>
          </w:tcPr>
          <w:p w14:paraId="04874CCD" w14:textId="77777777" w:rsidR="009A37E8" w:rsidRPr="00897FA3" w:rsidRDefault="009A37E8" w:rsidP="00CA50B7">
            <w:pPr>
              <w:spacing w:before="31" w:afterLines="20" w:after="62" w:line="200" w:lineRule="exact"/>
              <w:rPr>
                <w:rFonts w:hint="eastAsia"/>
                <w:sz w:val="18"/>
                <w:szCs w:val="18"/>
                <w:shd w:val="clear" w:color="auto" w:fill="FFFFFF"/>
              </w:rPr>
            </w:pPr>
            <w:r w:rsidRPr="00897FA3">
              <w:rPr>
                <w:rFonts w:hint="eastAsia"/>
                <w:sz w:val="18"/>
                <w:szCs w:val="18"/>
                <w:shd w:val="clear" w:color="auto" w:fill="FFFFFF"/>
              </w:rPr>
              <w:t>例外规定：（1）调查、侦查期间，监察机关、侦查机关根据控告、举报或者自己发现等，确认或者不能排除以非法方法收集证据而更换调查、侦查人员，其他调查、侦查人员再次讯问时告知有关权利和认罪的法律后果，被告人自愿供述的；</w:t>
            </w:r>
          </w:p>
          <w:p w14:paraId="559A0433" w14:textId="77777777" w:rsidR="009A37E8" w:rsidRPr="00897FA3" w:rsidRDefault="009A37E8" w:rsidP="00CA50B7">
            <w:pPr>
              <w:spacing w:before="31" w:afterLines="20" w:after="62" w:line="200" w:lineRule="exact"/>
              <w:rPr>
                <w:rFonts w:hint="eastAsia"/>
                <w:sz w:val="18"/>
                <w:szCs w:val="18"/>
                <w:shd w:val="clear" w:color="auto" w:fill="FFFFFF"/>
              </w:rPr>
            </w:pPr>
            <w:r w:rsidRPr="00897FA3">
              <w:rPr>
                <w:rFonts w:hint="eastAsia"/>
                <w:sz w:val="18"/>
                <w:szCs w:val="18"/>
                <w:shd w:val="clear" w:color="auto" w:fill="FFFFFF"/>
              </w:rPr>
              <w:t>（2）审查逮捕、审查起诉和审判期间，检察人员、审判人员讯问时告知诉讼权利和认罪的法律后果，被告人自愿供述的。</w:t>
            </w:r>
          </w:p>
          <w:p w14:paraId="10A00D6B" w14:textId="77777777" w:rsidR="009A37E8" w:rsidRPr="00897FA3" w:rsidRDefault="009A37E8" w:rsidP="00CA50B7">
            <w:pPr>
              <w:spacing w:before="31" w:afterLines="20" w:after="62" w:line="200" w:lineRule="exact"/>
              <w:rPr>
                <w:rFonts w:hint="eastAsia"/>
                <w:b/>
                <w:sz w:val="18"/>
                <w:szCs w:val="18"/>
                <w:shd w:val="clear" w:color="auto" w:fill="FFFFFF"/>
              </w:rPr>
            </w:pPr>
            <w:r w:rsidRPr="00897FA3">
              <w:rPr>
                <w:rFonts w:hint="eastAsia"/>
                <w:color w:val="B00824"/>
                <w:sz w:val="18"/>
                <w:szCs w:val="18"/>
                <w:shd w:val="clear" w:color="auto" w:fill="FFFFFF"/>
              </w:rPr>
              <w:t>概括：换人；告知；自愿</w:t>
            </w:r>
          </w:p>
        </w:tc>
      </w:tr>
      <w:tr w:rsidR="009A37E8" w:rsidRPr="00E30E4A" w14:paraId="23770B30" w14:textId="77777777" w:rsidTr="00CE16A2">
        <w:trPr>
          <w:trHeight w:val="236"/>
          <w:jc w:val="center"/>
        </w:trPr>
        <w:tc>
          <w:tcPr>
            <w:tcW w:w="1187" w:type="dxa"/>
            <w:vMerge w:val="restart"/>
            <w:vAlign w:val="center"/>
          </w:tcPr>
          <w:p w14:paraId="24C69136" w14:textId="77777777" w:rsidR="009A37E8" w:rsidRPr="00897FA3" w:rsidRDefault="009A37E8" w:rsidP="00CA50B7">
            <w:pPr>
              <w:spacing w:before="31" w:afterLines="20" w:after="62" w:line="200" w:lineRule="exact"/>
              <w:rPr>
                <w:rFonts w:cs="仿宋_GB2312" w:hint="eastAsia"/>
                <w:bCs/>
                <w:sz w:val="18"/>
                <w:szCs w:val="18"/>
              </w:rPr>
            </w:pPr>
            <w:r w:rsidRPr="00897FA3">
              <w:rPr>
                <w:rFonts w:hint="eastAsia"/>
                <w:sz w:val="18"/>
                <w:szCs w:val="18"/>
                <w:shd w:val="clear" w:color="auto" w:fill="FFFFFF"/>
              </w:rPr>
              <w:t>证人证言、被害人陈述</w:t>
            </w:r>
          </w:p>
        </w:tc>
        <w:tc>
          <w:tcPr>
            <w:tcW w:w="2106" w:type="dxa"/>
            <w:vAlign w:val="center"/>
          </w:tcPr>
          <w:p w14:paraId="70BD80A2" w14:textId="77777777" w:rsidR="009A37E8" w:rsidRPr="00897FA3" w:rsidRDefault="009A37E8" w:rsidP="00CA50B7">
            <w:pPr>
              <w:spacing w:before="31" w:afterLines="20" w:after="62" w:line="200" w:lineRule="exact"/>
              <w:rPr>
                <w:rFonts w:cs="仿宋_GB2312" w:hint="eastAsia"/>
                <w:bCs/>
                <w:sz w:val="18"/>
                <w:szCs w:val="18"/>
              </w:rPr>
            </w:pPr>
            <w:r w:rsidRPr="00897FA3">
              <w:rPr>
                <w:rFonts w:hint="eastAsia"/>
                <w:sz w:val="18"/>
                <w:szCs w:val="18"/>
                <w:shd w:val="clear" w:color="auto" w:fill="FFFFFF"/>
              </w:rPr>
              <w:t>暴力</w:t>
            </w:r>
          </w:p>
        </w:tc>
        <w:tc>
          <w:tcPr>
            <w:tcW w:w="2226" w:type="dxa"/>
            <w:vMerge w:val="restart"/>
            <w:vAlign w:val="center"/>
          </w:tcPr>
          <w:p w14:paraId="30FCB3A6" w14:textId="77777777" w:rsidR="009A37E8" w:rsidRPr="00897FA3" w:rsidRDefault="009A37E8" w:rsidP="00CA50B7">
            <w:pPr>
              <w:spacing w:before="31" w:afterLines="20" w:after="62" w:line="200" w:lineRule="exact"/>
              <w:rPr>
                <w:rFonts w:cs="仿宋_GB2312" w:hint="eastAsia"/>
                <w:bCs/>
                <w:sz w:val="18"/>
                <w:szCs w:val="18"/>
              </w:rPr>
            </w:pPr>
          </w:p>
        </w:tc>
        <w:tc>
          <w:tcPr>
            <w:tcW w:w="2986" w:type="dxa"/>
            <w:vMerge w:val="restart"/>
            <w:vAlign w:val="center"/>
          </w:tcPr>
          <w:p w14:paraId="6984B740" w14:textId="77777777" w:rsidR="009A37E8" w:rsidRPr="00897FA3" w:rsidRDefault="009A37E8" w:rsidP="00CA50B7">
            <w:pPr>
              <w:spacing w:before="31" w:afterLines="20" w:after="62" w:line="200" w:lineRule="exact"/>
              <w:rPr>
                <w:rFonts w:cs="仿宋_GB2312" w:hint="eastAsia"/>
                <w:bCs/>
                <w:sz w:val="18"/>
                <w:szCs w:val="18"/>
              </w:rPr>
            </w:pPr>
          </w:p>
        </w:tc>
      </w:tr>
      <w:tr w:rsidR="009A37E8" w:rsidRPr="00E30E4A" w14:paraId="343DE09F" w14:textId="77777777" w:rsidTr="00CE16A2">
        <w:trPr>
          <w:trHeight w:val="234"/>
          <w:jc w:val="center"/>
        </w:trPr>
        <w:tc>
          <w:tcPr>
            <w:tcW w:w="1187" w:type="dxa"/>
            <w:vMerge/>
            <w:vAlign w:val="center"/>
          </w:tcPr>
          <w:p w14:paraId="28F4EA5C" w14:textId="77777777" w:rsidR="009A37E8" w:rsidRPr="00897FA3" w:rsidRDefault="009A37E8" w:rsidP="00CA50B7">
            <w:pPr>
              <w:spacing w:before="31" w:afterLines="20" w:after="62" w:line="200" w:lineRule="exact"/>
              <w:rPr>
                <w:rFonts w:hint="eastAsia"/>
                <w:sz w:val="18"/>
                <w:szCs w:val="18"/>
                <w:shd w:val="clear" w:color="auto" w:fill="FFFFFF"/>
              </w:rPr>
            </w:pPr>
          </w:p>
        </w:tc>
        <w:tc>
          <w:tcPr>
            <w:tcW w:w="2106" w:type="dxa"/>
            <w:vAlign w:val="center"/>
          </w:tcPr>
          <w:p w14:paraId="56CF8E8E" w14:textId="77777777" w:rsidR="009A37E8" w:rsidRPr="00897FA3" w:rsidRDefault="009A37E8" w:rsidP="00CA50B7">
            <w:pPr>
              <w:spacing w:before="31" w:afterLines="20" w:after="62" w:line="200" w:lineRule="exact"/>
              <w:rPr>
                <w:rFonts w:hint="eastAsia"/>
                <w:sz w:val="18"/>
                <w:szCs w:val="18"/>
                <w:shd w:val="clear" w:color="auto" w:fill="FFFFFF"/>
              </w:rPr>
            </w:pPr>
            <w:r w:rsidRPr="00897FA3">
              <w:rPr>
                <w:rFonts w:hint="eastAsia"/>
                <w:sz w:val="18"/>
                <w:szCs w:val="18"/>
                <w:shd w:val="clear" w:color="auto" w:fill="FFFFFF"/>
              </w:rPr>
              <w:t>威胁</w:t>
            </w:r>
          </w:p>
        </w:tc>
        <w:tc>
          <w:tcPr>
            <w:tcW w:w="2226" w:type="dxa"/>
            <w:vMerge/>
            <w:vAlign w:val="center"/>
          </w:tcPr>
          <w:p w14:paraId="739CD432" w14:textId="77777777" w:rsidR="009A37E8" w:rsidRPr="00897FA3" w:rsidRDefault="009A37E8" w:rsidP="00CA50B7">
            <w:pPr>
              <w:spacing w:before="31" w:afterLines="20" w:after="62" w:line="200" w:lineRule="exact"/>
              <w:rPr>
                <w:rFonts w:hint="eastAsia"/>
                <w:sz w:val="18"/>
                <w:szCs w:val="18"/>
                <w:shd w:val="clear" w:color="auto" w:fill="FFFFFF"/>
              </w:rPr>
            </w:pPr>
          </w:p>
        </w:tc>
        <w:tc>
          <w:tcPr>
            <w:tcW w:w="2986" w:type="dxa"/>
            <w:vMerge/>
            <w:vAlign w:val="center"/>
          </w:tcPr>
          <w:p w14:paraId="6285709B" w14:textId="77777777" w:rsidR="009A37E8" w:rsidRPr="00897FA3" w:rsidRDefault="009A37E8" w:rsidP="00CA50B7">
            <w:pPr>
              <w:spacing w:before="31" w:afterLines="20" w:after="62" w:line="200" w:lineRule="exact"/>
              <w:rPr>
                <w:rFonts w:cs="仿宋_GB2312" w:hint="eastAsia"/>
                <w:bCs/>
                <w:sz w:val="18"/>
                <w:szCs w:val="18"/>
              </w:rPr>
            </w:pPr>
          </w:p>
        </w:tc>
      </w:tr>
      <w:tr w:rsidR="009A37E8" w:rsidRPr="00E30E4A" w14:paraId="0635C4B6" w14:textId="77777777" w:rsidTr="00CE16A2">
        <w:trPr>
          <w:trHeight w:val="234"/>
          <w:jc w:val="center"/>
        </w:trPr>
        <w:tc>
          <w:tcPr>
            <w:tcW w:w="1187" w:type="dxa"/>
            <w:vMerge/>
            <w:vAlign w:val="center"/>
          </w:tcPr>
          <w:p w14:paraId="44DF0655" w14:textId="77777777" w:rsidR="009A37E8" w:rsidRPr="00897FA3" w:rsidRDefault="009A37E8" w:rsidP="00CA50B7">
            <w:pPr>
              <w:spacing w:before="31" w:afterLines="20" w:after="62" w:line="200" w:lineRule="exact"/>
              <w:rPr>
                <w:rFonts w:hint="eastAsia"/>
                <w:sz w:val="18"/>
                <w:szCs w:val="18"/>
                <w:shd w:val="clear" w:color="auto" w:fill="FFFFFF"/>
              </w:rPr>
            </w:pPr>
          </w:p>
        </w:tc>
        <w:tc>
          <w:tcPr>
            <w:tcW w:w="2106" w:type="dxa"/>
            <w:vAlign w:val="center"/>
          </w:tcPr>
          <w:p w14:paraId="3B02CB2A" w14:textId="77777777" w:rsidR="009A37E8" w:rsidRPr="00897FA3" w:rsidRDefault="009A37E8" w:rsidP="00CA50B7">
            <w:pPr>
              <w:spacing w:before="31" w:afterLines="20" w:after="62" w:line="200" w:lineRule="exact"/>
              <w:rPr>
                <w:rFonts w:hint="eastAsia"/>
                <w:sz w:val="18"/>
                <w:szCs w:val="18"/>
                <w:shd w:val="clear" w:color="auto" w:fill="FFFFFF"/>
              </w:rPr>
            </w:pPr>
            <w:r w:rsidRPr="00897FA3">
              <w:rPr>
                <w:rFonts w:hint="eastAsia"/>
                <w:sz w:val="18"/>
                <w:szCs w:val="18"/>
                <w:shd w:val="clear" w:color="auto" w:fill="FFFFFF"/>
              </w:rPr>
              <w:t>非法限制人身自由</w:t>
            </w:r>
            <w:r w:rsidRPr="00897FA3">
              <w:rPr>
                <w:rFonts w:hint="eastAsia"/>
                <w:color w:val="B00824"/>
                <w:sz w:val="18"/>
                <w:szCs w:val="18"/>
                <w:shd w:val="clear" w:color="auto" w:fill="FFFFFF"/>
              </w:rPr>
              <w:t>等</w:t>
            </w:r>
          </w:p>
        </w:tc>
        <w:tc>
          <w:tcPr>
            <w:tcW w:w="2226" w:type="dxa"/>
            <w:vMerge/>
            <w:vAlign w:val="center"/>
          </w:tcPr>
          <w:p w14:paraId="7538CD64" w14:textId="77777777" w:rsidR="009A37E8" w:rsidRPr="00897FA3" w:rsidRDefault="009A37E8" w:rsidP="00CA50B7">
            <w:pPr>
              <w:spacing w:before="31" w:afterLines="20" w:after="62" w:line="200" w:lineRule="exact"/>
              <w:rPr>
                <w:rFonts w:hint="eastAsia"/>
                <w:sz w:val="18"/>
                <w:szCs w:val="18"/>
                <w:shd w:val="clear" w:color="auto" w:fill="FFFFFF"/>
              </w:rPr>
            </w:pPr>
          </w:p>
        </w:tc>
        <w:tc>
          <w:tcPr>
            <w:tcW w:w="2986" w:type="dxa"/>
            <w:vMerge/>
            <w:vAlign w:val="center"/>
          </w:tcPr>
          <w:p w14:paraId="1F2C6BF1" w14:textId="77777777" w:rsidR="009A37E8" w:rsidRPr="00897FA3" w:rsidRDefault="009A37E8" w:rsidP="00CA50B7">
            <w:pPr>
              <w:spacing w:before="31" w:afterLines="20" w:after="62" w:line="200" w:lineRule="exact"/>
              <w:rPr>
                <w:rFonts w:cs="仿宋_GB2312" w:hint="eastAsia"/>
                <w:bCs/>
                <w:sz w:val="18"/>
                <w:szCs w:val="18"/>
              </w:rPr>
            </w:pPr>
          </w:p>
        </w:tc>
      </w:tr>
      <w:tr w:rsidR="009A37E8" w:rsidRPr="00E30E4A" w14:paraId="1DC40742" w14:textId="77777777" w:rsidTr="00CE16A2">
        <w:trPr>
          <w:jc w:val="center"/>
        </w:trPr>
        <w:tc>
          <w:tcPr>
            <w:tcW w:w="1187" w:type="dxa"/>
            <w:vAlign w:val="center"/>
          </w:tcPr>
          <w:p w14:paraId="57C82A85" w14:textId="77777777" w:rsidR="009A37E8" w:rsidRPr="00897FA3" w:rsidRDefault="009A37E8" w:rsidP="00CA50B7">
            <w:pPr>
              <w:spacing w:before="31" w:afterLines="20" w:after="62" w:line="200" w:lineRule="exact"/>
              <w:rPr>
                <w:rFonts w:cs="仿宋_GB2312" w:hint="eastAsia"/>
                <w:bCs/>
                <w:sz w:val="18"/>
                <w:szCs w:val="18"/>
              </w:rPr>
            </w:pPr>
            <w:r w:rsidRPr="00897FA3">
              <w:rPr>
                <w:rFonts w:cs="仿宋_GB2312" w:hint="eastAsia"/>
                <w:bCs/>
                <w:sz w:val="18"/>
                <w:szCs w:val="18"/>
              </w:rPr>
              <w:t>物证、书证</w:t>
            </w:r>
          </w:p>
        </w:tc>
        <w:tc>
          <w:tcPr>
            <w:tcW w:w="4332" w:type="dxa"/>
            <w:gridSpan w:val="2"/>
            <w:vAlign w:val="center"/>
          </w:tcPr>
          <w:p w14:paraId="35141732" w14:textId="77777777" w:rsidR="009A37E8" w:rsidRPr="0043237C" w:rsidRDefault="009A37E8" w:rsidP="00CA50B7">
            <w:pPr>
              <w:spacing w:before="31" w:afterLines="20" w:after="62" w:line="200" w:lineRule="exact"/>
              <w:rPr>
                <w:rFonts w:cs="仿宋_GB2312" w:hint="eastAsia"/>
                <w:bCs/>
                <w:color w:val="FF0000"/>
                <w:sz w:val="18"/>
                <w:szCs w:val="18"/>
              </w:rPr>
            </w:pPr>
            <w:r w:rsidRPr="0043237C">
              <w:rPr>
                <w:rFonts w:hint="eastAsia"/>
                <w:color w:val="FF0000"/>
                <w:sz w:val="18"/>
                <w:szCs w:val="18"/>
                <w:shd w:val="clear" w:color="auto" w:fill="FFFFFF"/>
              </w:rPr>
              <w:t>不符合法定程序，可能严重影响司法公正，不能补正或作出合理解释</w:t>
            </w:r>
          </w:p>
        </w:tc>
        <w:tc>
          <w:tcPr>
            <w:tcW w:w="2986" w:type="dxa"/>
            <w:vAlign w:val="center"/>
          </w:tcPr>
          <w:p w14:paraId="5ECA9BB3" w14:textId="77777777" w:rsidR="009A37E8" w:rsidRPr="0043237C" w:rsidRDefault="009A37E8" w:rsidP="00CA50B7">
            <w:pPr>
              <w:spacing w:before="31" w:afterLines="20" w:after="62" w:line="200" w:lineRule="exact"/>
              <w:rPr>
                <w:rFonts w:cs="仿宋_GB2312" w:hint="eastAsia"/>
                <w:bCs/>
                <w:color w:val="FF0000"/>
                <w:sz w:val="18"/>
                <w:szCs w:val="18"/>
              </w:rPr>
            </w:pPr>
            <w:r w:rsidRPr="0043237C">
              <w:rPr>
                <w:rFonts w:cs="仿宋_GB2312" w:hint="eastAsia"/>
                <w:bCs/>
                <w:color w:val="FF0000"/>
                <w:sz w:val="18"/>
                <w:szCs w:val="18"/>
              </w:rPr>
              <w:t>综合考虑违反法定程序及所造成后果的严重程度等</w:t>
            </w:r>
          </w:p>
        </w:tc>
      </w:tr>
    </w:tbl>
    <w:p w14:paraId="045731AB" w14:textId="77777777" w:rsidR="009A37E8" w:rsidRPr="00D80643" w:rsidRDefault="009A37E8" w:rsidP="009A37E8">
      <w:pPr>
        <w:ind w:firstLineChars="200" w:firstLine="420"/>
        <w:rPr>
          <w:rFonts w:hint="eastAsia"/>
          <w:bCs/>
          <w:color w:val="FF0000"/>
        </w:rPr>
      </w:pPr>
      <w:bookmarkStart w:id="11" w:name="_Toc510879017"/>
      <w:r w:rsidRPr="00D80643">
        <w:rPr>
          <w:rFonts w:hint="eastAsia"/>
          <w:bCs/>
          <w:color w:val="FF0000"/>
        </w:rPr>
        <w:t>2．非法证据排除的程序</w:t>
      </w:r>
      <w:bookmarkEnd w:id="11"/>
    </w:p>
    <w:p w14:paraId="42554EB1" w14:textId="1C2BB069" w:rsidR="009A37E8" w:rsidRPr="00E30E4A" w:rsidRDefault="009A37E8" w:rsidP="00D80643">
      <w:pPr>
        <w:ind w:firstLineChars="200" w:firstLine="420"/>
        <w:rPr>
          <w:rFonts w:cs="仿宋_GB2312" w:hint="eastAsia"/>
          <w:bCs/>
        </w:rPr>
      </w:pPr>
      <w:r w:rsidRPr="00E30E4A">
        <w:rPr>
          <w:rFonts w:cs="仿宋_GB2312" w:hint="eastAsia"/>
          <w:bCs/>
        </w:rPr>
        <w:t>侦查阶段：第一，</w:t>
      </w:r>
      <w:r w:rsidRPr="00E30E4A">
        <w:rPr>
          <w:rFonts w:hint="eastAsia"/>
          <w:kern w:val="0"/>
          <w:shd w:val="clear" w:color="auto" w:fill="FFFFFF"/>
        </w:rPr>
        <w:t>嫌疑人及其辩护人在侦查期间可以</w:t>
      </w:r>
      <w:r w:rsidRPr="00E30E4A">
        <w:rPr>
          <w:rFonts w:cs="仿宋_GB2312" w:hint="eastAsia"/>
          <w:bCs/>
        </w:rPr>
        <w:t>向</w:t>
      </w:r>
      <w:r w:rsidRPr="00E30E4A">
        <w:rPr>
          <w:rFonts w:cs="仿宋_GB2312" w:hint="eastAsia"/>
          <w:bCs/>
          <w:color w:val="B00824"/>
        </w:rPr>
        <w:t>检察院</w:t>
      </w:r>
      <w:r w:rsidRPr="00E30E4A">
        <w:rPr>
          <w:rFonts w:cs="仿宋_GB2312" w:hint="eastAsia"/>
          <w:bCs/>
        </w:rPr>
        <w:t>提出。第二，</w:t>
      </w:r>
      <w:r w:rsidRPr="00E30E4A">
        <w:rPr>
          <w:rFonts w:hint="eastAsia"/>
          <w:kern w:val="0"/>
          <w:shd w:val="clear" w:color="auto" w:fill="FFFFFF"/>
        </w:rPr>
        <w:t>对嫌疑人及其辩护人</w:t>
      </w:r>
      <w:r w:rsidRPr="00E30E4A">
        <w:rPr>
          <w:rFonts w:hint="eastAsia"/>
          <w:color w:val="B00824"/>
          <w:kern w:val="0"/>
          <w:shd w:val="clear" w:color="auto" w:fill="FFFFFF"/>
        </w:rPr>
        <w:t>提供相关线索或者材料的</w:t>
      </w:r>
      <w:r w:rsidRPr="00E30E4A">
        <w:rPr>
          <w:rFonts w:hint="eastAsia"/>
          <w:kern w:val="0"/>
          <w:shd w:val="clear" w:color="auto" w:fill="FFFFFF"/>
        </w:rPr>
        <w:t>，人民检察院应当调查核实。调查结论应当</w:t>
      </w:r>
      <w:r w:rsidRPr="00E30E4A">
        <w:rPr>
          <w:rFonts w:hint="eastAsia"/>
          <w:color w:val="B00824"/>
          <w:kern w:val="0"/>
          <w:shd w:val="clear" w:color="auto" w:fill="FFFFFF"/>
        </w:rPr>
        <w:t>书面告知</w:t>
      </w:r>
      <w:r w:rsidRPr="00E30E4A">
        <w:rPr>
          <w:rFonts w:hint="eastAsia"/>
          <w:kern w:val="0"/>
          <w:shd w:val="clear" w:color="auto" w:fill="FFFFFF"/>
        </w:rPr>
        <w:t>犯罪嫌疑人及其辩护人。对确有以非法方法收集证据情形的，检察院应当向侦查机关提出纠正意见。第三，对</w:t>
      </w:r>
      <w:r w:rsidRPr="00E30E4A">
        <w:rPr>
          <w:rFonts w:hint="eastAsia"/>
          <w:color w:val="B00824"/>
          <w:kern w:val="0"/>
          <w:shd w:val="clear" w:color="auto" w:fill="FFFFFF"/>
        </w:rPr>
        <w:t>重大案件</w:t>
      </w:r>
      <w:r w:rsidRPr="00E30E4A">
        <w:rPr>
          <w:rFonts w:hint="eastAsia"/>
          <w:kern w:val="0"/>
          <w:shd w:val="clear" w:color="auto" w:fill="FFFFFF"/>
        </w:rPr>
        <w:t>，人民检察院</w:t>
      </w:r>
      <w:r w:rsidRPr="00E30E4A">
        <w:rPr>
          <w:rFonts w:hint="eastAsia"/>
          <w:color w:val="B00824"/>
          <w:kern w:val="0"/>
          <w:shd w:val="clear" w:color="auto" w:fill="FFFFFF"/>
        </w:rPr>
        <w:t>驻看守所检察人员</w:t>
      </w:r>
      <w:r w:rsidRPr="00E30E4A">
        <w:rPr>
          <w:rFonts w:hint="eastAsia"/>
          <w:kern w:val="0"/>
          <w:shd w:val="clear" w:color="auto" w:fill="FFFFFF"/>
        </w:rPr>
        <w:t>应当在侦查终结前</w:t>
      </w:r>
      <w:r w:rsidRPr="00FC1BB4">
        <w:rPr>
          <w:rFonts w:hint="eastAsia"/>
          <w:b/>
          <w:bCs/>
          <w:color w:val="B00824"/>
          <w:kern w:val="0"/>
          <w:highlight w:val="yellow"/>
          <w:shd w:val="clear" w:color="auto" w:fill="FFFFFF"/>
        </w:rPr>
        <w:t>询问</w:t>
      </w:r>
      <w:r w:rsidRPr="00E30E4A">
        <w:rPr>
          <w:rFonts w:hint="eastAsia"/>
          <w:kern w:val="0"/>
          <w:shd w:val="clear" w:color="auto" w:fill="FFFFFF"/>
        </w:rPr>
        <w:t>嫌疑人，核查是否存在刑讯逼供、非法取证情形，并</w:t>
      </w:r>
      <w:r w:rsidRPr="00E30E4A">
        <w:rPr>
          <w:rFonts w:hint="eastAsia"/>
          <w:color w:val="B00824"/>
          <w:kern w:val="0"/>
          <w:shd w:val="clear" w:color="auto" w:fill="FFFFFF"/>
        </w:rPr>
        <w:t>同步录音录像</w:t>
      </w:r>
      <w:r w:rsidRPr="00E30E4A">
        <w:rPr>
          <w:rFonts w:hint="eastAsia"/>
          <w:kern w:val="0"/>
          <w:shd w:val="clear" w:color="auto" w:fill="FFFFFF"/>
        </w:rPr>
        <w:t>。</w:t>
      </w:r>
      <w:r w:rsidR="00DC642A" w:rsidRPr="00DC642A">
        <w:rPr>
          <w:rFonts w:hint="eastAsia"/>
          <w:color w:val="FF0000"/>
          <w:kern w:val="0"/>
          <w:shd w:val="clear" w:color="auto" w:fill="FFFFFF"/>
        </w:rPr>
        <w:t>【重大案件侦查终结前讯问合法性核查制度】</w:t>
      </w:r>
      <w:r w:rsidRPr="00E30E4A">
        <w:rPr>
          <w:rFonts w:hint="eastAsia"/>
          <w:kern w:val="0"/>
          <w:shd w:val="clear" w:color="auto" w:fill="FFFFFF"/>
        </w:rPr>
        <w:t>第四，侦查机关发现非法取证的，</w:t>
      </w:r>
      <w:r w:rsidRPr="00E30E4A">
        <w:rPr>
          <w:rFonts w:hint="eastAsia"/>
          <w:color w:val="B00824"/>
          <w:kern w:val="0"/>
          <w:shd w:val="clear" w:color="auto" w:fill="FFFFFF"/>
        </w:rPr>
        <w:t>可另行指派侦查人员重新调查取证</w:t>
      </w:r>
      <w:r w:rsidRPr="00E30E4A">
        <w:rPr>
          <w:rFonts w:hint="eastAsia"/>
          <w:kern w:val="0"/>
          <w:shd w:val="clear" w:color="auto" w:fill="FFFFFF"/>
        </w:rPr>
        <w:t>。第五，排除非法证据后，证据不足的，不得移送审查起诉。</w:t>
      </w:r>
    </w:p>
    <w:p w14:paraId="53B9E1B8" w14:textId="209DF20F" w:rsidR="009A37E8" w:rsidRPr="00D80643" w:rsidRDefault="009A37E8" w:rsidP="00D80643">
      <w:pPr>
        <w:ind w:firstLineChars="200" w:firstLine="420"/>
        <w:rPr>
          <w:rFonts w:cs="仿宋_GB2312" w:hint="eastAsia"/>
          <w:bCs/>
        </w:rPr>
      </w:pPr>
      <w:r w:rsidRPr="006C08FC">
        <w:rPr>
          <w:rFonts w:cs="仿宋_GB2312" w:hint="eastAsia"/>
          <w:bCs/>
          <w:color w:val="auto"/>
        </w:rPr>
        <w:t>审查逮捕阶段、审查起诉阶段：</w:t>
      </w:r>
      <w:r w:rsidRPr="00E30E4A">
        <w:rPr>
          <w:rFonts w:hint="eastAsia"/>
        </w:rPr>
        <w:t>（4）</w:t>
      </w:r>
      <w:r w:rsidRPr="00E30E4A">
        <w:rPr>
          <w:rFonts w:hint="eastAsia"/>
          <w:color w:val="B00824"/>
        </w:rPr>
        <w:t>被排除的非法证据应当随案移送，并写明为依法排除的非法证据</w:t>
      </w:r>
      <w:r w:rsidRPr="00E30E4A">
        <w:rPr>
          <w:rFonts w:hint="eastAsia"/>
        </w:rPr>
        <w:t>。</w:t>
      </w:r>
    </w:p>
    <w:p w14:paraId="49AF4B9B" w14:textId="63F5AB3B" w:rsidR="009A37E8" w:rsidRPr="00CC1994" w:rsidRDefault="009A37E8" w:rsidP="00CC1994">
      <w:pPr>
        <w:ind w:firstLineChars="200" w:firstLine="420"/>
        <w:rPr>
          <w:rFonts w:hint="eastAsia"/>
          <w:b/>
          <w:bCs/>
          <w:color w:val="FF0000"/>
        </w:rPr>
      </w:pPr>
      <w:r w:rsidRPr="00E30E4A">
        <w:rPr>
          <w:rFonts w:cs="仿宋_GB2312" w:hint="eastAsia"/>
          <w:bCs/>
        </w:rPr>
        <w:t>审判阶段：</w:t>
      </w:r>
      <w:r w:rsidRPr="00E30E4A">
        <w:rPr>
          <w:rFonts w:cs="仿宋_GB2312" w:hint="eastAsia"/>
        </w:rPr>
        <w:t>（1）</w:t>
      </w:r>
      <w:r w:rsidRPr="004357A0">
        <w:rPr>
          <w:rFonts w:cs="仿宋_GB2312" w:hint="eastAsia"/>
          <w:color w:val="FF0000"/>
        </w:rPr>
        <w:t>开庭前（</w:t>
      </w:r>
      <w:r w:rsidRPr="004357A0">
        <w:rPr>
          <w:rFonts w:hint="eastAsia"/>
          <w:bCs/>
          <w:color w:val="FF0000"/>
        </w:rPr>
        <w:t>庭前会议</w:t>
      </w:r>
      <w:r w:rsidRPr="004357A0">
        <w:rPr>
          <w:rFonts w:cs="仿宋_GB2312" w:hint="eastAsia"/>
          <w:color w:val="FF0000"/>
        </w:rPr>
        <w:t>）</w:t>
      </w:r>
      <w:r w:rsidR="00D80643">
        <w:rPr>
          <w:rFonts w:cs="仿宋_GB2312" w:hint="eastAsia"/>
          <w:bCs/>
        </w:rPr>
        <w:t>——</w:t>
      </w:r>
      <w:r w:rsidRPr="004357A0">
        <w:rPr>
          <w:rFonts w:hint="eastAsia"/>
          <w:color w:val="FF0000"/>
        </w:rPr>
        <w:t>被告人及其辩护人在开庭审理前申请排除非法证据，按照法律规定提供相关线索或者材料，</w:t>
      </w:r>
      <w:r w:rsidRPr="004357A0">
        <w:rPr>
          <w:rFonts w:hint="eastAsia"/>
          <w:b/>
          <w:bCs/>
          <w:color w:val="FF0000"/>
        </w:rPr>
        <w:t>人民法院应当召开庭前会议</w:t>
      </w:r>
      <w:r>
        <w:rPr>
          <w:rFonts w:hint="eastAsia"/>
        </w:rPr>
        <w:t>；</w:t>
      </w:r>
      <w:r w:rsidRPr="00E30E4A">
        <w:rPr>
          <w:rFonts w:hint="eastAsia"/>
        </w:rPr>
        <w:t>可以撤回排除非法证据的申</w:t>
      </w:r>
      <w:r w:rsidRPr="006C08FC">
        <w:rPr>
          <w:rFonts w:hint="eastAsia"/>
          <w:color w:val="auto"/>
        </w:rPr>
        <w:t>请，没有新的线索或材料，不得再次对有关证据提出排除申请。人民法院可以核实情况，听取意见；控辩双方在庭前会议中对证据收集是否合法未达成一致意见，对证据收集的合法性有疑问的，应当在庭审中进行调查；对证据收集的合法性没有疑问，且没有新的线索或材料表明可能存在非法取证，可以决定不再进行调查。</w:t>
      </w:r>
      <w:r w:rsidR="004357A0" w:rsidRPr="004357A0">
        <w:rPr>
          <w:rFonts w:hint="eastAsia"/>
          <w:b/>
          <w:bCs/>
          <w:color w:val="FF0000"/>
        </w:rPr>
        <w:t>（庭前会议不可以处理管辖异议、回避申请）</w:t>
      </w:r>
      <w:r w:rsidR="00A65DD1">
        <w:rPr>
          <w:rFonts w:hint="eastAsia"/>
        </w:rPr>
        <w:t>。</w:t>
      </w:r>
      <w:r w:rsidRPr="00E30E4A">
        <w:rPr>
          <w:rFonts w:hint="eastAsia"/>
          <w:bCs/>
        </w:rPr>
        <w:t>（2）庭审中的证据合法性调查</w:t>
      </w:r>
      <w:r w:rsidR="00D80643">
        <w:rPr>
          <w:rFonts w:cs="仿宋_GB2312" w:hint="eastAsia"/>
          <w:bCs/>
        </w:rPr>
        <w:t>——</w:t>
      </w:r>
      <w:r w:rsidRPr="00E30E4A">
        <w:rPr>
          <w:rFonts w:hint="eastAsia"/>
        </w:rPr>
        <w:t>被告人及其辩护人</w:t>
      </w:r>
      <w:r w:rsidRPr="00CC1994">
        <w:rPr>
          <w:rFonts w:hint="eastAsia"/>
          <w:color w:val="FF0000"/>
          <w:shd w:val="clear" w:color="auto" w:fill="FFFFFF"/>
        </w:rPr>
        <w:t>在开庭审理前未申请</w:t>
      </w:r>
      <w:r w:rsidRPr="00E30E4A">
        <w:rPr>
          <w:rFonts w:hint="eastAsia"/>
          <w:shd w:val="clear" w:color="auto" w:fill="FFFFFF"/>
        </w:rPr>
        <w:t>排除非法证据，在法庭审理过程中提出申请的，</w:t>
      </w:r>
      <w:r w:rsidRPr="00CC1994">
        <w:rPr>
          <w:rFonts w:hint="eastAsia"/>
          <w:color w:val="FF0000"/>
          <w:shd w:val="clear" w:color="auto" w:fill="FFFFFF"/>
        </w:rPr>
        <w:t>应当说明理由</w:t>
      </w:r>
      <w:r>
        <w:rPr>
          <w:rFonts w:hint="eastAsia"/>
          <w:shd w:val="clear" w:color="auto" w:fill="FFFFFF"/>
        </w:rPr>
        <w:t>，</w:t>
      </w:r>
      <w:r w:rsidRPr="00E30E4A">
        <w:rPr>
          <w:rFonts w:hint="eastAsia"/>
          <w:shd w:val="clear" w:color="auto" w:fill="FFFFFF"/>
        </w:rPr>
        <w:t>法庭经审查有疑问的，应予</w:t>
      </w:r>
      <w:r w:rsidRPr="00E30E4A">
        <w:rPr>
          <w:rFonts w:hint="eastAsia"/>
          <w:shd w:val="clear" w:color="auto" w:fill="FFFFFF"/>
        </w:rPr>
        <w:lastRenderedPageBreak/>
        <w:t>调查</w:t>
      </w:r>
      <w:r>
        <w:rPr>
          <w:rFonts w:hint="eastAsia"/>
          <w:shd w:val="clear" w:color="auto" w:fill="FFFFFF"/>
        </w:rPr>
        <w:t>；</w:t>
      </w:r>
      <w:r w:rsidRPr="00E30E4A">
        <w:rPr>
          <w:rFonts w:hint="eastAsia"/>
          <w:shd w:val="clear" w:color="auto" w:fill="FFFFFF"/>
        </w:rPr>
        <w:t>没有疑问，驳回申请后没有新线索或材料以相同理由再次申请的，不再审查</w:t>
      </w:r>
      <w:r>
        <w:rPr>
          <w:rFonts w:hint="eastAsia"/>
          <w:shd w:val="clear" w:color="auto" w:fill="FFFFFF"/>
        </w:rPr>
        <w:t>。</w:t>
      </w:r>
      <w:r w:rsidRPr="00E30E4A">
        <w:rPr>
          <w:rFonts w:hint="eastAsia"/>
          <w:bCs/>
        </w:rPr>
        <w:t>（3）调查后的处理</w:t>
      </w:r>
      <w:r w:rsidR="00D80643">
        <w:rPr>
          <w:rFonts w:cs="仿宋_GB2312" w:hint="eastAsia"/>
          <w:bCs/>
        </w:rPr>
        <w:t>——</w:t>
      </w:r>
      <w:r w:rsidRPr="00E30E4A">
        <w:rPr>
          <w:rFonts w:hint="eastAsia"/>
          <w:shd w:val="clear" w:color="auto" w:fill="FFFFFF"/>
        </w:rPr>
        <w:t>调查后</w:t>
      </w:r>
      <w:r>
        <w:rPr>
          <w:rFonts w:hint="eastAsia"/>
          <w:shd w:val="clear" w:color="auto" w:fill="FFFFFF"/>
        </w:rPr>
        <w:t>，</w:t>
      </w:r>
      <w:r w:rsidRPr="00CC1994">
        <w:rPr>
          <w:rFonts w:hint="eastAsia"/>
          <w:color w:val="FF0000"/>
          <w:shd w:val="clear" w:color="auto" w:fill="FFFFFF"/>
        </w:rPr>
        <w:t>当庭作出</w:t>
      </w:r>
      <w:r w:rsidRPr="00E30E4A">
        <w:rPr>
          <w:rFonts w:hint="eastAsia"/>
          <w:shd w:val="clear" w:color="auto" w:fill="FFFFFF"/>
        </w:rPr>
        <w:t>是否排除有关证据的决定</w:t>
      </w:r>
      <w:r>
        <w:rPr>
          <w:rFonts w:hint="eastAsia"/>
          <w:shd w:val="clear" w:color="auto" w:fill="FFFFFF"/>
        </w:rPr>
        <w:t>。</w:t>
      </w:r>
      <w:r w:rsidRPr="00E30E4A">
        <w:rPr>
          <w:rFonts w:hint="eastAsia"/>
          <w:shd w:val="clear" w:color="auto" w:fill="FFFFFF"/>
        </w:rPr>
        <w:t>必要时</w:t>
      </w:r>
      <w:r>
        <w:rPr>
          <w:rFonts w:hint="eastAsia"/>
          <w:shd w:val="clear" w:color="auto" w:fill="FFFFFF"/>
        </w:rPr>
        <w:t>，</w:t>
      </w:r>
      <w:r w:rsidRPr="00E30E4A">
        <w:rPr>
          <w:rFonts w:hint="eastAsia"/>
          <w:shd w:val="clear" w:color="auto" w:fill="FFFFFF"/>
        </w:rPr>
        <w:t>宣布休庭，由合议庭评议或提交审判委员会讨论，再次开庭时宣布决定</w:t>
      </w:r>
      <w:r>
        <w:rPr>
          <w:rFonts w:hint="eastAsia"/>
          <w:shd w:val="clear" w:color="auto" w:fill="FFFFFF"/>
        </w:rPr>
        <w:t>。</w:t>
      </w:r>
      <w:r w:rsidRPr="00CC1994">
        <w:rPr>
          <w:rFonts w:hint="eastAsia"/>
          <w:b/>
          <w:bCs/>
          <w:color w:val="FF0000"/>
          <w:shd w:val="clear" w:color="auto" w:fill="FFFFFF"/>
        </w:rPr>
        <w:t>对有关证据应当予以排除：确认存在非法取证、不能排除存在非法取证</w:t>
      </w:r>
      <w:r w:rsidR="00D80643" w:rsidRPr="00CC1994">
        <w:rPr>
          <w:rFonts w:cs="仿宋_GB2312" w:hint="eastAsia"/>
          <w:b/>
          <w:bCs/>
          <w:color w:val="FF0000"/>
        </w:rPr>
        <w:t>。</w:t>
      </w:r>
      <w:r w:rsidRPr="00E30E4A">
        <w:rPr>
          <w:rFonts w:hint="eastAsia"/>
          <w:bCs/>
        </w:rPr>
        <w:t>（4）二审</w:t>
      </w:r>
      <w:r w:rsidR="00CC1994">
        <w:rPr>
          <w:rFonts w:hint="eastAsia"/>
          <w:bCs/>
        </w:rPr>
        <w:t>——</w:t>
      </w:r>
      <w:r w:rsidRPr="00E30E4A">
        <w:rPr>
          <w:rFonts w:hint="eastAsia"/>
        </w:rPr>
        <w:t>一审法院未审查非法证据排除申请，并以有关证据作为定案根据，可能影响公正审判</w:t>
      </w:r>
      <w:r>
        <w:rPr>
          <w:rFonts w:hint="eastAsia"/>
        </w:rPr>
        <w:t>，</w:t>
      </w:r>
      <w:r w:rsidRPr="00CC1994">
        <w:rPr>
          <w:rFonts w:hint="eastAsia"/>
          <w:color w:val="FF0000"/>
        </w:rPr>
        <w:t>二审法院可以裁定撤销原判，发回原审人民法院重新审判。</w:t>
      </w:r>
      <w:r w:rsidR="00CC1994" w:rsidRPr="00CC1994">
        <w:rPr>
          <w:rFonts w:hint="eastAsia"/>
          <w:b/>
          <w:bCs/>
          <w:color w:val="FF0000"/>
        </w:rPr>
        <w:t>（没有查清事实后改判的做法）</w:t>
      </w:r>
    </w:p>
    <w:p w14:paraId="5B9CECF7" w14:textId="77777777" w:rsidR="009A37E8" w:rsidRPr="00E30E4A" w:rsidRDefault="009A37E8" w:rsidP="009A37E8">
      <w:pPr>
        <w:ind w:firstLineChars="200" w:firstLine="420"/>
        <w:rPr>
          <w:rFonts w:cs="汉仪大宋简" w:hint="eastAsia"/>
          <w:bCs/>
        </w:rPr>
      </w:pPr>
      <w:r w:rsidRPr="00E30E4A">
        <w:rPr>
          <w:rFonts w:cs="汉仪大宋简" w:hint="eastAsia"/>
          <w:bCs/>
        </w:rPr>
        <w:t>（二）意见证据规则</w:t>
      </w:r>
    </w:p>
    <w:p w14:paraId="43AF7779" w14:textId="34D8B9EE" w:rsidR="009A37E8" w:rsidRPr="00E30E4A" w:rsidRDefault="009A37E8" w:rsidP="009D6F85">
      <w:pPr>
        <w:ind w:firstLineChars="200" w:firstLine="420"/>
        <w:rPr>
          <w:rFonts w:cs="仿宋_GB2312" w:hint="eastAsia"/>
          <w:bCs/>
        </w:rPr>
      </w:pPr>
      <w:r w:rsidRPr="00E30E4A">
        <w:rPr>
          <w:rFonts w:cs="仿宋_GB2312" w:hint="eastAsia"/>
          <w:bCs/>
        </w:rPr>
        <w:t>意见证据规则，是</w:t>
      </w:r>
      <w:r w:rsidRPr="00E30E4A">
        <w:rPr>
          <w:rFonts w:cs="仿宋_GB2312" w:hint="eastAsia"/>
          <w:bCs/>
          <w:color w:val="B00824"/>
        </w:rPr>
        <w:t>指证人只能陈述自己亲身感受和经历的事实，而不得陈述对该事实的意见或者结论</w:t>
      </w:r>
      <w:r w:rsidRPr="00E30E4A">
        <w:rPr>
          <w:rFonts w:cs="仿宋_GB2312" w:hint="eastAsia"/>
          <w:bCs/>
        </w:rPr>
        <w:t>。我国的鉴定人所出具的</w:t>
      </w:r>
      <w:r w:rsidRPr="00E30E4A">
        <w:rPr>
          <w:rFonts w:cs="仿宋_GB2312" w:hint="eastAsia"/>
          <w:bCs/>
          <w:color w:val="B00824"/>
        </w:rPr>
        <w:t>鉴定意见就是一种意见证据，但不受意见证据规则的规制</w:t>
      </w:r>
      <w:r w:rsidRPr="00E30E4A">
        <w:rPr>
          <w:rFonts w:cs="仿宋_GB2312" w:hint="eastAsia"/>
          <w:bCs/>
        </w:rPr>
        <w:t>。证人不能提供意见证据。《法院解释》第88条规定：“</w:t>
      </w:r>
      <w:r w:rsidRPr="00E30E4A">
        <w:rPr>
          <w:color w:val="B00824"/>
        </w:rPr>
        <w:t>证人的猜测性、评论性、推断性的证言，不得作为证据使用</w:t>
      </w:r>
      <w:r w:rsidRPr="00E30E4A">
        <w:t>，</w:t>
      </w:r>
      <w:r w:rsidRPr="00E30E4A">
        <w:rPr>
          <w:color w:val="B00824"/>
        </w:rPr>
        <w:t>但根据一般生活经验判断符合事实的除外</w:t>
      </w:r>
      <w:r w:rsidRPr="00E30E4A">
        <w:t>。</w:t>
      </w:r>
      <w:r w:rsidRPr="00E30E4A">
        <w:rPr>
          <w:rFonts w:cs="仿宋_GB2312" w:hint="eastAsia"/>
          <w:bCs/>
        </w:rPr>
        <w:t>”</w:t>
      </w:r>
    </w:p>
    <w:p w14:paraId="3D8733B9" w14:textId="77777777" w:rsidR="009A37E8" w:rsidRPr="00E30E4A" w:rsidRDefault="009A37E8" w:rsidP="009A37E8">
      <w:pPr>
        <w:ind w:firstLineChars="200" w:firstLine="420"/>
        <w:rPr>
          <w:rFonts w:cs="汉仪大宋简" w:hint="eastAsia"/>
          <w:bCs/>
        </w:rPr>
      </w:pPr>
      <w:r w:rsidRPr="00E30E4A">
        <w:rPr>
          <w:rFonts w:cs="汉仪大宋简" w:hint="eastAsia"/>
          <w:bCs/>
        </w:rPr>
        <w:t>（三）补强证据规则</w:t>
      </w:r>
    </w:p>
    <w:p w14:paraId="2C6DEE4B" w14:textId="339BC75D" w:rsidR="009A37E8" w:rsidRPr="00E30E4A" w:rsidRDefault="003E7FFA" w:rsidP="003E7FFA">
      <w:pPr>
        <w:ind w:firstLineChars="200" w:firstLine="420"/>
        <w:rPr>
          <w:rFonts w:hint="eastAsia"/>
          <w:kern w:val="0"/>
        </w:rPr>
      </w:pPr>
      <w:r>
        <w:rPr>
          <w:rFonts w:hint="eastAsia"/>
          <w:kern w:val="0"/>
        </w:rPr>
        <w:t>1</w:t>
      </w:r>
      <w:r>
        <w:rPr>
          <w:kern w:val="0"/>
        </w:rPr>
        <w:t>.</w:t>
      </w:r>
      <w:r w:rsidR="009A37E8" w:rsidRPr="00E30E4A">
        <w:rPr>
          <w:rFonts w:hint="eastAsia"/>
          <w:kern w:val="0"/>
        </w:rPr>
        <w:t>补强证据必须满足以下条件：（1）补强证据必须</w:t>
      </w:r>
      <w:r w:rsidR="009A37E8" w:rsidRPr="00E30E4A">
        <w:rPr>
          <w:rFonts w:hint="eastAsia"/>
          <w:color w:val="B00824"/>
          <w:kern w:val="0"/>
        </w:rPr>
        <w:t>具有证据能力</w:t>
      </w:r>
      <w:r w:rsidR="009A37E8" w:rsidRPr="00E30E4A">
        <w:rPr>
          <w:rFonts w:hint="eastAsia"/>
          <w:kern w:val="0"/>
        </w:rPr>
        <w:t>；（2）补强证据本身</w:t>
      </w:r>
      <w:r w:rsidR="009A37E8" w:rsidRPr="00E30E4A">
        <w:rPr>
          <w:rFonts w:hint="eastAsia"/>
          <w:color w:val="B00824"/>
          <w:kern w:val="0"/>
        </w:rPr>
        <w:t>必须具有担保补强对象真实的能力</w:t>
      </w:r>
      <w:r w:rsidR="009A37E8" w:rsidRPr="00E30E4A">
        <w:rPr>
          <w:rFonts w:hint="eastAsia"/>
          <w:kern w:val="0"/>
        </w:rPr>
        <w:t>，但其作用仅在于担保特定补强对象的真实性，而非对整个待证事实或案件事实具有补强作用；（3）补强证据必须</w:t>
      </w:r>
      <w:r w:rsidR="009A37E8" w:rsidRPr="00E30E4A">
        <w:rPr>
          <w:rFonts w:hint="eastAsia"/>
          <w:color w:val="B00824"/>
          <w:kern w:val="0"/>
        </w:rPr>
        <w:t>具有独立的来源</w:t>
      </w:r>
      <w:r w:rsidR="009A37E8" w:rsidRPr="00E30E4A">
        <w:rPr>
          <w:rFonts w:hint="eastAsia"/>
          <w:kern w:val="0"/>
        </w:rPr>
        <w:t>。例如：被告人在审前程序中所作的供述就不能作为其当庭供述的补强证据。</w:t>
      </w:r>
    </w:p>
    <w:p w14:paraId="08032743" w14:textId="1C50055A" w:rsidR="009A37E8" w:rsidRDefault="009A37E8" w:rsidP="0058079B">
      <w:pPr>
        <w:ind w:firstLineChars="200" w:firstLine="420"/>
        <w:rPr>
          <w:kern w:val="0"/>
        </w:rPr>
      </w:pPr>
      <w:r w:rsidRPr="00E30E4A">
        <w:rPr>
          <w:rFonts w:cs="仿宋_GB2312" w:hint="eastAsia"/>
        </w:rPr>
        <w:t>2．我国刑事诉讼中的补强证据规则</w:t>
      </w:r>
      <w:r w:rsidRPr="00E30E4A">
        <w:rPr>
          <w:rFonts w:hint="eastAsia"/>
          <w:kern w:val="0"/>
        </w:rPr>
        <w:t>（1）</w:t>
      </w:r>
      <w:r w:rsidRPr="00E30E4A">
        <w:rPr>
          <w:rFonts w:hint="eastAsia"/>
          <w:color w:val="B00824"/>
          <w:kern w:val="0"/>
        </w:rPr>
        <w:t>口供补强规则</w:t>
      </w:r>
      <w:r w:rsidRPr="00E30E4A">
        <w:rPr>
          <w:rFonts w:hint="eastAsia"/>
          <w:kern w:val="0"/>
        </w:rPr>
        <w:t>：《刑事诉讼法》第55条第一款：只有被告人供述，没有其他证据的，不能认定被告人有罪和处以刑罚。（2）</w:t>
      </w:r>
      <w:r w:rsidRPr="00E30E4A">
        <w:rPr>
          <w:rFonts w:hint="eastAsia"/>
          <w:color w:val="B00824"/>
          <w:kern w:val="0"/>
        </w:rPr>
        <w:t>对特定证人证言、被害人陈述补强的规则</w:t>
      </w:r>
      <w:r w:rsidRPr="00E30E4A">
        <w:rPr>
          <w:rFonts w:hint="eastAsia"/>
          <w:kern w:val="0"/>
        </w:rPr>
        <w:t>：《法院解释》第143条：下列证据应当慎重使用，有其他证据印证的，可以采信：a．生理上、精神上有缺陷，对案件事实的认知和表达存在一定困难，但尚未丧失正确认知、表达能力的被害人、证人和被告人所作的陈述、证言和供述；b．与被告人有亲属关系或者其他密切关系的证人所作的有利于被告人的证言，或者与被告人有利害冲突的证人所作的不利被告人的证言。</w:t>
      </w:r>
      <w:bookmarkEnd w:id="3"/>
      <w:bookmarkEnd w:id="4"/>
    </w:p>
    <w:p w14:paraId="70B5A407" w14:textId="77777777" w:rsidR="00527B83" w:rsidRPr="00527B83" w:rsidRDefault="00527B83" w:rsidP="00527B83">
      <w:pPr>
        <w:rPr>
          <w:rFonts w:cs="汉仪大宋简" w:hint="eastAsia"/>
          <w:bCs/>
          <w:color w:val="auto"/>
        </w:rPr>
      </w:pPr>
      <w:r w:rsidRPr="00527B83">
        <w:rPr>
          <w:rFonts w:cs="汉仪大宋简" w:hint="eastAsia"/>
          <w:bCs/>
          <w:color w:val="auto"/>
        </w:rPr>
        <w:t>四、证明</w:t>
      </w:r>
    </w:p>
    <w:p w14:paraId="76707727" w14:textId="77777777" w:rsidR="00527B83" w:rsidRPr="00527B83" w:rsidRDefault="00527B83" w:rsidP="00527B83">
      <w:pPr>
        <w:ind w:firstLineChars="130" w:firstLine="273"/>
        <w:rPr>
          <w:rFonts w:cs="汉仪大宋简" w:hint="eastAsia"/>
          <w:bCs/>
          <w:color w:val="auto"/>
        </w:rPr>
      </w:pPr>
      <w:r w:rsidRPr="00527B83">
        <w:rPr>
          <w:rFonts w:cs="汉仪大宋简" w:hint="eastAsia"/>
          <w:bCs/>
          <w:color w:val="auto"/>
        </w:rPr>
        <w:t>（一）证明责任</w:t>
      </w:r>
    </w:p>
    <w:p w14:paraId="539809DA" w14:textId="77777777" w:rsidR="00527B83" w:rsidRPr="00527B83" w:rsidRDefault="00527B83" w:rsidP="00527B83">
      <w:pPr>
        <w:ind w:firstLineChars="200" w:firstLine="420"/>
        <w:rPr>
          <w:rFonts w:cs="仿宋_GB2312" w:hint="eastAsia"/>
        </w:rPr>
      </w:pPr>
      <w:r w:rsidRPr="00527B83">
        <w:rPr>
          <w:rFonts w:cs="仿宋_GB2312" w:hint="eastAsia"/>
        </w:rPr>
        <w:t>1．涵义</w:t>
      </w:r>
    </w:p>
    <w:p w14:paraId="587B5D59" w14:textId="77777777" w:rsidR="00527B83" w:rsidRPr="00527B83" w:rsidRDefault="00527B83" w:rsidP="00527B83">
      <w:pPr>
        <w:ind w:firstLineChars="200" w:firstLine="420"/>
        <w:rPr>
          <w:rFonts w:cs="仿宋_GB2312" w:hint="eastAsia"/>
          <w:bCs/>
        </w:rPr>
      </w:pPr>
      <w:r w:rsidRPr="00527B83">
        <w:rPr>
          <w:rFonts w:cs="仿宋_GB2312" w:hint="eastAsia"/>
          <w:bCs/>
        </w:rPr>
        <w:t>证明责任解决的问题：</w:t>
      </w:r>
      <w:r w:rsidRPr="00527B83">
        <w:rPr>
          <w:rFonts w:cs="仿宋_GB2312" w:hint="eastAsia"/>
          <w:bCs/>
          <w:color w:val="FF0000"/>
        </w:rPr>
        <w:t>诉讼中出现的的案件事实，应当由谁提供证据加以证明，以及在诉讼结束时如果案件事实仍然处于真伪不明的状态，应当由谁来承担败诉或不利的诉讼后果</w:t>
      </w:r>
      <w:r w:rsidRPr="00527B83">
        <w:rPr>
          <w:rFonts w:cs="仿宋_GB2312" w:hint="eastAsia"/>
          <w:bCs/>
        </w:rPr>
        <w:t>。</w:t>
      </w:r>
    </w:p>
    <w:p w14:paraId="0FB90AB5" w14:textId="77777777" w:rsidR="00527B83" w:rsidRPr="00527B83" w:rsidRDefault="00527B83" w:rsidP="00527B83">
      <w:pPr>
        <w:ind w:firstLineChars="200" w:firstLine="420"/>
        <w:rPr>
          <w:rFonts w:cs="仿宋_GB2312" w:hint="eastAsia"/>
        </w:rPr>
      </w:pPr>
      <w:r w:rsidRPr="00527B83">
        <w:rPr>
          <w:rFonts w:cs="仿宋_GB2312" w:hint="eastAsia"/>
        </w:rPr>
        <w:t>2．特点</w:t>
      </w:r>
    </w:p>
    <w:p w14:paraId="48DC8065" w14:textId="77777777" w:rsidR="00527B83" w:rsidRPr="00527B83" w:rsidRDefault="00527B83" w:rsidP="00527B83">
      <w:pPr>
        <w:ind w:firstLineChars="200" w:firstLine="420"/>
        <w:rPr>
          <w:rFonts w:cs="仿宋_GB2312" w:hint="eastAsia"/>
          <w:bCs/>
        </w:rPr>
      </w:pPr>
      <w:r w:rsidRPr="00527B83">
        <w:rPr>
          <w:rFonts w:cs="仿宋_GB2312" w:hint="eastAsia"/>
          <w:bCs/>
        </w:rPr>
        <w:t>（1）</w:t>
      </w:r>
      <w:r w:rsidRPr="00527B83">
        <w:rPr>
          <w:rFonts w:cs="仿宋_GB2312" w:hint="eastAsia"/>
          <w:bCs/>
          <w:color w:val="FF0000"/>
        </w:rPr>
        <w:t>证明责任总是与一定的诉讼主张相联系</w:t>
      </w:r>
      <w:r w:rsidRPr="00527B83">
        <w:rPr>
          <w:rFonts w:cs="仿宋_GB2312" w:hint="eastAsia"/>
          <w:bCs/>
        </w:rPr>
        <w:t>。</w:t>
      </w:r>
    </w:p>
    <w:p w14:paraId="4E3676D6" w14:textId="77777777" w:rsidR="00527B83" w:rsidRPr="00527B83" w:rsidRDefault="00527B83" w:rsidP="00527B83">
      <w:pPr>
        <w:ind w:firstLineChars="200" w:firstLine="420"/>
        <w:rPr>
          <w:rFonts w:cs="仿宋_GB2312" w:hint="eastAsia"/>
          <w:bCs/>
        </w:rPr>
      </w:pPr>
      <w:r w:rsidRPr="00527B83">
        <w:rPr>
          <w:rFonts w:cs="仿宋_GB2312" w:hint="eastAsia"/>
          <w:bCs/>
        </w:rPr>
        <w:t>（2）</w:t>
      </w:r>
      <w:r w:rsidRPr="00527B83">
        <w:rPr>
          <w:rFonts w:cs="仿宋_GB2312" w:hint="eastAsia"/>
          <w:bCs/>
          <w:color w:val="FF0000"/>
        </w:rPr>
        <w:t>证明责任是提供证据责任与说服责任的统一</w:t>
      </w:r>
      <w:r w:rsidRPr="00527B83">
        <w:rPr>
          <w:rFonts w:cs="仿宋_GB2312" w:hint="eastAsia"/>
          <w:bCs/>
        </w:rPr>
        <w:t>。仅仅提出证据并不等于履行了证明责任，还必须尽可能地说服裁判者相信所主张的事实存在或不存在。</w:t>
      </w:r>
    </w:p>
    <w:p w14:paraId="1A79C8E9" w14:textId="77777777" w:rsidR="00527B83" w:rsidRPr="00527B83" w:rsidRDefault="00527B83" w:rsidP="00527B83">
      <w:pPr>
        <w:ind w:firstLineChars="200" w:firstLine="420"/>
        <w:rPr>
          <w:rFonts w:cs="仿宋_GB2312" w:hint="eastAsia"/>
          <w:bCs/>
        </w:rPr>
      </w:pPr>
      <w:r w:rsidRPr="00527B83">
        <w:rPr>
          <w:rFonts w:cs="仿宋_GB2312" w:hint="eastAsia"/>
          <w:bCs/>
        </w:rPr>
        <w:t>（3）</w:t>
      </w:r>
      <w:r w:rsidRPr="00527B83">
        <w:rPr>
          <w:rFonts w:cs="仿宋_GB2312" w:hint="eastAsia"/>
          <w:bCs/>
          <w:color w:val="FF0000"/>
        </w:rPr>
        <w:t>证明责任总是和一定的不利诉讼后果相联系</w:t>
      </w:r>
      <w:r w:rsidRPr="00527B83">
        <w:rPr>
          <w:rFonts w:cs="仿宋_GB2312" w:hint="eastAsia"/>
          <w:bCs/>
        </w:rPr>
        <w:t>。如果控诉方不能提供确实充分的证据或诉讼结束时案件仍处于事实真伪不明的状态，指控的罪名便不能成立。</w:t>
      </w:r>
    </w:p>
    <w:p w14:paraId="4D1D4BF7" w14:textId="77777777" w:rsidR="00527B83" w:rsidRPr="00527B83" w:rsidRDefault="00527B83" w:rsidP="00527B83">
      <w:pPr>
        <w:ind w:firstLineChars="200" w:firstLine="420"/>
        <w:rPr>
          <w:rFonts w:cs="仿宋_GB2312" w:hint="eastAsia"/>
        </w:rPr>
      </w:pPr>
      <w:r w:rsidRPr="00527B83">
        <w:rPr>
          <w:rFonts w:cs="仿宋_GB2312" w:hint="eastAsia"/>
        </w:rPr>
        <w:t>3．证明责任的分担</w:t>
      </w:r>
    </w:p>
    <w:p w14:paraId="77F81AD8" w14:textId="77777777" w:rsidR="00527B83" w:rsidRPr="00527B83" w:rsidRDefault="00527B83" w:rsidP="00527B83">
      <w:pPr>
        <w:ind w:firstLineChars="200" w:firstLine="420"/>
        <w:rPr>
          <w:rFonts w:cs="仿宋_GB2312" w:hint="eastAsia"/>
          <w:bCs/>
        </w:rPr>
      </w:pPr>
      <w:r w:rsidRPr="00527B83">
        <w:rPr>
          <w:rFonts w:cs="仿宋_GB2312" w:hint="eastAsia"/>
          <w:bCs/>
        </w:rPr>
        <w:t>我国刑事诉讼中证明责任的承担主体：</w:t>
      </w:r>
      <w:r w:rsidRPr="00527B83">
        <w:rPr>
          <w:rFonts w:cs="仿宋_GB2312" w:hint="eastAsia"/>
          <w:bCs/>
          <w:color w:val="FF0000"/>
        </w:rPr>
        <w:t>公诉人和自诉案件的自诉人</w:t>
      </w:r>
      <w:r w:rsidRPr="00527B83">
        <w:rPr>
          <w:rFonts w:cs="仿宋_GB2312" w:hint="eastAsia"/>
          <w:bCs/>
        </w:rPr>
        <w:t>。</w:t>
      </w:r>
    </w:p>
    <w:p w14:paraId="042AC1B0" w14:textId="77777777" w:rsidR="00527B83" w:rsidRPr="00527B83" w:rsidRDefault="00527B83" w:rsidP="00527B83">
      <w:pPr>
        <w:ind w:firstLineChars="200" w:firstLine="420"/>
        <w:rPr>
          <w:rFonts w:cs="仿宋_GB2312" w:hint="eastAsia"/>
          <w:bCs/>
        </w:rPr>
      </w:pPr>
      <w:r w:rsidRPr="00527B83">
        <w:rPr>
          <w:rFonts w:cs="仿宋_GB2312" w:hint="eastAsia"/>
          <w:bCs/>
          <w:color w:val="FF0000"/>
        </w:rPr>
        <w:t>犯罪嫌疑人、被告人不承担证明自己无罪的责任</w:t>
      </w:r>
      <w:r w:rsidRPr="00527B83">
        <w:rPr>
          <w:rFonts w:cs="仿宋_GB2312" w:hint="eastAsia"/>
          <w:bCs/>
        </w:rPr>
        <w:t>。</w:t>
      </w:r>
    </w:p>
    <w:p w14:paraId="77554218" w14:textId="77777777" w:rsidR="00527B83" w:rsidRPr="00527B83" w:rsidRDefault="00527B83" w:rsidP="00527B83">
      <w:pPr>
        <w:ind w:firstLineChars="200" w:firstLine="420"/>
        <w:rPr>
          <w:rFonts w:cs="仿宋_GB2312" w:hint="eastAsia"/>
          <w:bCs/>
        </w:rPr>
      </w:pPr>
      <w:r w:rsidRPr="00527B83">
        <w:rPr>
          <w:rFonts w:cs="仿宋_GB2312" w:hint="eastAsia"/>
          <w:bCs/>
        </w:rPr>
        <w:t>在特定案件（巨额财产来源不明罪及非法持有属于国家绝密、机密文件、资料、物品罪中），</w:t>
      </w:r>
      <w:r w:rsidRPr="00527B83">
        <w:rPr>
          <w:rFonts w:cs="仿宋_GB2312" w:hint="eastAsia"/>
          <w:bCs/>
          <w:color w:val="FF0000"/>
        </w:rPr>
        <w:t>犯罪嫌疑人、被告人也负有提出证据的责任</w:t>
      </w:r>
      <w:r w:rsidRPr="00527B83">
        <w:rPr>
          <w:rFonts w:cs="仿宋_GB2312" w:hint="eastAsia"/>
          <w:bCs/>
        </w:rPr>
        <w:t>。</w:t>
      </w:r>
    </w:p>
    <w:p w14:paraId="1CD585A9" w14:textId="77777777" w:rsidR="00527B83" w:rsidRPr="00527B83" w:rsidRDefault="00527B83" w:rsidP="00527B83">
      <w:pPr>
        <w:ind w:firstLineChars="200" w:firstLine="420"/>
        <w:rPr>
          <w:rFonts w:cs="仿宋_GB2312" w:hint="eastAsia"/>
          <w:bCs/>
        </w:rPr>
      </w:pPr>
      <w:r w:rsidRPr="00527B83">
        <w:rPr>
          <w:rFonts w:cs="仿宋_GB2312" w:hint="eastAsia"/>
          <w:bCs/>
        </w:rPr>
        <w:t>在非法证据排除程序中，当事人及其辩护人、诉讼代理人申请人民法院排除以非法方法收集的证据的，应当提供涉嫌非法取证的人员、时间、地点、方式、内容等相关线索或者材料。——</w:t>
      </w:r>
      <w:r w:rsidRPr="00527B83">
        <w:rPr>
          <w:rFonts w:cs="仿宋_GB2312" w:hint="eastAsia"/>
          <w:bCs/>
          <w:color w:val="FF0000"/>
        </w:rPr>
        <w:t>初步的证明责任</w:t>
      </w:r>
    </w:p>
    <w:p w14:paraId="46757072" w14:textId="77777777" w:rsidR="00527B83" w:rsidRPr="00527B83" w:rsidRDefault="00527B83" w:rsidP="00527B83">
      <w:pPr>
        <w:ind w:firstLineChars="200" w:firstLine="420"/>
        <w:rPr>
          <w:rFonts w:cs="仿宋_GB2312" w:hint="eastAsia"/>
          <w:bCs/>
        </w:rPr>
      </w:pPr>
      <w:r w:rsidRPr="00527B83">
        <w:rPr>
          <w:rFonts w:cs="仿宋_GB2312" w:hint="eastAsia"/>
          <w:bCs/>
          <w:color w:val="FF0000"/>
        </w:rPr>
        <w:t>证明取证合法性的证明责任由公诉方承担</w:t>
      </w:r>
      <w:r w:rsidRPr="00527B83">
        <w:rPr>
          <w:rFonts w:cs="仿宋_GB2312" w:hint="eastAsia"/>
          <w:bCs/>
        </w:rPr>
        <w:t>。</w:t>
      </w:r>
    </w:p>
    <w:p w14:paraId="7E6EDA19" w14:textId="77777777" w:rsidR="00527B83" w:rsidRPr="00527B83" w:rsidRDefault="00527B83" w:rsidP="00527B83">
      <w:pPr>
        <w:ind w:firstLineChars="130" w:firstLine="273"/>
        <w:rPr>
          <w:rFonts w:cs="汉仪大宋简" w:hint="eastAsia"/>
          <w:bCs/>
          <w:color w:val="auto"/>
        </w:rPr>
      </w:pPr>
      <w:r w:rsidRPr="00527B83">
        <w:rPr>
          <w:rFonts w:cs="汉仪大宋简" w:hint="eastAsia"/>
          <w:bCs/>
          <w:color w:val="auto"/>
        </w:rPr>
        <w:lastRenderedPageBreak/>
        <w:t>（二）证明标准</w:t>
      </w:r>
    </w:p>
    <w:p w14:paraId="7DB1ED76" w14:textId="77777777" w:rsidR="00527B83" w:rsidRPr="00527B83" w:rsidRDefault="00527B83" w:rsidP="00527B83">
      <w:pPr>
        <w:ind w:firstLineChars="200" w:firstLine="420"/>
        <w:rPr>
          <w:rFonts w:cs="仿宋_GB2312" w:hint="eastAsia"/>
          <w:bCs/>
        </w:rPr>
      </w:pPr>
      <w:r w:rsidRPr="00527B83">
        <w:rPr>
          <w:rFonts w:cs="仿宋_GB2312" w:hint="eastAsia"/>
          <w:bCs/>
        </w:rPr>
        <w:t>所谓证明标准，是指法律规定的检察机关和当事人运用证据证明案件事实要求达到的程度。</w:t>
      </w:r>
    </w:p>
    <w:p w14:paraId="2DEFB5CA" w14:textId="77777777" w:rsidR="00527B83" w:rsidRPr="00527B83" w:rsidRDefault="00527B83" w:rsidP="00527B83">
      <w:pPr>
        <w:ind w:firstLineChars="200" w:firstLine="420"/>
        <w:rPr>
          <w:rFonts w:hint="eastAsia"/>
          <w:kern w:val="0"/>
        </w:rPr>
      </w:pPr>
      <w:r w:rsidRPr="00527B83">
        <w:rPr>
          <w:rFonts w:cs="仿宋_GB2312" w:hint="eastAsia"/>
          <w:bCs/>
        </w:rPr>
        <w:t>我国刑事诉讼的证明标准是：</w:t>
      </w:r>
      <w:r w:rsidRPr="00527B83">
        <w:rPr>
          <w:rFonts w:cs="仿宋_GB2312" w:hint="eastAsia"/>
          <w:bCs/>
          <w:color w:val="FF0000"/>
        </w:rPr>
        <w:t>证据确实、充分</w:t>
      </w:r>
      <w:r w:rsidRPr="00527B83">
        <w:rPr>
          <w:rFonts w:cs="仿宋_GB2312" w:hint="eastAsia"/>
          <w:bCs/>
        </w:rPr>
        <w:t>。即应当符合以下条件：</w:t>
      </w:r>
      <w:r w:rsidRPr="00527B83">
        <w:rPr>
          <w:rFonts w:cs="仿宋_GB2312" w:hint="eastAsia"/>
          <w:bCs/>
          <w:color w:val="FF0000"/>
        </w:rPr>
        <w:t>（1）定罪量刑的事实都有证据证明；（2）据以定案的证据均经法定程序查证属实；（3）综合全案证据，对所认定事实已排除合理怀疑。</w:t>
      </w:r>
    </w:p>
    <w:p w14:paraId="601DCBD7" w14:textId="6642F793" w:rsidR="00527B83" w:rsidRPr="00527B83" w:rsidRDefault="00527B83" w:rsidP="00527B83">
      <w:pPr>
        <w:ind w:firstLineChars="200" w:firstLine="420"/>
        <w:rPr>
          <w:rFonts w:cs="仿宋_GB2312" w:hint="eastAsia"/>
          <w:bCs/>
        </w:rPr>
      </w:pPr>
      <w:r w:rsidRPr="00527B83">
        <w:rPr>
          <w:rFonts w:cs="仿宋_GB2312" w:hint="eastAsia"/>
          <w:bCs/>
          <w:color w:val="FF0000"/>
        </w:rPr>
        <w:t>注意：</w:t>
      </w:r>
      <w:r w:rsidRPr="00527B83">
        <w:rPr>
          <w:rFonts w:cs="仿宋_GB2312" w:hint="eastAsia"/>
          <w:bCs/>
        </w:rPr>
        <w:t>这是有罪判决的证明标准，换句话说，</w:t>
      </w:r>
      <w:r w:rsidRPr="00527B83">
        <w:rPr>
          <w:rFonts w:cs="仿宋_GB2312" w:hint="eastAsia"/>
          <w:bCs/>
          <w:color w:val="FF0000"/>
        </w:rPr>
        <w:t>无罪判决并不要求无罪的证据确实、充分，只要指控不成立，即可做出无罪判决</w:t>
      </w:r>
      <w:r w:rsidRPr="00527B83">
        <w:rPr>
          <w:rFonts w:cs="仿宋_GB2312" w:hint="eastAsia"/>
          <w:bCs/>
        </w:rPr>
        <w:t>。</w:t>
      </w:r>
    </w:p>
    <w:sectPr w:rsidR="00527B83" w:rsidRPr="00527B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A16AD" w14:textId="77777777" w:rsidR="00A57492" w:rsidRDefault="00A57492" w:rsidP="00C85E2D">
      <w:pPr>
        <w:rPr>
          <w:rFonts w:hint="eastAsia"/>
        </w:rPr>
      </w:pPr>
      <w:r>
        <w:separator/>
      </w:r>
    </w:p>
  </w:endnote>
  <w:endnote w:type="continuationSeparator" w:id="0">
    <w:p w14:paraId="703DDCD0" w14:textId="77777777" w:rsidR="00A57492" w:rsidRDefault="00A57492" w:rsidP="00C85E2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汉仪大宋简">
    <w:altName w:val="微软雅黑"/>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ACADEMY ENGRAVED LET PLAIN:1.0">
    <w:altName w:val="Wide Latin"/>
    <w:charset w:val="00"/>
    <w:family w:val="auto"/>
    <w:pitch w:val="default"/>
    <w:sig w:usb0="00000000" w:usb1="00000000" w:usb2="00000000" w:usb3="00000000" w:csb0="00000001" w:csb1="00000000"/>
  </w:font>
  <w:font w:name="仿宋_GB2312">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0E1ED" w14:textId="77777777" w:rsidR="00A57492" w:rsidRDefault="00A57492" w:rsidP="00C85E2D">
      <w:pPr>
        <w:rPr>
          <w:rFonts w:hint="eastAsia"/>
        </w:rPr>
      </w:pPr>
      <w:r>
        <w:separator/>
      </w:r>
    </w:p>
  </w:footnote>
  <w:footnote w:type="continuationSeparator" w:id="0">
    <w:p w14:paraId="7E03D97D" w14:textId="77777777" w:rsidR="00A57492" w:rsidRDefault="00A57492" w:rsidP="00C85E2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798E0E"/>
    <w:multiLevelType w:val="singleLevel"/>
    <w:tmpl w:val="A3798E0E"/>
    <w:lvl w:ilvl="0">
      <w:start w:val="10"/>
      <w:numFmt w:val="chineseCounting"/>
      <w:suff w:val="nothing"/>
      <w:lvlText w:val="%1、"/>
      <w:lvlJc w:val="left"/>
      <w:rPr>
        <w:rFonts w:hint="eastAsia"/>
      </w:rPr>
    </w:lvl>
  </w:abstractNum>
  <w:abstractNum w:abstractNumId="1" w15:restartNumberingAfterBreak="0">
    <w:nsid w:val="B67FB28B"/>
    <w:multiLevelType w:val="singleLevel"/>
    <w:tmpl w:val="B67FB28B"/>
    <w:lvl w:ilvl="0">
      <w:start w:val="1"/>
      <w:numFmt w:val="decimal"/>
      <w:lvlText w:val="%1."/>
      <w:lvlJc w:val="left"/>
      <w:pPr>
        <w:tabs>
          <w:tab w:val="left" w:pos="312"/>
        </w:tabs>
      </w:pPr>
    </w:lvl>
  </w:abstractNum>
  <w:abstractNum w:abstractNumId="2" w15:restartNumberingAfterBreak="0">
    <w:nsid w:val="CC151D68"/>
    <w:multiLevelType w:val="singleLevel"/>
    <w:tmpl w:val="CC151D68"/>
    <w:lvl w:ilvl="0">
      <w:start w:val="3"/>
      <w:numFmt w:val="chineseCounting"/>
      <w:suff w:val="nothing"/>
      <w:lvlText w:val="%1、"/>
      <w:lvlJc w:val="left"/>
      <w:rPr>
        <w:rFonts w:hint="eastAsia"/>
      </w:rPr>
    </w:lvl>
  </w:abstractNum>
  <w:abstractNum w:abstractNumId="3" w15:restartNumberingAfterBreak="0">
    <w:nsid w:val="065A8F94"/>
    <w:multiLevelType w:val="singleLevel"/>
    <w:tmpl w:val="065A8F94"/>
    <w:lvl w:ilvl="0">
      <w:start w:val="5"/>
      <w:numFmt w:val="chineseCounting"/>
      <w:suff w:val="nothing"/>
      <w:lvlText w:val="%1、"/>
      <w:lvlJc w:val="left"/>
      <w:rPr>
        <w:rFonts w:hint="eastAsia"/>
      </w:rPr>
    </w:lvl>
  </w:abstractNum>
  <w:abstractNum w:abstractNumId="4" w15:restartNumberingAfterBreak="0">
    <w:nsid w:val="0CE47B0C"/>
    <w:multiLevelType w:val="singleLevel"/>
    <w:tmpl w:val="0CE47B0C"/>
    <w:lvl w:ilvl="0">
      <w:start w:val="1"/>
      <w:numFmt w:val="chineseCounting"/>
      <w:suff w:val="nothing"/>
      <w:lvlText w:val="（%1）"/>
      <w:lvlJc w:val="left"/>
      <w:rPr>
        <w:rFonts w:hint="eastAsia"/>
      </w:rPr>
    </w:lvl>
  </w:abstractNum>
  <w:abstractNum w:abstractNumId="5" w15:restartNumberingAfterBreak="0">
    <w:nsid w:val="134DCD5E"/>
    <w:multiLevelType w:val="singleLevel"/>
    <w:tmpl w:val="134DCD5E"/>
    <w:lvl w:ilvl="0">
      <w:start w:val="1"/>
      <w:numFmt w:val="chineseCounting"/>
      <w:suff w:val="nothing"/>
      <w:lvlText w:val="（%1）"/>
      <w:lvlJc w:val="left"/>
      <w:rPr>
        <w:rFonts w:hint="eastAsia"/>
      </w:rPr>
    </w:lvl>
  </w:abstractNum>
  <w:abstractNum w:abstractNumId="6" w15:restartNumberingAfterBreak="0">
    <w:nsid w:val="18DC7534"/>
    <w:multiLevelType w:val="hybridMultilevel"/>
    <w:tmpl w:val="008EADA0"/>
    <w:lvl w:ilvl="0" w:tplc="CB96C31E">
      <w:start w:val="3"/>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1D35C5CD"/>
    <w:multiLevelType w:val="singleLevel"/>
    <w:tmpl w:val="1D35C5CD"/>
    <w:lvl w:ilvl="0">
      <w:start w:val="13"/>
      <w:numFmt w:val="chineseCounting"/>
      <w:suff w:val="nothing"/>
      <w:lvlText w:val="%1、"/>
      <w:lvlJc w:val="left"/>
      <w:rPr>
        <w:rFonts w:hint="eastAsia"/>
      </w:rPr>
    </w:lvl>
  </w:abstractNum>
  <w:abstractNum w:abstractNumId="8" w15:restartNumberingAfterBreak="0">
    <w:nsid w:val="1EEC513B"/>
    <w:multiLevelType w:val="singleLevel"/>
    <w:tmpl w:val="1EEC513B"/>
    <w:lvl w:ilvl="0">
      <w:start w:val="2"/>
      <w:numFmt w:val="chineseCounting"/>
      <w:suff w:val="nothing"/>
      <w:lvlText w:val="%1、"/>
      <w:lvlJc w:val="left"/>
      <w:rPr>
        <w:rFonts w:hint="eastAsia"/>
      </w:rPr>
    </w:lvl>
  </w:abstractNum>
  <w:abstractNum w:abstractNumId="9" w15:restartNumberingAfterBreak="0">
    <w:nsid w:val="30FC7355"/>
    <w:multiLevelType w:val="multilevel"/>
    <w:tmpl w:val="30FC7355"/>
    <w:lvl w:ilvl="0">
      <w:start w:val="1"/>
      <w:numFmt w:val="japaneseCounting"/>
      <w:lvlText w:val="（%1）"/>
      <w:lvlJc w:val="left"/>
      <w:pPr>
        <w:ind w:left="1140" w:hanging="7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0" w15:restartNumberingAfterBreak="0">
    <w:nsid w:val="3FE202B6"/>
    <w:multiLevelType w:val="multilevel"/>
    <w:tmpl w:val="3FE202B6"/>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A7FB40"/>
    <w:multiLevelType w:val="singleLevel"/>
    <w:tmpl w:val="4AA7FB40"/>
    <w:lvl w:ilvl="0">
      <w:start w:val="1"/>
      <w:numFmt w:val="decimal"/>
      <w:lvlText w:val="%1."/>
      <w:lvlJc w:val="left"/>
      <w:pPr>
        <w:tabs>
          <w:tab w:val="left" w:pos="312"/>
        </w:tabs>
      </w:pPr>
    </w:lvl>
  </w:abstractNum>
  <w:abstractNum w:abstractNumId="12" w15:restartNumberingAfterBreak="0">
    <w:nsid w:val="4C9AB169"/>
    <w:multiLevelType w:val="singleLevel"/>
    <w:tmpl w:val="486A9F88"/>
    <w:lvl w:ilvl="0">
      <w:start w:val="2"/>
      <w:numFmt w:val="chineseCounting"/>
      <w:suff w:val="nothing"/>
      <w:lvlText w:val="（%1）"/>
      <w:lvlJc w:val="left"/>
      <w:rPr>
        <w:rFonts w:hint="eastAsia"/>
        <w:color w:val="auto"/>
      </w:rPr>
    </w:lvl>
  </w:abstractNum>
  <w:abstractNum w:abstractNumId="13" w15:restartNumberingAfterBreak="0">
    <w:nsid w:val="684B0FDE"/>
    <w:multiLevelType w:val="singleLevel"/>
    <w:tmpl w:val="684B0FDE"/>
    <w:lvl w:ilvl="0">
      <w:start w:val="1"/>
      <w:numFmt w:val="chineseCounting"/>
      <w:suff w:val="nothing"/>
      <w:lvlText w:val="（%1）"/>
      <w:lvlJc w:val="left"/>
      <w:rPr>
        <w:rFonts w:hint="eastAsia"/>
      </w:rPr>
    </w:lvl>
  </w:abstractNum>
  <w:abstractNum w:abstractNumId="14" w15:restartNumberingAfterBreak="0">
    <w:nsid w:val="695F2F58"/>
    <w:multiLevelType w:val="hybridMultilevel"/>
    <w:tmpl w:val="C49AF466"/>
    <w:lvl w:ilvl="0" w:tplc="DF882818">
      <w:start w:val="1"/>
      <w:numFmt w:val="none"/>
      <w:lvlText w:val="一、"/>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5" w15:restartNumberingAfterBreak="0">
    <w:nsid w:val="6EAB8B7C"/>
    <w:multiLevelType w:val="singleLevel"/>
    <w:tmpl w:val="6EAB8B7C"/>
    <w:lvl w:ilvl="0">
      <w:start w:val="1"/>
      <w:numFmt w:val="chineseCounting"/>
      <w:suff w:val="nothing"/>
      <w:lvlText w:val="%1、"/>
      <w:lvlJc w:val="left"/>
      <w:pPr>
        <w:ind w:left="421" w:firstLine="0"/>
      </w:pPr>
      <w:rPr>
        <w:rFonts w:hint="eastAsia"/>
      </w:rPr>
    </w:lvl>
  </w:abstractNum>
  <w:abstractNum w:abstractNumId="16" w15:restartNumberingAfterBreak="0">
    <w:nsid w:val="70860735"/>
    <w:multiLevelType w:val="hybridMultilevel"/>
    <w:tmpl w:val="0CEC38B6"/>
    <w:lvl w:ilvl="0" w:tplc="8A00872C">
      <w:start w:val="1"/>
      <w:numFmt w:val="japaneseCounting"/>
      <w:lvlText w:val="（%1）"/>
      <w:lvlJc w:val="left"/>
      <w:pPr>
        <w:ind w:left="1142" w:hanging="72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17" w15:restartNumberingAfterBreak="0">
    <w:nsid w:val="74FD6DD1"/>
    <w:multiLevelType w:val="hybridMultilevel"/>
    <w:tmpl w:val="2A1AB402"/>
    <w:lvl w:ilvl="0" w:tplc="2FB0D41C">
      <w:start w:val="1"/>
      <w:numFmt w:val="none"/>
      <w:lvlText w:val="一、"/>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8" w15:restartNumberingAfterBreak="0">
    <w:nsid w:val="78E369C5"/>
    <w:multiLevelType w:val="hybridMultilevel"/>
    <w:tmpl w:val="E6C4B1A0"/>
    <w:lvl w:ilvl="0" w:tplc="DAC2D6FA">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658004363">
    <w:abstractNumId w:val="10"/>
  </w:num>
  <w:num w:numId="2" w16cid:durableId="2108311261">
    <w:abstractNumId w:val="2"/>
  </w:num>
  <w:num w:numId="3" w16cid:durableId="1028339804">
    <w:abstractNumId w:val="6"/>
  </w:num>
  <w:num w:numId="4" w16cid:durableId="1539515418">
    <w:abstractNumId w:val="11"/>
  </w:num>
  <w:num w:numId="5" w16cid:durableId="798492815">
    <w:abstractNumId w:val="1"/>
  </w:num>
  <w:num w:numId="6" w16cid:durableId="80103855">
    <w:abstractNumId w:val="13"/>
  </w:num>
  <w:num w:numId="7" w16cid:durableId="1962490400">
    <w:abstractNumId w:val="12"/>
  </w:num>
  <w:num w:numId="8" w16cid:durableId="200360366">
    <w:abstractNumId w:val="4"/>
  </w:num>
  <w:num w:numId="9" w16cid:durableId="1616907449">
    <w:abstractNumId w:val="5"/>
  </w:num>
  <w:num w:numId="10" w16cid:durableId="972252567">
    <w:abstractNumId w:val="8"/>
  </w:num>
  <w:num w:numId="11" w16cid:durableId="305206848">
    <w:abstractNumId w:val="15"/>
  </w:num>
  <w:num w:numId="12" w16cid:durableId="1514878833">
    <w:abstractNumId w:val="16"/>
  </w:num>
  <w:num w:numId="13" w16cid:durableId="814105706">
    <w:abstractNumId w:val="18"/>
  </w:num>
  <w:num w:numId="14" w16cid:durableId="1311903470">
    <w:abstractNumId w:val="14"/>
  </w:num>
  <w:num w:numId="15" w16cid:durableId="251935010">
    <w:abstractNumId w:val="17"/>
  </w:num>
  <w:num w:numId="16" w16cid:durableId="1897425769">
    <w:abstractNumId w:val="9"/>
  </w:num>
  <w:num w:numId="17" w16cid:durableId="1694257413">
    <w:abstractNumId w:val="3"/>
  </w:num>
  <w:num w:numId="18" w16cid:durableId="1863737905">
    <w:abstractNumId w:val="0"/>
  </w:num>
  <w:num w:numId="19" w16cid:durableId="13022261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D4"/>
    <w:rsid w:val="00005E96"/>
    <w:rsid w:val="00014540"/>
    <w:rsid w:val="00015021"/>
    <w:rsid w:val="000159C7"/>
    <w:rsid w:val="0002071F"/>
    <w:rsid w:val="00032387"/>
    <w:rsid w:val="00037BF7"/>
    <w:rsid w:val="00050941"/>
    <w:rsid w:val="000509D4"/>
    <w:rsid w:val="00053836"/>
    <w:rsid w:val="00067708"/>
    <w:rsid w:val="00073190"/>
    <w:rsid w:val="00080448"/>
    <w:rsid w:val="0009282F"/>
    <w:rsid w:val="000A70B7"/>
    <w:rsid w:val="000B0E26"/>
    <w:rsid w:val="000C5539"/>
    <w:rsid w:val="000C58DF"/>
    <w:rsid w:val="000C6AA4"/>
    <w:rsid w:val="000D2A58"/>
    <w:rsid w:val="000D3A4E"/>
    <w:rsid w:val="000D4AD7"/>
    <w:rsid w:val="000E25CC"/>
    <w:rsid w:val="000E29B5"/>
    <w:rsid w:val="000E4D25"/>
    <w:rsid w:val="000F6F07"/>
    <w:rsid w:val="00101202"/>
    <w:rsid w:val="00104E88"/>
    <w:rsid w:val="00106DB1"/>
    <w:rsid w:val="0011528D"/>
    <w:rsid w:val="0011627E"/>
    <w:rsid w:val="00117B40"/>
    <w:rsid w:val="0013249F"/>
    <w:rsid w:val="001516C3"/>
    <w:rsid w:val="0016016C"/>
    <w:rsid w:val="00173399"/>
    <w:rsid w:val="001900D8"/>
    <w:rsid w:val="00190383"/>
    <w:rsid w:val="00197FBF"/>
    <w:rsid w:val="001A746C"/>
    <w:rsid w:val="001B05DA"/>
    <w:rsid w:val="001B1DAA"/>
    <w:rsid w:val="001B7118"/>
    <w:rsid w:val="001C500A"/>
    <w:rsid w:val="001C6B35"/>
    <w:rsid w:val="001C7DAC"/>
    <w:rsid w:val="001C7E58"/>
    <w:rsid w:val="001D3066"/>
    <w:rsid w:val="001E7875"/>
    <w:rsid w:val="001F23B2"/>
    <w:rsid w:val="002101E4"/>
    <w:rsid w:val="00210347"/>
    <w:rsid w:val="0021199C"/>
    <w:rsid w:val="002205A0"/>
    <w:rsid w:val="002275A1"/>
    <w:rsid w:val="0023254E"/>
    <w:rsid w:val="00250109"/>
    <w:rsid w:val="00253FA7"/>
    <w:rsid w:val="002654ED"/>
    <w:rsid w:val="00266EB1"/>
    <w:rsid w:val="002670BA"/>
    <w:rsid w:val="002A6988"/>
    <w:rsid w:val="002B3BCF"/>
    <w:rsid w:val="002D4FF0"/>
    <w:rsid w:val="002E37B3"/>
    <w:rsid w:val="002E4B09"/>
    <w:rsid w:val="002E4B2A"/>
    <w:rsid w:val="002E5CA5"/>
    <w:rsid w:val="002F088B"/>
    <w:rsid w:val="00311C36"/>
    <w:rsid w:val="003134C8"/>
    <w:rsid w:val="0031551A"/>
    <w:rsid w:val="0032215B"/>
    <w:rsid w:val="0032230D"/>
    <w:rsid w:val="003333C3"/>
    <w:rsid w:val="003348F8"/>
    <w:rsid w:val="0033584B"/>
    <w:rsid w:val="0034354D"/>
    <w:rsid w:val="00350FC2"/>
    <w:rsid w:val="003B0773"/>
    <w:rsid w:val="003C3C56"/>
    <w:rsid w:val="003D3210"/>
    <w:rsid w:val="003D6311"/>
    <w:rsid w:val="003D6786"/>
    <w:rsid w:val="003E560F"/>
    <w:rsid w:val="003E70DB"/>
    <w:rsid w:val="003E7FFA"/>
    <w:rsid w:val="003F5B9D"/>
    <w:rsid w:val="0040089B"/>
    <w:rsid w:val="00402393"/>
    <w:rsid w:val="00421631"/>
    <w:rsid w:val="00423568"/>
    <w:rsid w:val="00424898"/>
    <w:rsid w:val="00427A63"/>
    <w:rsid w:val="004311B3"/>
    <w:rsid w:val="00432018"/>
    <w:rsid w:val="0043237C"/>
    <w:rsid w:val="004357A0"/>
    <w:rsid w:val="00445015"/>
    <w:rsid w:val="00447959"/>
    <w:rsid w:val="00464E08"/>
    <w:rsid w:val="00471D73"/>
    <w:rsid w:val="00482986"/>
    <w:rsid w:val="00492B91"/>
    <w:rsid w:val="004947D4"/>
    <w:rsid w:val="00497240"/>
    <w:rsid w:val="004A0DDF"/>
    <w:rsid w:val="004A3723"/>
    <w:rsid w:val="004B0631"/>
    <w:rsid w:val="004D0175"/>
    <w:rsid w:val="004D2CCE"/>
    <w:rsid w:val="004D5238"/>
    <w:rsid w:val="004E34E5"/>
    <w:rsid w:val="004F42D8"/>
    <w:rsid w:val="004F6FC4"/>
    <w:rsid w:val="004F728A"/>
    <w:rsid w:val="00501E3E"/>
    <w:rsid w:val="0050201A"/>
    <w:rsid w:val="00504BB8"/>
    <w:rsid w:val="00505AC7"/>
    <w:rsid w:val="00506D12"/>
    <w:rsid w:val="0050795F"/>
    <w:rsid w:val="005107A2"/>
    <w:rsid w:val="005145B4"/>
    <w:rsid w:val="0051749F"/>
    <w:rsid w:val="0052431D"/>
    <w:rsid w:val="00527648"/>
    <w:rsid w:val="00527B83"/>
    <w:rsid w:val="00527F6F"/>
    <w:rsid w:val="0054067D"/>
    <w:rsid w:val="00541AFB"/>
    <w:rsid w:val="005436BE"/>
    <w:rsid w:val="00547CD5"/>
    <w:rsid w:val="0056519D"/>
    <w:rsid w:val="00565443"/>
    <w:rsid w:val="00574429"/>
    <w:rsid w:val="005745F1"/>
    <w:rsid w:val="0058079B"/>
    <w:rsid w:val="00587555"/>
    <w:rsid w:val="00594752"/>
    <w:rsid w:val="00594FEE"/>
    <w:rsid w:val="005B1470"/>
    <w:rsid w:val="005B19CC"/>
    <w:rsid w:val="005B314C"/>
    <w:rsid w:val="005B3791"/>
    <w:rsid w:val="005B4E79"/>
    <w:rsid w:val="005C50A2"/>
    <w:rsid w:val="005C78E8"/>
    <w:rsid w:val="005D5E5E"/>
    <w:rsid w:val="006048BA"/>
    <w:rsid w:val="00625CEF"/>
    <w:rsid w:val="00650782"/>
    <w:rsid w:val="00656AB4"/>
    <w:rsid w:val="00657DBC"/>
    <w:rsid w:val="00670CF3"/>
    <w:rsid w:val="00670FF7"/>
    <w:rsid w:val="0067654B"/>
    <w:rsid w:val="006811A9"/>
    <w:rsid w:val="00687FFB"/>
    <w:rsid w:val="00690274"/>
    <w:rsid w:val="00693646"/>
    <w:rsid w:val="006A6E20"/>
    <w:rsid w:val="006B3543"/>
    <w:rsid w:val="006B4905"/>
    <w:rsid w:val="006B6D38"/>
    <w:rsid w:val="006C08FC"/>
    <w:rsid w:val="006D0FCF"/>
    <w:rsid w:val="006D3169"/>
    <w:rsid w:val="006F73D8"/>
    <w:rsid w:val="00713F4C"/>
    <w:rsid w:val="007164EE"/>
    <w:rsid w:val="007165FE"/>
    <w:rsid w:val="00726753"/>
    <w:rsid w:val="0072718E"/>
    <w:rsid w:val="007454BF"/>
    <w:rsid w:val="007510B8"/>
    <w:rsid w:val="00755E4D"/>
    <w:rsid w:val="00761777"/>
    <w:rsid w:val="007653E4"/>
    <w:rsid w:val="00767B4A"/>
    <w:rsid w:val="00780EA5"/>
    <w:rsid w:val="00786067"/>
    <w:rsid w:val="00794D0D"/>
    <w:rsid w:val="007950CD"/>
    <w:rsid w:val="007B2315"/>
    <w:rsid w:val="007B6E1C"/>
    <w:rsid w:val="007C0888"/>
    <w:rsid w:val="007D67D3"/>
    <w:rsid w:val="007D73C7"/>
    <w:rsid w:val="007D7CC3"/>
    <w:rsid w:val="007E0BE2"/>
    <w:rsid w:val="007E3049"/>
    <w:rsid w:val="007E5BE4"/>
    <w:rsid w:val="007E700D"/>
    <w:rsid w:val="007F11B1"/>
    <w:rsid w:val="007F2962"/>
    <w:rsid w:val="007F588A"/>
    <w:rsid w:val="007F6FB0"/>
    <w:rsid w:val="00802B10"/>
    <w:rsid w:val="008049E7"/>
    <w:rsid w:val="00811793"/>
    <w:rsid w:val="00815930"/>
    <w:rsid w:val="00821A1B"/>
    <w:rsid w:val="00823949"/>
    <w:rsid w:val="008252E3"/>
    <w:rsid w:val="0083457F"/>
    <w:rsid w:val="00850088"/>
    <w:rsid w:val="0086584A"/>
    <w:rsid w:val="00865EBB"/>
    <w:rsid w:val="00881C8E"/>
    <w:rsid w:val="0088711E"/>
    <w:rsid w:val="00897FA3"/>
    <w:rsid w:val="008A3F7E"/>
    <w:rsid w:val="008C1575"/>
    <w:rsid w:val="008C469D"/>
    <w:rsid w:val="008C6EAD"/>
    <w:rsid w:val="008C7292"/>
    <w:rsid w:val="008D6B7B"/>
    <w:rsid w:val="00907B9C"/>
    <w:rsid w:val="00910862"/>
    <w:rsid w:val="00911652"/>
    <w:rsid w:val="0091394F"/>
    <w:rsid w:val="0091504E"/>
    <w:rsid w:val="009458BA"/>
    <w:rsid w:val="0094665A"/>
    <w:rsid w:val="00946CA1"/>
    <w:rsid w:val="00951F22"/>
    <w:rsid w:val="00956589"/>
    <w:rsid w:val="00960DE6"/>
    <w:rsid w:val="00964D67"/>
    <w:rsid w:val="00965DDF"/>
    <w:rsid w:val="00972707"/>
    <w:rsid w:val="00975F23"/>
    <w:rsid w:val="00976277"/>
    <w:rsid w:val="0098757F"/>
    <w:rsid w:val="00996A74"/>
    <w:rsid w:val="009A083D"/>
    <w:rsid w:val="009A37E8"/>
    <w:rsid w:val="009B45A2"/>
    <w:rsid w:val="009B66F4"/>
    <w:rsid w:val="009C2EC1"/>
    <w:rsid w:val="009C7DE2"/>
    <w:rsid w:val="009D6F85"/>
    <w:rsid w:val="009E0B1E"/>
    <w:rsid w:val="009F28D9"/>
    <w:rsid w:val="00A02FB6"/>
    <w:rsid w:val="00A11C9A"/>
    <w:rsid w:val="00A169B9"/>
    <w:rsid w:val="00A23C51"/>
    <w:rsid w:val="00A36F49"/>
    <w:rsid w:val="00A437A1"/>
    <w:rsid w:val="00A437C2"/>
    <w:rsid w:val="00A447D0"/>
    <w:rsid w:val="00A559C6"/>
    <w:rsid w:val="00A57492"/>
    <w:rsid w:val="00A63795"/>
    <w:rsid w:val="00A65DD1"/>
    <w:rsid w:val="00A672A3"/>
    <w:rsid w:val="00A67A85"/>
    <w:rsid w:val="00A7669F"/>
    <w:rsid w:val="00A836A4"/>
    <w:rsid w:val="00A85BAA"/>
    <w:rsid w:val="00A92A4E"/>
    <w:rsid w:val="00AA718F"/>
    <w:rsid w:val="00AB65C7"/>
    <w:rsid w:val="00AC420C"/>
    <w:rsid w:val="00AC427C"/>
    <w:rsid w:val="00AC4410"/>
    <w:rsid w:val="00AD1D6F"/>
    <w:rsid w:val="00AD2769"/>
    <w:rsid w:val="00AE646D"/>
    <w:rsid w:val="00B041FC"/>
    <w:rsid w:val="00B11858"/>
    <w:rsid w:val="00B224F9"/>
    <w:rsid w:val="00B2391A"/>
    <w:rsid w:val="00B2611D"/>
    <w:rsid w:val="00B5143B"/>
    <w:rsid w:val="00B72AC1"/>
    <w:rsid w:val="00B742DA"/>
    <w:rsid w:val="00B808AF"/>
    <w:rsid w:val="00B94D4A"/>
    <w:rsid w:val="00BA061B"/>
    <w:rsid w:val="00BA11C6"/>
    <w:rsid w:val="00BA4A96"/>
    <w:rsid w:val="00BB6FB3"/>
    <w:rsid w:val="00BC4FA1"/>
    <w:rsid w:val="00BD4B56"/>
    <w:rsid w:val="00BE2936"/>
    <w:rsid w:val="00BF44C9"/>
    <w:rsid w:val="00C14B48"/>
    <w:rsid w:val="00C23A41"/>
    <w:rsid w:val="00C257B8"/>
    <w:rsid w:val="00C306CC"/>
    <w:rsid w:val="00C33D2D"/>
    <w:rsid w:val="00C36150"/>
    <w:rsid w:val="00C379F4"/>
    <w:rsid w:val="00C5781E"/>
    <w:rsid w:val="00C61A96"/>
    <w:rsid w:val="00C61DF2"/>
    <w:rsid w:val="00C61F08"/>
    <w:rsid w:val="00C6442D"/>
    <w:rsid w:val="00C80540"/>
    <w:rsid w:val="00C8166F"/>
    <w:rsid w:val="00C85E2D"/>
    <w:rsid w:val="00C86AC6"/>
    <w:rsid w:val="00CA50B7"/>
    <w:rsid w:val="00CA5262"/>
    <w:rsid w:val="00CB1AC1"/>
    <w:rsid w:val="00CB4F7C"/>
    <w:rsid w:val="00CB555C"/>
    <w:rsid w:val="00CB66C9"/>
    <w:rsid w:val="00CC160E"/>
    <w:rsid w:val="00CC1994"/>
    <w:rsid w:val="00CD15CD"/>
    <w:rsid w:val="00CE094D"/>
    <w:rsid w:val="00CE16A2"/>
    <w:rsid w:val="00CF03CF"/>
    <w:rsid w:val="00CF277B"/>
    <w:rsid w:val="00CF2CEF"/>
    <w:rsid w:val="00CF4EC1"/>
    <w:rsid w:val="00D03359"/>
    <w:rsid w:val="00D15B3E"/>
    <w:rsid w:val="00D2546A"/>
    <w:rsid w:val="00D30A9E"/>
    <w:rsid w:val="00D33806"/>
    <w:rsid w:val="00D469CE"/>
    <w:rsid w:val="00D50CCC"/>
    <w:rsid w:val="00D76E8A"/>
    <w:rsid w:val="00D80643"/>
    <w:rsid w:val="00DB05CA"/>
    <w:rsid w:val="00DC642A"/>
    <w:rsid w:val="00DD70AB"/>
    <w:rsid w:val="00DE1FDE"/>
    <w:rsid w:val="00DE4F1C"/>
    <w:rsid w:val="00DE7A89"/>
    <w:rsid w:val="00DF3F96"/>
    <w:rsid w:val="00DF6667"/>
    <w:rsid w:val="00E0612A"/>
    <w:rsid w:val="00E1753C"/>
    <w:rsid w:val="00E31367"/>
    <w:rsid w:val="00E32DE8"/>
    <w:rsid w:val="00E338DE"/>
    <w:rsid w:val="00E346BB"/>
    <w:rsid w:val="00E37CA7"/>
    <w:rsid w:val="00E44609"/>
    <w:rsid w:val="00E4596F"/>
    <w:rsid w:val="00E53251"/>
    <w:rsid w:val="00E651C6"/>
    <w:rsid w:val="00E70C69"/>
    <w:rsid w:val="00E74855"/>
    <w:rsid w:val="00E803EF"/>
    <w:rsid w:val="00E807A6"/>
    <w:rsid w:val="00E842C3"/>
    <w:rsid w:val="00E85FEC"/>
    <w:rsid w:val="00E86F45"/>
    <w:rsid w:val="00E93ABB"/>
    <w:rsid w:val="00E97439"/>
    <w:rsid w:val="00E976B8"/>
    <w:rsid w:val="00EA0FD6"/>
    <w:rsid w:val="00EA42EB"/>
    <w:rsid w:val="00EA712F"/>
    <w:rsid w:val="00EA7D65"/>
    <w:rsid w:val="00EB443D"/>
    <w:rsid w:val="00EB44E4"/>
    <w:rsid w:val="00EC59E1"/>
    <w:rsid w:val="00EF2090"/>
    <w:rsid w:val="00F106EE"/>
    <w:rsid w:val="00F22726"/>
    <w:rsid w:val="00F24F94"/>
    <w:rsid w:val="00F32AD1"/>
    <w:rsid w:val="00F34CD8"/>
    <w:rsid w:val="00F35091"/>
    <w:rsid w:val="00F41C11"/>
    <w:rsid w:val="00F456AB"/>
    <w:rsid w:val="00F72F20"/>
    <w:rsid w:val="00F7744E"/>
    <w:rsid w:val="00F8476E"/>
    <w:rsid w:val="00F86CC2"/>
    <w:rsid w:val="00F87D1B"/>
    <w:rsid w:val="00F9290D"/>
    <w:rsid w:val="00F94274"/>
    <w:rsid w:val="00FA22CD"/>
    <w:rsid w:val="00FA2F05"/>
    <w:rsid w:val="00FB7A39"/>
    <w:rsid w:val="00FB7E6B"/>
    <w:rsid w:val="00FC1BB4"/>
    <w:rsid w:val="00FC28AC"/>
    <w:rsid w:val="00FC2C99"/>
    <w:rsid w:val="00FC2FD2"/>
    <w:rsid w:val="00FC4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778EF"/>
  <w15:chartTrackingRefBased/>
  <w15:docId w15:val="{612CD004-526A-464A-ABB1-1B64842D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66F"/>
    <w:pPr>
      <w:widowControl w:val="0"/>
      <w:jc w:val="both"/>
    </w:pPr>
    <w:rPr>
      <w:rFonts w:ascii="宋体" w:eastAsia="宋体" w:hAnsi="宋体" w:cs="宋体"/>
      <w:color w:val="000000" w:themeColor="text1"/>
      <w:szCs w:val="21"/>
    </w:rPr>
  </w:style>
  <w:style w:type="paragraph" w:styleId="1">
    <w:name w:val="heading 1"/>
    <w:basedOn w:val="a"/>
    <w:next w:val="a"/>
    <w:link w:val="10"/>
    <w:uiPriority w:val="9"/>
    <w:qFormat/>
    <w:rsid w:val="004947D4"/>
    <w:pPr>
      <w:keepNext/>
      <w:keepLines/>
      <w:spacing w:before="340" w:after="330" w:line="578" w:lineRule="auto"/>
      <w:outlineLvl w:val="0"/>
    </w:pPr>
    <w:rPr>
      <w:rFonts w:ascii="Calibri" w:hAnsi="Calibri" w:cs="Times New Roman"/>
      <w:b/>
      <w:bCs/>
      <w:color w:val="auto"/>
      <w:kern w:val="44"/>
      <w:sz w:val="44"/>
      <w:szCs w:val="44"/>
    </w:rPr>
  </w:style>
  <w:style w:type="paragraph" w:styleId="2">
    <w:name w:val="heading 2"/>
    <w:basedOn w:val="a"/>
    <w:next w:val="a"/>
    <w:link w:val="20"/>
    <w:uiPriority w:val="9"/>
    <w:unhideWhenUsed/>
    <w:qFormat/>
    <w:rsid w:val="00657DB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947D4"/>
    <w:pPr>
      <w:keepNext/>
      <w:keepLines/>
      <w:tabs>
        <w:tab w:val="left" w:pos="420"/>
      </w:tabs>
      <w:spacing w:line="384" w:lineRule="exact"/>
      <w:jc w:val="left"/>
      <w:outlineLvl w:val="2"/>
    </w:pPr>
    <w:rPr>
      <w:rFonts w:eastAsia="汉仪大宋简"/>
      <w:sz w:val="26"/>
    </w:rPr>
  </w:style>
  <w:style w:type="paragraph" w:styleId="4">
    <w:name w:val="heading 4"/>
    <w:basedOn w:val="a"/>
    <w:next w:val="a"/>
    <w:link w:val="40"/>
    <w:uiPriority w:val="9"/>
    <w:unhideWhenUsed/>
    <w:qFormat/>
    <w:rsid w:val="00657DBC"/>
    <w:pPr>
      <w:keepNext/>
      <w:keepLines/>
      <w:spacing w:before="280" w:after="290" w:line="376" w:lineRule="auto"/>
      <w:outlineLvl w:val="3"/>
    </w:pPr>
    <w:rPr>
      <w:rFonts w:asciiTheme="majorHAnsi" w:eastAsiaTheme="majorEastAsia" w:hAnsiTheme="majorHAnsi" w:cstheme="majorBid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947D4"/>
    <w:rPr>
      <w:rFonts w:ascii="Calibri" w:eastAsia="宋体" w:hAnsi="Calibri" w:cs="Times New Roman"/>
      <w:b/>
      <w:bCs/>
      <w:kern w:val="44"/>
      <w:sz w:val="44"/>
      <w:szCs w:val="44"/>
    </w:rPr>
  </w:style>
  <w:style w:type="character" w:customStyle="1" w:styleId="30">
    <w:name w:val="标题 3 字符"/>
    <w:basedOn w:val="a0"/>
    <w:link w:val="3"/>
    <w:uiPriority w:val="9"/>
    <w:qFormat/>
    <w:rsid w:val="004947D4"/>
    <w:rPr>
      <w:rFonts w:ascii="宋体" w:eastAsia="汉仪大宋简" w:hAnsi="宋体" w:cs="宋体"/>
      <w:color w:val="000000" w:themeColor="text1"/>
      <w:sz w:val="26"/>
      <w:szCs w:val="21"/>
    </w:rPr>
  </w:style>
  <w:style w:type="paragraph" w:styleId="a3">
    <w:name w:val="header"/>
    <w:basedOn w:val="a"/>
    <w:link w:val="a4"/>
    <w:uiPriority w:val="99"/>
    <w:unhideWhenUsed/>
    <w:qFormat/>
    <w:rsid w:val="00C85E2D"/>
    <w:pP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a4">
    <w:name w:val="页眉 字符"/>
    <w:basedOn w:val="a0"/>
    <w:link w:val="a3"/>
    <w:uiPriority w:val="99"/>
    <w:qFormat/>
    <w:rsid w:val="00C85E2D"/>
    <w:rPr>
      <w:sz w:val="18"/>
      <w:szCs w:val="18"/>
    </w:rPr>
  </w:style>
  <w:style w:type="paragraph" w:styleId="a5">
    <w:name w:val="footer"/>
    <w:basedOn w:val="a"/>
    <w:link w:val="a6"/>
    <w:uiPriority w:val="99"/>
    <w:unhideWhenUsed/>
    <w:qFormat/>
    <w:rsid w:val="00C85E2D"/>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a6">
    <w:name w:val="页脚 字符"/>
    <w:basedOn w:val="a0"/>
    <w:link w:val="a5"/>
    <w:uiPriority w:val="99"/>
    <w:qFormat/>
    <w:rsid w:val="00C85E2D"/>
    <w:rPr>
      <w:sz w:val="18"/>
      <w:szCs w:val="18"/>
    </w:rPr>
  </w:style>
  <w:style w:type="paragraph" w:styleId="a7">
    <w:name w:val="Plain Text"/>
    <w:basedOn w:val="a"/>
    <w:link w:val="a8"/>
    <w:uiPriority w:val="99"/>
    <w:unhideWhenUsed/>
    <w:qFormat/>
    <w:rsid w:val="00C85E2D"/>
    <w:pPr>
      <w:spacing w:beforeLines="10" w:afterLines="10" w:line="240" w:lineRule="exact"/>
    </w:pPr>
    <w:rPr>
      <w:rFonts w:hAnsi="Courier New" w:cs="Courier New"/>
      <w:color w:val="auto"/>
    </w:rPr>
  </w:style>
  <w:style w:type="character" w:customStyle="1" w:styleId="a8">
    <w:name w:val="纯文本 字符"/>
    <w:basedOn w:val="a0"/>
    <w:link w:val="a7"/>
    <w:uiPriority w:val="99"/>
    <w:qFormat/>
    <w:rsid w:val="00C85E2D"/>
    <w:rPr>
      <w:rFonts w:ascii="宋体" w:eastAsia="宋体" w:hAnsi="Courier New" w:cs="Courier New"/>
      <w:szCs w:val="21"/>
    </w:rPr>
  </w:style>
  <w:style w:type="table" w:styleId="a9">
    <w:name w:val="Table Grid"/>
    <w:basedOn w:val="a1"/>
    <w:uiPriority w:val="59"/>
    <w:qFormat/>
    <w:rsid w:val="00C85E2D"/>
    <w:pPr>
      <w:spacing w:beforeLines="10" w:afterLines="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qFormat/>
    <w:rsid w:val="00657DBC"/>
    <w:rPr>
      <w:rFonts w:asciiTheme="majorHAnsi" w:eastAsiaTheme="majorEastAsia" w:hAnsiTheme="majorHAnsi" w:cstheme="majorBidi"/>
      <w:b/>
      <w:bCs/>
      <w:sz w:val="28"/>
      <w:szCs w:val="28"/>
    </w:rPr>
  </w:style>
  <w:style w:type="character" w:customStyle="1" w:styleId="20">
    <w:name w:val="标题 2 字符"/>
    <w:basedOn w:val="a0"/>
    <w:link w:val="2"/>
    <w:uiPriority w:val="9"/>
    <w:qFormat/>
    <w:rsid w:val="00657DBC"/>
    <w:rPr>
      <w:rFonts w:asciiTheme="majorHAnsi" w:eastAsiaTheme="majorEastAsia" w:hAnsiTheme="majorHAnsi" w:cstheme="majorBidi"/>
      <w:b/>
      <w:bCs/>
      <w:color w:val="000000" w:themeColor="text1"/>
      <w:sz w:val="32"/>
      <w:szCs w:val="32"/>
    </w:rPr>
  </w:style>
  <w:style w:type="paragraph" w:styleId="TOC7">
    <w:name w:val="toc 7"/>
    <w:basedOn w:val="a"/>
    <w:next w:val="a"/>
    <w:uiPriority w:val="39"/>
    <w:unhideWhenUsed/>
    <w:qFormat/>
    <w:rsid w:val="00657DBC"/>
    <w:pPr>
      <w:ind w:left="1260"/>
    </w:pPr>
  </w:style>
  <w:style w:type="paragraph" w:styleId="aa">
    <w:name w:val="Document Map"/>
    <w:basedOn w:val="a"/>
    <w:link w:val="ab"/>
    <w:uiPriority w:val="99"/>
    <w:unhideWhenUsed/>
    <w:qFormat/>
    <w:rsid w:val="00657DBC"/>
    <w:rPr>
      <w:sz w:val="24"/>
      <w:szCs w:val="24"/>
    </w:rPr>
  </w:style>
  <w:style w:type="character" w:customStyle="1" w:styleId="ab">
    <w:name w:val="文档结构图 字符"/>
    <w:basedOn w:val="a0"/>
    <w:link w:val="aa"/>
    <w:uiPriority w:val="99"/>
    <w:qFormat/>
    <w:rsid w:val="00657DBC"/>
    <w:rPr>
      <w:rFonts w:ascii="宋体" w:eastAsia="宋体" w:hAnsi="宋体" w:cs="宋体"/>
      <w:color w:val="000000" w:themeColor="text1"/>
      <w:sz w:val="24"/>
      <w:szCs w:val="24"/>
    </w:rPr>
  </w:style>
  <w:style w:type="paragraph" w:styleId="ac">
    <w:name w:val="annotation text"/>
    <w:basedOn w:val="a"/>
    <w:link w:val="ad"/>
    <w:uiPriority w:val="99"/>
    <w:unhideWhenUsed/>
    <w:qFormat/>
    <w:rsid w:val="00657DBC"/>
    <w:pPr>
      <w:jc w:val="left"/>
    </w:pPr>
  </w:style>
  <w:style w:type="character" w:customStyle="1" w:styleId="ad">
    <w:name w:val="批注文字 字符"/>
    <w:basedOn w:val="a0"/>
    <w:link w:val="ac"/>
    <w:uiPriority w:val="99"/>
    <w:qFormat/>
    <w:rsid w:val="00657DBC"/>
    <w:rPr>
      <w:rFonts w:ascii="宋体" w:eastAsia="宋体" w:hAnsi="宋体" w:cs="宋体"/>
      <w:color w:val="000000" w:themeColor="text1"/>
      <w:szCs w:val="21"/>
    </w:rPr>
  </w:style>
  <w:style w:type="paragraph" w:styleId="TOC5">
    <w:name w:val="toc 5"/>
    <w:basedOn w:val="a"/>
    <w:next w:val="a"/>
    <w:uiPriority w:val="39"/>
    <w:unhideWhenUsed/>
    <w:qFormat/>
    <w:rsid w:val="00657DBC"/>
    <w:pPr>
      <w:ind w:left="840"/>
    </w:pPr>
  </w:style>
  <w:style w:type="paragraph" w:styleId="TOC3">
    <w:name w:val="toc 3"/>
    <w:basedOn w:val="a"/>
    <w:next w:val="a"/>
    <w:uiPriority w:val="39"/>
    <w:unhideWhenUsed/>
    <w:qFormat/>
    <w:rsid w:val="00657DBC"/>
    <w:pPr>
      <w:ind w:left="420"/>
    </w:pPr>
  </w:style>
  <w:style w:type="paragraph" w:styleId="TOC8">
    <w:name w:val="toc 8"/>
    <w:basedOn w:val="a"/>
    <w:next w:val="a"/>
    <w:uiPriority w:val="39"/>
    <w:unhideWhenUsed/>
    <w:qFormat/>
    <w:rsid w:val="00657DBC"/>
    <w:pPr>
      <w:ind w:left="1470"/>
    </w:pPr>
  </w:style>
  <w:style w:type="paragraph" w:styleId="ae">
    <w:name w:val="Balloon Text"/>
    <w:basedOn w:val="a"/>
    <w:link w:val="af"/>
    <w:uiPriority w:val="99"/>
    <w:unhideWhenUsed/>
    <w:qFormat/>
    <w:rsid w:val="00657DBC"/>
    <w:rPr>
      <w:sz w:val="18"/>
      <w:szCs w:val="18"/>
    </w:rPr>
  </w:style>
  <w:style w:type="character" w:customStyle="1" w:styleId="af">
    <w:name w:val="批注框文本 字符"/>
    <w:basedOn w:val="a0"/>
    <w:link w:val="ae"/>
    <w:uiPriority w:val="99"/>
    <w:qFormat/>
    <w:rsid w:val="00657DBC"/>
    <w:rPr>
      <w:rFonts w:ascii="宋体" w:eastAsia="宋体" w:hAnsi="宋体" w:cs="宋体"/>
      <w:color w:val="000000" w:themeColor="text1"/>
      <w:sz w:val="18"/>
      <w:szCs w:val="18"/>
    </w:rPr>
  </w:style>
  <w:style w:type="paragraph" w:styleId="TOC1">
    <w:name w:val="toc 1"/>
    <w:basedOn w:val="a"/>
    <w:next w:val="a"/>
    <w:uiPriority w:val="39"/>
    <w:unhideWhenUsed/>
    <w:qFormat/>
    <w:rsid w:val="00657DBC"/>
  </w:style>
  <w:style w:type="paragraph" w:styleId="TOC4">
    <w:name w:val="toc 4"/>
    <w:basedOn w:val="a"/>
    <w:next w:val="a"/>
    <w:uiPriority w:val="39"/>
    <w:unhideWhenUsed/>
    <w:qFormat/>
    <w:rsid w:val="00657DBC"/>
    <w:pPr>
      <w:ind w:left="630"/>
    </w:pPr>
  </w:style>
  <w:style w:type="paragraph" w:styleId="af0">
    <w:name w:val="footnote text"/>
    <w:basedOn w:val="a"/>
    <w:link w:val="af1"/>
    <w:unhideWhenUsed/>
    <w:qFormat/>
    <w:rsid w:val="00657DBC"/>
    <w:pPr>
      <w:snapToGrid w:val="0"/>
      <w:jc w:val="left"/>
    </w:pPr>
    <w:rPr>
      <w:sz w:val="18"/>
    </w:rPr>
  </w:style>
  <w:style w:type="character" w:customStyle="1" w:styleId="af1">
    <w:name w:val="脚注文本 字符"/>
    <w:basedOn w:val="a0"/>
    <w:link w:val="af0"/>
    <w:qFormat/>
    <w:rsid w:val="00657DBC"/>
    <w:rPr>
      <w:rFonts w:ascii="宋体" w:eastAsia="宋体" w:hAnsi="宋体" w:cs="宋体"/>
      <w:color w:val="000000" w:themeColor="text1"/>
      <w:sz w:val="18"/>
      <w:szCs w:val="21"/>
    </w:rPr>
  </w:style>
  <w:style w:type="paragraph" w:styleId="TOC6">
    <w:name w:val="toc 6"/>
    <w:basedOn w:val="a"/>
    <w:next w:val="a"/>
    <w:uiPriority w:val="39"/>
    <w:unhideWhenUsed/>
    <w:qFormat/>
    <w:rsid w:val="00657DBC"/>
    <w:pPr>
      <w:ind w:left="1050"/>
    </w:pPr>
  </w:style>
  <w:style w:type="paragraph" w:styleId="TOC2">
    <w:name w:val="toc 2"/>
    <w:basedOn w:val="a"/>
    <w:next w:val="a"/>
    <w:uiPriority w:val="39"/>
    <w:unhideWhenUsed/>
    <w:qFormat/>
    <w:rsid w:val="00657DBC"/>
    <w:pPr>
      <w:ind w:left="210"/>
    </w:pPr>
  </w:style>
  <w:style w:type="paragraph" w:styleId="TOC9">
    <w:name w:val="toc 9"/>
    <w:basedOn w:val="a"/>
    <w:next w:val="a"/>
    <w:uiPriority w:val="39"/>
    <w:unhideWhenUsed/>
    <w:qFormat/>
    <w:rsid w:val="00657DBC"/>
    <w:pPr>
      <w:ind w:left="1680"/>
    </w:pPr>
  </w:style>
  <w:style w:type="paragraph" w:styleId="af2">
    <w:name w:val="Normal (Web)"/>
    <w:basedOn w:val="a"/>
    <w:uiPriority w:val="99"/>
    <w:unhideWhenUsed/>
    <w:qFormat/>
    <w:rsid w:val="00657DBC"/>
    <w:pPr>
      <w:widowControl/>
      <w:spacing w:before="100" w:beforeAutospacing="1" w:after="100" w:afterAutospacing="1"/>
      <w:jc w:val="left"/>
    </w:pPr>
    <w:rPr>
      <w:color w:val="auto"/>
      <w:kern w:val="0"/>
      <w:sz w:val="24"/>
      <w:szCs w:val="24"/>
    </w:rPr>
  </w:style>
  <w:style w:type="paragraph" w:styleId="af3">
    <w:name w:val="Title"/>
    <w:basedOn w:val="a"/>
    <w:next w:val="a"/>
    <w:link w:val="af4"/>
    <w:uiPriority w:val="10"/>
    <w:qFormat/>
    <w:rsid w:val="00657DBC"/>
    <w:pPr>
      <w:spacing w:before="240" w:after="60"/>
      <w:jc w:val="center"/>
      <w:outlineLvl w:val="0"/>
    </w:pPr>
    <w:rPr>
      <w:rFonts w:asciiTheme="majorHAnsi" w:eastAsiaTheme="majorEastAsia" w:hAnsiTheme="majorHAnsi" w:cstheme="majorBidi"/>
      <w:b/>
      <w:bCs/>
      <w:sz w:val="32"/>
      <w:szCs w:val="32"/>
    </w:rPr>
  </w:style>
  <w:style w:type="character" w:customStyle="1" w:styleId="af4">
    <w:name w:val="标题 字符"/>
    <w:basedOn w:val="a0"/>
    <w:link w:val="af3"/>
    <w:uiPriority w:val="10"/>
    <w:qFormat/>
    <w:rsid w:val="00657DBC"/>
    <w:rPr>
      <w:rFonts w:asciiTheme="majorHAnsi" w:eastAsiaTheme="majorEastAsia" w:hAnsiTheme="majorHAnsi" w:cstheme="majorBidi"/>
      <w:b/>
      <w:bCs/>
      <w:color w:val="000000" w:themeColor="text1"/>
      <w:sz w:val="32"/>
      <w:szCs w:val="32"/>
    </w:rPr>
  </w:style>
  <w:style w:type="paragraph" w:styleId="af5">
    <w:name w:val="annotation subject"/>
    <w:basedOn w:val="ac"/>
    <w:next w:val="ac"/>
    <w:link w:val="af6"/>
    <w:uiPriority w:val="99"/>
    <w:unhideWhenUsed/>
    <w:qFormat/>
    <w:rsid w:val="00657DBC"/>
    <w:rPr>
      <w:b/>
      <w:bCs/>
    </w:rPr>
  </w:style>
  <w:style w:type="character" w:customStyle="1" w:styleId="af6">
    <w:name w:val="批注主题 字符"/>
    <w:basedOn w:val="ad"/>
    <w:link w:val="af5"/>
    <w:uiPriority w:val="99"/>
    <w:qFormat/>
    <w:rsid w:val="00657DBC"/>
    <w:rPr>
      <w:rFonts w:ascii="宋体" w:eastAsia="宋体" w:hAnsi="宋体" w:cs="宋体"/>
      <w:b/>
      <w:bCs/>
      <w:color w:val="000000" w:themeColor="text1"/>
      <w:szCs w:val="21"/>
    </w:rPr>
  </w:style>
  <w:style w:type="character" w:styleId="af7">
    <w:name w:val="Strong"/>
    <w:uiPriority w:val="22"/>
    <w:qFormat/>
    <w:rsid w:val="00657DBC"/>
    <w:rPr>
      <w:b/>
    </w:rPr>
  </w:style>
  <w:style w:type="character" w:styleId="af8">
    <w:name w:val="page number"/>
    <w:basedOn w:val="a0"/>
    <w:uiPriority w:val="99"/>
    <w:unhideWhenUsed/>
    <w:qFormat/>
    <w:rsid w:val="00657DBC"/>
  </w:style>
  <w:style w:type="character" w:styleId="af9">
    <w:name w:val="FollowedHyperlink"/>
    <w:basedOn w:val="a0"/>
    <w:uiPriority w:val="99"/>
    <w:semiHidden/>
    <w:unhideWhenUsed/>
    <w:qFormat/>
    <w:rsid w:val="00657DBC"/>
    <w:rPr>
      <w:color w:val="954F72"/>
      <w:u w:val="single"/>
    </w:rPr>
  </w:style>
  <w:style w:type="character" w:styleId="afa">
    <w:name w:val="Hyperlink"/>
    <w:basedOn w:val="a0"/>
    <w:uiPriority w:val="99"/>
    <w:unhideWhenUsed/>
    <w:qFormat/>
    <w:rsid w:val="00657DBC"/>
    <w:rPr>
      <w:color w:val="0563C1" w:themeColor="hyperlink"/>
      <w:u w:val="single"/>
    </w:rPr>
  </w:style>
  <w:style w:type="character" w:styleId="afb">
    <w:name w:val="annotation reference"/>
    <w:basedOn w:val="a0"/>
    <w:uiPriority w:val="99"/>
    <w:unhideWhenUsed/>
    <w:qFormat/>
    <w:rsid w:val="00657DBC"/>
    <w:rPr>
      <w:sz w:val="21"/>
      <w:szCs w:val="21"/>
    </w:rPr>
  </w:style>
  <w:style w:type="character" w:styleId="afc">
    <w:name w:val="footnote reference"/>
    <w:basedOn w:val="a0"/>
    <w:unhideWhenUsed/>
    <w:qFormat/>
    <w:rsid w:val="00657DBC"/>
    <w:rPr>
      <w:vertAlign w:val="superscript"/>
    </w:rPr>
  </w:style>
  <w:style w:type="paragraph" w:styleId="afd">
    <w:name w:val="List Paragraph"/>
    <w:basedOn w:val="a"/>
    <w:uiPriority w:val="34"/>
    <w:qFormat/>
    <w:rsid w:val="00657DBC"/>
    <w:pPr>
      <w:ind w:firstLineChars="200" w:firstLine="420"/>
    </w:pPr>
  </w:style>
  <w:style w:type="table" w:customStyle="1" w:styleId="11">
    <w:name w:val="网格型1"/>
    <w:basedOn w:val="a1"/>
    <w:uiPriority w:val="59"/>
    <w:qFormat/>
    <w:rsid w:val="00657DB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qFormat/>
    <w:rsid w:val="00657DBC"/>
    <w:pPr>
      <w:ind w:firstLineChars="200" w:firstLine="420"/>
    </w:pPr>
    <w:rPr>
      <w:rFonts w:cs="Times New Roman" w:hint="eastAsia"/>
      <w:sz w:val="24"/>
      <w:szCs w:val="24"/>
    </w:rPr>
  </w:style>
  <w:style w:type="character" w:customStyle="1" w:styleId="12">
    <w:name w:val="页脚 字符1"/>
    <w:basedOn w:val="a0"/>
    <w:uiPriority w:val="99"/>
    <w:semiHidden/>
    <w:qFormat/>
    <w:rsid w:val="00657DBC"/>
    <w:rPr>
      <w:rFonts w:ascii="Calibri" w:eastAsia="宋体" w:hAnsi="Calibri" w:cs="Times New Roman"/>
      <w:sz w:val="18"/>
      <w:szCs w:val="18"/>
    </w:rPr>
  </w:style>
  <w:style w:type="character" w:customStyle="1" w:styleId="13">
    <w:name w:val="批注框文本 字符1"/>
    <w:basedOn w:val="a0"/>
    <w:uiPriority w:val="99"/>
    <w:semiHidden/>
    <w:qFormat/>
    <w:rsid w:val="00657DBC"/>
    <w:rPr>
      <w:rFonts w:ascii="宋体" w:eastAsia="宋体" w:hAnsi="Calibri" w:cs="Times New Roman"/>
      <w:sz w:val="18"/>
      <w:szCs w:val="18"/>
    </w:rPr>
  </w:style>
  <w:style w:type="character" w:customStyle="1" w:styleId="14">
    <w:name w:val="文档结构图 字符1"/>
    <w:basedOn w:val="a0"/>
    <w:uiPriority w:val="99"/>
    <w:semiHidden/>
    <w:qFormat/>
    <w:rsid w:val="00657DBC"/>
    <w:rPr>
      <w:rFonts w:ascii="ACADEMY ENGRAVED LET PLAIN:1.0" w:eastAsia="宋体" w:hAnsi="ACADEMY ENGRAVED LET PLAIN:1.0" w:cs="Times New Roman"/>
      <w:sz w:val="26"/>
      <w:szCs w:val="26"/>
    </w:rPr>
  </w:style>
  <w:style w:type="character" w:customStyle="1" w:styleId="15">
    <w:name w:val="纯文本 字符1"/>
    <w:basedOn w:val="a0"/>
    <w:uiPriority w:val="99"/>
    <w:semiHidden/>
    <w:qFormat/>
    <w:rsid w:val="00657DBC"/>
    <w:rPr>
      <w:rFonts w:asciiTheme="minorEastAsia" w:hAnsi="Courier New" w:cs="Courier New"/>
      <w:sz w:val="21"/>
    </w:rPr>
  </w:style>
  <w:style w:type="character" w:customStyle="1" w:styleId="16">
    <w:name w:val="脚注文本 字符1"/>
    <w:basedOn w:val="a0"/>
    <w:uiPriority w:val="99"/>
    <w:semiHidden/>
    <w:qFormat/>
    <w:rsid w:val="00657DBC"/>
    <w:rPr>
      <w:rFonts w:ascii="Calibri" w:eastAsia="宋体" w:hAnsi="Calibri" w:cs="Times New Roman"/>
      <w:sz w:val="18"/>
      <w:szCs w:val="18"/>
    </w:rPr>
  </w:style>
  <w:style w:type="character" w:customStyle="1" w:styleId="17">
    <w:name w:val="页眉 字符1"/>
    <w:basedOn w:val="a0"/>
    <w:uiPriority w:val="99"/>
    <w:semiHidden/>
    <w:qFormat/>
    <w:rsid w:val="00657DBC"/>
    <w:rPr>
      <w:rFonts w:ascii="Calibri" w:eastAsia="宋体" w:hAnsi="Calibri" w:cs="Times New Roman"/>
      <w:sz w:val="18"/>
      <w:szCs w:val="18"/>
    </w:rPr>
  </w:style>
  <w:style w:type="paragraph" w:customStyle="1" w:styleId="18">
    <w:name w:val="列出段落1"/>
    <w:basedOn w:val="a"/>
    <w:uiPriority w:val="34"/>
    <w:qFormat/>
    <w:rsid w:val="00657DBC"/>
    <w:pPr>
      <w:ind w:firstLineChars="200" w:firstLine="420"/>
    </w:pPr>
    <w:rPr>
      <w:rFonts w:ascii="Calibri" w:hAnsi="Calibri" w:cs="Times New Roman"/>
      <w:color w:val="auto"/>
      <w:szCs w:val="24"/>
    </w:rPr>
  </w:style>
  <w:style w:type="paragraph" w:customStyle="1" w:styleId="19">
    <w:name w:val="无间隔1"/>
    <w:uiPriority w:val="1"/>
    <w:qFormat/>
    <w:rsid w:val="00657DBC"/>
    <w:pPr>
      <w:widowControl w:val="0"/>
      <w:jc w:val="both"/>
    </w:pPr>
    <w:rPr>
      <w:rFonts w:ascii="Calibri" w:eastAsia="宋体" w:hAnsi="Calibri" w:cs="Times New Roman"/>
      <w:szCs w:val="24"/>
    </w:rPr>
  </w:style>
  <w:style w:type="paragraph" w:customStyle="1" w:styleId="110">
    <w:name w:val="列出段落11"/>
    <w:basedOn w:val="a"/>
    <w:uiPriority w:val="34"/>
    <w:qFormat/>
    <w:rsid w:val="00657DBC"/>
    <w:pPr>
      <w:ind w:firstLineChars="200" w:firstLine="420"/>
    </w:pPr>
    <w:rPr>
      <w:rFonts w:ascii="Calibri" w:hAnsi="Calibri" w:cs="Times New Roman"/>
      <w:color w:val="auto"/>
      <w:szCs w:val="24"/>
    </w:rPr>
  </w:style>
  <w:style w:type="table" w:customStyle="1" w:styleId="TableNormal">
    <w:name w:val="Table Normal"/>
    <w:qFormat/>
    <w:rsid w:val="00657DBC"/>
    <w:rPr>
      <w:rFonts w:ascii="Times New Roman" w:eastAsia="等线" w:hAnsi="Times New Roman" w:cs="Times New Roman"/>
      <w:kern w:val="0"/>
      <w:sz w:val="20"/>
      <w:szCs w:val="20"/>
    </w:rPr>
    <w:tblPr>
      <w:tblCellMar>
        <w:top w:w="0" w:type="dxa"/>
        <w:left w:w="0" w:type="dxa"/>
        <w:bottom w:w="0" w:type="dxa"/>
        <w:right w:w="0" w:type="dxa"/>
      </w:tblCellMar>
    </w:tblPr>
  </w:style>
  <w:style w:type="character" w:customStyle="1" w:styleId="afe">
    <w:name w:val="无"/>
    <w:qFormat/>
    <w:rsid w:val="00657DBC"/>
  </w:style>
  <w:style w:type="table" w:customStyle="1" w:styleId="TableNormal1">
    <w:name w:val="Table Normal1"/>
    <w:qFormat/>
    <w:rsid w:val="00657DBC"/>
    <w:rPr>
      <w:rFonts w:ascii="Times New Roman" w:hAnsi="Times New Roman" w:cs="Times New Roman"/>
      <w:kern w:val="0"/>
      <w:sz w:val="20"/>
      <w:szCs w:val="20"/>
    </w:rPr>
    <w:tblPr>
      <w:tblCellMar>
        <w:top w:w="0" w:type="dxa"/>
        <w:left w:w="0" w:type="dxa"/>
        <w:bottom w:w="0" w:type="dxa"/>
        <w:right w:w="0" w:type="dxa"/>
      </w:tblCellMar>
    </w:tblPr>
  </w:style>
  <w:style w:type="character" w:customStyle="1" w:styleId="Hyperlink1">
    <w:name w:val="Hyperlink.1"/>
    <w:basedOn w:val="afe"/>
    <w:qFormat/>
    <w:rsid w:val="00657DBC"/>
    <w:rPr>
      <w:rFonts w:ascii="宋体" w:eastAsia="宋体" w:hAnsi="宋体" w:cs="宋体"/>
      <w:color w:val="000000"/>
      <w:u w:color="000000"/>
      <w:lang w:val="zh-TW" w:eastAsia="zh-TW"/>
    </w:rPr>
  </w:style>
  <w:style w:type="character" w:customStyle="1" w:styleId="Char">
    <w:name w:val="纯文本 Char"/>
    <w:uiPriority w:val="99"/>
    <w:qFormat/>
    <w:rsid w:val="00657DBC"/>
    <w:rPr>
      <w:rFonts w:ascii="宋体" w:eastAsia="宋体" w:hAnsi="Courier New" w:cs="Courier New"/>
      <w:szCs w:val="21"/>
    </w:rPr>
  </w:style>
  <w:style w:type="character" w:customStyle="1" w:styleId="Char1">
    <w:name w:val="纯文本 Char1"/>
    <w:qFormat/>
    <w:rsid w:val="00657DBC"/>
    <w:rPr>
      <w:rFonts w:ascii="宋体" w:eastAsia="宋体" w:hAnsi="Courier New" w:cs="Courier New"/>
      <w:szCs w:val="21"/>
    </w:rPr>
  </w:style>
  <w:style w:type="paragraph" w:customStyle="1" w:styleId="Other1">
    <w:name w:val="Other|1"/>
    <w:basedOn w:val="a"/>
    <w:qFormat/>
    <w:rsid w:val="00657DBC"/>
    <w:pPr>
      <w:spacing w:line="293" w:lineRule="exact"/>
    </w:pPr>
    <w:rPr>
      <w:color w:val="2C1B1C"/>
      <w:sz w:val="19"/>
      <w:szCs w:val="19"/>
      <w:lang w:val="zh-TW" w:eastAsia="zh-TW" w:bidi="zh-TW"/>
    </w:rPr>
  </w:style>
  <w:style w:type="paragraph" w:customStyle="1" w:styleId="-11">
    <w:name w:val="彩色列表 - 着色 11"/>
    <w:basedOn w:val="a"/>
    <w:uiPriority w:val="34"/>
    <w:unhideWhenUsed/>
    <w:qFormat/>
    <w:rsid w:val="00657DBC"/>
    <w:pPr>
      <w:ind w:firstLineChars="200" w:firstLine="420"/>
    </w:pPr>
    <w:rPr>
      <w:rFonts w:ascii="Calibri" w:hAnsi="Calibri" w:cs="Times New Roman"/>
      <w:color w:val="auto"/>
      <w:szCs w:val="24"/>
    </w:rPr>
  </w:style>
  <w:style w:type="paragraph" w:styleId="aff">
    <w:name w:val="Body Text"/>
    <w:basedOn w:val="a"/>
    <w:link w:val="aff0"/>
    <w:uiPriority w:val="1"/>
    <w:qFormat/>
    <w:rsid w:val="00657DBC"/>
    <w:pPr>
      <w:autoSpaceDE w:val="0"/>
      <w:autoSpaceDN w:val="0"/>
      <w:jc w:val="left"/>
    </w:pPr>
    <w:rPr>
      <w:color w:val="auto"/>
      <w:kern w:val="0"/>
      <w:lang w:val="zh-CN" w:bidi="zh-CN"/>
    </w:rPr>
  </w:style>
  <w:style w:type="character" w:customStyle="1" w:styleId="aff0">
    <w:name w:val="正文文本 字符"/>
    <w:basedOn w:val="a0"/>
    <w:link w:val="aff"/>
    <w:uiPriority w:val="1"/>
    <w:qFormat/>
    <w:rsid w:val="00657DBC"/>
    <w:rPr>
      <w:rFonts w:ascii="宋体" w:eastAsia="宋体" w:hAnsi="宋体" w:cs="宋体"/>
      <w:kern w:val="0"/>
      <w:szCs w:val="21"/>
      <w:lang w:val="zh-CN" w:bidi="zh-CN"/>
    </w:rPr>
  </w:style>
  <w:style w:type="paragraph" w:styleId="aff1">
    <w:name w:val="endnote text"/>
    <w:basedOn w:val="a"/>
    <w:link w:val="aff2"/>
    <w:uiPriority w:val="99"/>
    <w:unhideWhenUsed/>
    <w:qFormat/>
    <w:rsid w:val="00657DBC"/>
    <w:pPr>
      <w:snapToGrid w:val="0"/>
      <w:jc w:val="left"/>
    </w:pPr>
    <w:rPr>
      <w:rFonts w:asciiTheme="minorHAnsi" w:eastAsiaTheme="minorEastAsia" w:hAnsiTheme="minorHAnsi" w:cstheme="minorBidi"/>
      <w:color w:val="auto"/>
      <w:szCs w:val="22"/>
    </w:rPr>
  </w:style>
  <w:style w:type="character" w:customStyle="1" w:styleId="aff2">
    <w:name w:val="尾注文本 字符"/>
    <w:basedOn w:val="a0"/>
    <w:link w:val="aff1"/>
    <w:uiPriority w:val="99"/>
    <w:qFormat/>
    <w:rsid w:val="00657DBC"/>
  </w:style>
  <w:style w:type="paragraph" w:styleId="HTML">
    <w:name w:val="HTML Preformatted"/>
    <w:basedOn w:val="a"/>
    <w:link w:val="HTML0"/>
    <w:uiPriority w:val="99"/>
    <w:unhideWhenUsed/>
    <w:qFormat/>
    <w:rsid w:val="00657D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auto"/>
      <w:kern w:val="0"/>
      <w:sz w:val="24"/>
      <w:szCs w:val="24"/>
    </w:rPr>
  </w:style>
  <w:style w:type="character" w:customStyle="1" w:styleId="HTML0">
    <w:name w:val="HTML 预设格式 字符"/>
    <w:basedOn w:val="a0"/>
    <w:link w:val="HTML"/>
    <w:uiPriority w:val="99"/>
    <w:qFormat/>
    <w:rsid w:val="00657DBC"/>
    <w:rPr>
      <w:rFonts w:ascii="宋体" w:eastAsia="宋体" w:hAnsi="宋体" w:cs="宋体"/>
      <w:kern w:val="0"/>
      <w:sz w:val="24"/>
      <w:szCs w:val="24"/>
    </w:rPr>
  </w:style>
  <w:style w:type="character" w:styleId="aff3">
    <w:name w:val="endnote reference"/>
    <w:basedOn w:val="a0"/>
    <w:uiPriority w:val="99"/>
    <w:unhideWhenUsed/>
    <w:qFormat/>
    <w:rsid w:val="00657DBC"/>
    <w:rPr>
      <w:vertAlign w:val="superscript"/>
    </w:rPr>
  </w:style>
  <w:style w:type="character" w:customStyle="1" w:styleId="1Char">
    <w:name w:val="标题 1 Char"/>
    <w:basedOn w:val="a0"/>
    <w:uiPriority w:val="9"/>
    <w:qFormat/>
    <w:rsid w:val="00657DBC"/>
    <w:rPr>
      <w:b/>
      <w:bCs/>
      <w:kern w:val="44"/>
      <w:sz w:val="44"/>
      <w:szCs w:val="44"/>
    </w:rPr>
  </w:style>
  <w:style w:type="character" w:customStyle="1" w:styleId="2Char">
    <w:name w:val="标题 2 Char"/>
    <w:basedOn w:val="a0"/>
    <w:uiPriority w:val="9"/>
    <w:semiHidden/>
    <w:qFormat/>
    <w:rsid w:val="00657DBC"/>
    <w:rPr>
      <w:rFonts w:asciiTheme="majorHAnsi" w:eastAsiaTheme="majorEastAsia" w:hAnsiTheme="majorHAnsi" w:cstheme="majorBidi"/>
      <w:b/>
      <w:bCs/>
      <w:sz w:val="32"/>
      <w:szCs w:val="32"/>
    </w:rPr>
  </w:style>
  <w:style w:type="character" w:customStyle="1" w:styleId="3Char">
    <w:name w:val="标题 3 Char"/>
    <w:basedOn w:val="a0"/>
    <w:uiPriority w:val="9"/>
    <w:semiHidden/>
    <w:qFormat/>
    <w:rsid w:val="00657DBC"/>
    <w:rPr>
      <w:b/>
      <w:bCs/>
      <w:sz w:val="32"/>
      <w:szCs w:val="32"/>
    </w:rPr>
  </w:style>
  <w:style w:type="character" w:customStyle="1" w:styleId="description">
    <w:name w:val="description"/>
    <w:basedOn w:val="a0"/>
    <w:qFormat/>
    <w:rsid w:val="00657DBC"/>
  </w:style>
  <w:style w:type="character" w:customStyle="1" w:styleId="Char0">
    <w:name w:val="页眉 Char"/>
    <w:basedOn w:val="a0"/>
    <w:link w:val="1a"/>
    <w:uiPriority w:val="99"/>
    <w:qFormat/>
    <w:rsid w:val="00657DBC"/>
    <w:rPr>
      <w:sz w:val="18"/>
      <w:szCs w:val="18"/>
    </w:rPr>
  </w:style>
  <w:style w:type="paragraph" w:customStyle="1" w:styleId="1a">
    <w:name w:val="页眉1"/>
    <w:basedOn w:val="a"/>
    <w:next w:val="a3"/>
    <w:link w:val="Char0"/>
    <w:uiPriority w:val="99"/>
    <w:unhideWhenUsed/>
    <w:qFormat/>
    <w:rsid w:val="00657DBC"/>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Char2">
    <w:name w:val="页脚 Char"/>
    <w:basedOn w:val="a0"/>
    <w:link w:val="1b"/>
    <w:uiPriority w:val="99"/>
    <w:qFormat/>
    <w:rsid w:val="00657DBC"/>
    <w:rPr>
      <w:sz w:val="18"/>
      <w:szCs w:val="18"/>
    </w:rPr>
  </w:style>
  <w:style w:type="paragraph" w:customStyle="1" w:styleId="1b">
    <w:name w:val="页脚1"/>
    <w:basedOn w:val="a"/>
    <w:next w:val="a5"/>
    <w:link w:val="Char2"/>
    <w:uiPriority w:val="99"/>
    <w:unhideWhenUsed/>
    <w:qFormat/>
    <w:rsid w:val="00657DBC"/>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Char3">
    <w:name w:val="文档结构图 Char"/>
    <w:basedOn w:val="a0"/>
    <w:uiPriority w:val="99"/>
    <w:semiHidden/>
    <w:qFormat/>
    <w:rsid w:val="00657DBC"/>
    <w:rPr>
      <w:rFonts w:ascii="宋体" w:eastAsia="宋体"/>
      <w:sz w:val="18"/>
      <w:szCs w:val="18"/>
    </w:rPr>
  </w:style>
  <w:style w:type="character" w:customStyle="1" w:styleId="Char4">
    <w:name w:val="脚注文本 Char"/>
    <w:basedOn w:val="a0"/>
    <w:uiPriority w:val="99"/>
    <w:semiHidden/>
    <w:qFormat/>
    <w:rsid w:val="00657DBC"/>
    <w:rPr>
      <w:sz w:val="18"/>
      <w:szCs w:val="18"/>
    </w:rPr>
  </w:style>
  <w:style w:type="character" w:customStyle="1" w:styleId="apple-converted-space">
    <w:name w:val="apple-converted-space"/>
    <w:basedOn w:val="a0"/>
    <w:qFormat/>
    <w:rsid w:val="00657DBC"/>
  </w:style>
  <w:style w:type="paragraph" w:customStyle="1" w:styleId="21">
    <w:name w:val="列出段落2"/>
    <w:basedOn w:val="a"/>
    <w:uiPriority w:val="99"/>
    <w:qFormat/>
    <w:rsid w:val="00657DBC"/>
    <w:pPr>
      <w:ind w:firstLineChars="200" w:firstLine="420"/>
    </w:pPr>
    <w:rPr>
      <w:rFonts w:ascii="Calibri" w:hAnsi="Calibri"/>
      <w:color w:val="auto"/>
      <w:szCs w:val="22"/>
    </w:rPr>
  </w:style>
  <w:style w:type="paragraph" w:customStyle="1" w:styleId="TableParagraph">
    <w:name w:val="Table Paragraph"/>
    <w:basedOn w:val="a"/>
    <w:uiPriority w:val="1"/>
    <w:qFormat/>
    <w:rsid w:val="00657DBC"/>
    <w:pPr>
      <w:autoSpaceDE w:val="0"/>
      <w:autoSpaceDN w:val="0"/>
      <w:ind w:left="113"/>
      <w:jc w:val="left"/>
    </w:pPr>
    <w:rPr>
      <w:color w:val="auto"/>
      <w:kern w:val="0"/>
      <w:sz w:val="22"/>
      <w:szCs w:val="22"/>
      <w:lang w:val="zh-CN" w:bidi="zh-CN"/>
    </w:rPr>
  </w:style>
  <w:style w:type="character" w:customStyle="1" w:styleId="Bodytext1">
    <w:name w:val="Body text|1_"/>
    <w:link w:val="Bodytext10"/>
    <w:qFormat/>
    <w:rsid w:val="00657DBC"/>
    <w:rPr>
      <w:rFonts w:ascii="宋体" w:hAnsi="宋体" w:cs="宋体"/>
      <w:color w:val="2E2E2D"/>
      <w:sz w:val="18"/>
      <w:szCs w:val="18"/>
      <w:lang w:val="zh-TW" w:eastAsia="zh-TW" w:bidi="zh-TW"/>
    </w:rPr>
  </w:style>
  <w:style w:type="paragraph" w:customStyle="1" w:styleId="Bodytext10">
    <w:name w:val="Body text|1"/>
    <w:basedOn w:val="a"/>
    <w:link w:val="Bodytext1"/>
    <w:qFormat/>
    <w:rsid w:val="00657DBC"/>
    <w:pPr>
      <w:spacing w:line="360" w:lineRule="auto"/>
      <w:ind w:firstLine="400"/>
      <w:jc w:val="left"/>
    </w:pPr>
    <w:rPr>
      <w:rFonts w:eastAsiaTheme="minorEastAsia"/>
      <w:color w:val="2E2E2D"/>
      <w:sz w:val="18"/>
      <w:szCs w:val="18"/>
      <w:lang w:val="zh-TW" w:eastAsia="zh-TW" w:bidi="zh-TW"/>
    </w:rPr>
  </w:style>
  <w:style w:type="character" w:customStyle="1" w:styleId="1c">
    <w:name w:val="正文文本 字符1"/>
    <w:basedOn w:val="a0"/>
    <w:uiPriority w:val="99"/>
    <w:semiHidden/>
    <w:qFormat/>
    <w:rsid w:val="00657DBC"/>
    <w:rPr>
      <w:kern w:val="2"/>
      <w:sz w:val="21"/>
      <w:szCs w:val="22"/>
    </w:rPr>
  </w:style>
  <w:style w:type="paragraph" w:customStyle="1" w:styleId="1d">
    <w:name w:val="彩色列表1"/>
    <w:basedOn w:val="a"/>
    <w:uiPriority w:val="34"/>
    <w:qFormat/>
    <w:rsid w:val="00657DBC"/>
    <w:pPr>
      <w:ind w:firstLineChars="200" w:firstLine="420"/>
    </w:pPr>
    <w:rPr>
      <w:rFonts w:asciiTheme="minorHAnsi" w:eastAsiaTheme="minorEastAsia" w:hAnsiTheme="minorHAnsi" w:cstheme="minorBidi"/>
      <w:color w:val="auto"/>
      <w:szCs w:val="22"/>
    </w:rPr>
  </w:style>
  <w:style w:type="character" w:styleId="aff4">
    <w:name w:val="Emphasis"/>
    <w:basedOn w:val="a0"/>
    <w:uiPriority w:val="20"/>
    <w:qFormat/>
    <w:rsid w:val="0072718E"/>
    <w:rPr>
      <w:i/>
      <w:iCs/>
    </w:rPr>
  </w:style>
  <w:style w:type="table" w:customStyle="1" w:styleId="111">
    <w:name w:val="网格型11"/>
    <w:basedOn w:val="a1"/>
    <w:uiPriority w:val="59"/>
    <w:qFormat/>
    <w:rsid w:val="0072718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目录标题1"/>
    <w:basedOn w:val="1"/>
    <w:next w:val="a"/>
    <w:uiPriority w:val="39"/>
    <w:unhideWhenUsed/>
    <w:qFormat/>
    <w:rsid w:val="0072718E"/>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table" w:customStyle="1" w:styleId="120">
    <w:name w:val="网格型12"/>
    <w:basedOn w:val="a1"/>
    <w:uiPriority w:val="59"/>
    <w:qFormat/>
    <w:rsid w:val="0072718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sid w:val="0072718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rsid w:val="0072718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rsid w:val="0072718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qFormat/>
    <w:rsid w:val="0072718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59"/>
    <w:qFormat/>
    <w:rsid w:val="0072718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39"/>
    <w:qFormat/>
    <w:rsid w:val="0072718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39"/>
    <w:qFormat/>
    <w:rsid w:val="0072718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BD48E-A91D-49D2-9B11-38B8ADF2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5</Pages>
  <Words>2819</Words>
  <Characters>2819</Characters>
  <Application>Microsoft Office Word</Application>
  <DocSecurity>0</DocSecurity>
  <Lines>156</Lines>
  <Paragraphs>119</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dc:creator>
  <cp:keywords/>
  <dc:description/>
  <cp:lastModifiedBy>文琦 刘</cp:lastModifiedBy>
  <cp:revision>367</cp:revision>
  <dcterms:created xsi:type="dcterms:W3CDTF">2023-06-01T10:50:00Z</dcterms:created>
  <dcterms:modified xsi:type="dcterms:W3CDTF">2025-07-31T14:11:00Z</dcterms:modified>
</cp:coreProperties>
</file>