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0B0FE" w14:textId="308FB268" w:rsidR="0072718E" w:rsidRPr="00E30E4A" w:rsidRDefault="0072718E" w:rsidP="00663026">
      <w:pPr>
        <w:pStyle w:val="1"/>
        <w:spacing w:before="0" w:after="0" w:line="240" w:lineRule="auto"/>
        <w:ind w:firstLineChars="200" w:firstLine="482"/>
        <w:jc w:val="center"/>
        <w:rPr>
          <w:rFonts w:ascii="宋体" w:hAnsi="宋体" w:cs="汉仪大宋简" w:hint="eastAsia"/>
          <w:sz w:val="24"/>
          <w:szCs w:val="24"/>
        </w:rPr>
      </w:pPr>
      <w:bookmarkStart w:id="0" w:name="_Toc4844099"/>
      <w:bookmarkStart w:id="1" w:name="_Toc7164"/>
      <w:bookmarkStart w:id="2" w:name="_Toc137116754"/>
      <w:r w:rsidRPr="00E30E4A">
        <w:rPr>
          <w:rFonts w:ascii="宋体" w:hAnsi="宋体" w:cs="汉仪大宋简" w:hint="eastAsia"/>
          <w:sz w:val="24"/>
          <w:szCs w:val="24"/>
        </w:rPr>
        <w:t>专题一</w:t>
      </w:r>
      <w:r w:rsidRPr="00E30E4A">
        <w:rPr>
          <w:rFonts w:ascii="宋体" w:hAnsi="宋体" w:cs="汉仪大宋简"/>
          <w:sz w:val="24"/>
          <w:szCs w:val="24"/>
        </w:rPr>
        <w:t xml:space="preserve">  </w:t>
      </w:r>
      <w:r w:rsidRPr="00E30E4A">
        <w:rPr>
          <w:rFonts w:ascii="宋体" w:hAnsi="宋体" w:cs="汉仪大宋简" w:hint="eastAsia"/>
          <w:sz w:val="24"/>
          <w:szCs w:val="24"/>
        </w:rPr>
        <w:t>管辖</w:t>
      </w:r>
      <w:bookmarkEnd w:id="0"/>
      <w:bookmarkEnd w:id="1"/>
      <w:bookmarkEnd w:id="2"/>
      <w:r w:rsidRPr="00E30E4A">
        <w:rPr>
          <w:rFonts w:ascii="宋体" w:hAnsi="宋体" w:cs="汉仪大宋简" w:hint="eastAsia"/>
          <w:sz w:val="24"/>
          <w:szCs w:val="24"/>
        </w:rPr>
        <w:t>（</w:t>
      </w:r>
      <w:r w:rsidR="0037389B">
        <w:rPr>
          <w:rFonts w:ascii="宋体" w:hAnsi="宋体" w:cs="汉仪大宋简" w:hint="eastAsia"/>
          <w:sz w:val="24"/>
          <w:szCs w:val="24"/>
        </w:rPr>
        <w:t>19</w:t>
      </w:r>
      <w:r w:rsidRPr="00E30E4A">
        <w:rPr>
          <w:rFonts w:ascii="宋体" w:hAnsi="宋体" w:cs="汉仪大宋简"/>
          <w:sz w:val="24"/>
          <w:szCs w:val="24"/>
        </w:rPr>
        <w:t>:</w:t>
      </w:r>
      <w:r w:rsidR="00884DCA">
        <w:rPr>
          <w:rFonts w:ascii="宋体" w:hAnsi="宋体" w:cs="汉仪大宋简" w:hint="eastAsia"/>
          <w:sz w:val="24"/>
          <w:szCs w:val="24"/>
        </w:rPr>
        <w:t>4</w:t>
      </w:r>
      <w:r w:rsidR="00E93A5C">
        <w:rPr>
          <w:rFonts w:ascii="宋体" w:hAnsi="宋体" w:cs="汉仪大宋简" w:hint="eastAsia"/>
          <w:sz w:val="24"/>
          <w:szCs w:val="24"/>
        </w:rPr>
        <w:t>0</w:t>
      </w:r>
      <w:r w:rsidRPr="00ED41E4">
        <w:rPr>
          <w:rFonts w:ascii="宋体" w:hAnsi="宋体" w:cs="汉仪大宋简"/>
          <w:sz w:val="24"/>
          <w:szCs w:val="24"/>
        </w:rPr>
        <w:t>:00-</w:t>
      </w:r>
      <w:r w:rsidR="00663026" w:rsidRPr="00ED41E4">
        <w:rPr>
          <w:rFonts w:ascii="宋体" w:hAnsi="宋体" w:cs="汉仪大宋简" w:hint="eastAsia"/>
          <w:sz w:val="24"/>
          <w:szCs w:val="24"/>
        </w:rPr>
        <w:t>21</w:t>
      </w:r>
      <w:r w:rsidRPr="00ED41E4">
        <w:rPr>
          <w:rFonts w:ascii="宋体" w:hAnsi="宋体" w:cs="汉仪大宋简"/>
          <w:sz w:val="24"/>
          <w:szCs w:val="24"/>
        </w:rPr>
        <w:t>:</w:t>
      </w:r>
      <w:r w:rsidR="00ED41E4" w:rsidRPr="00ED41E4">
        <w:rPr>
          <w:rFonts w:ascii="宋体" w:hAnsi="宋体" w:cs="汉仪大宋简" w:hint="eastAsia"/>
          <w:sz w:val="24"/>
          <w:szCs w:val="24"/>
        </w:rPr>
        <w:t>0</w:t>
      </w:r>
      <w:r w:rsidR="00C44E60">
        <w:rPr>
          <w:rFonts w:ascii="宋体" w:hAnsi="宋体" w:cs="汉仪大宋简" w:hint="eastAsia"/>
          <w:sz w:val="24"/>
          <w:szCs w:val="24"/>
        </w:rPr>
        <w:t>1</w:t>
      </w:r>
      <w:r w:rsidRPr="00ED41E4">
        <w:rPr>
          <w:rFonts w:ascii="宋体" w:hAnsi="宋体" w:cs="汉仪大宋简"/>
          <w:sz w:val="24"/>
          <w:szCs w:val="24"/>
        </w:rPr>
        <w:t>:00</w:t>
      </w:r>
      <w:r w:rsidRPr="00E30E4A">
        <w:rPr>
          <w:rFonts w:ascii="宋体" w:hAnsi="宋体" w:cs="汉仪大宋简"/>
          <w:sz w:val="24"/>
          <w:szCs w:val="24"/>
        </w:rPr>
        <w:t>）</w:t>
      </w:r>
    </w:p>
    <w:p w14:paraId="6C4B30BF" w14:textId="24781F45" w:rsidR="0072718E" w:rsidRPr="00E30E4A" w:rsidRDefault="0072718E" w:rsidP="00663026">
      <w:pPr>
        <w:ind w:firstLineChars="200" w:firstLine="420"/>
        <w:jc w:val="left"/>
        <w:rPr>
          <w:rFonts w:ascii="宋体" w:eastAsia="宋体" w:hAnsi="宋体" w:cs="汉仪大宋简" w:hint="eastAsia"/>
          <w:bCs/>
          <w:szCs w:val="21"/>
        </w:rPr>
      </w:pPr>
      <w:r w:rsidRPr="00E30E4A">
        <w:rPr>
          <w:rFonts w:ascii="宋体" w:eastAsia="宋体" w:hAnsi="宋体" w:cs="汉仪大宋简" w:hint="eastAsia"/>
          <w:bCs/>
          <w:szCs w:val="21"/>
        </w:rPr>
        <w:t>一、立案管辖</w:t>
      </w:r>
      <w:r w:rsidR="00D87F6C">
        <w:rPr>
          <w:rFonts w:ascii="宋体" w:eastAsia="宋体" w:hAnsi="宋体" w:cs="汉仪大宋简" w:hint="eastAsia"/>
          <w:bCs/>
          <w:szCs w:val="21"/>
        </w:rPr>
        <w:t>：</w:t>
      </w:r>
      <w:r w:rsidRPr="00E30E4A">
        <w:rPr>
          <w:rFonts w:ascii="宋体" w:eastAsia="宋体" w:hAnsi="宋体" w:cs="汉仪大宋简" w:hint="eastAsia"/>
          <w:bCs/>
          <w:szCs w:val="21"/>
        </w:rPr>
        <w:t>管辖权的竞合</w:t>
      </w:r>
    </w:p>
    <w:p w14:paraId="1B99EEC6" w14:textId="77777777" w:rsidR="0072718E" w:rsidRPr="006430FC" w:rsidRDefault="0072718E" w:rsidP="00663026">
      <w:pPr>
        <w:ind w:firstLineChars="200" w:firstLine="420"/>
        <w:rPr>
          <w:rFonts w:ascii="宋体" w:eastAsia="宋体" w:hAnsi="宋体" w:cs="Courier New" w:hint="eastAsia"/>
          <w:bCs/>
          <w:color w:val="FF0000"/>
          <w:szCs w:val="21"/>
        </w:rPr>
      </w:pPr>
      <w:r w:rsidRPr="00E30E4A">
        <w:rPr>
          <w:rFonts w:ascii="宋体" w:eastAsia="宋体" w:hAnsi="宋体" w:cs="Courier New" w:hint="eastAsia"/>
          <w:bCs/>
          <w:szCs w:val="21"/>
        </w:rPr>
        <w:t>1．公安机关与检察院之间的管辖权竞合：</w:t>
      </w:r>
      <w:r w:rsidRPr="006430FC">
        <w:rPr>
          <w:rFonts w:ascii="宋体" w:eastAsia="宋体" w:hAnsi="宋体" w:cs="Courier New" w:hint="eastAsia"/>
          <w:bCs/>
          <w:color w:val="FF0000"/>
          <w:szCs w:val="21"/>
        </w:rPr>
        <w:t>分别管辖</w:t>
      </w:r>
    </w:p>
    <w:p w14:paraId="7B69DE3E" w14:textId="77777777" w:rsidR="0072718E" w:rsidRPr="00E30E4A" w:rsidRDefault="0072718E" w:rsidP="00663026">
      <w:pPr>
        <w:ind w:firstLineChars="200" w:firstLine="420"/>
        <w:rPr>
          <w:rFonts w:ascii="宋体" w:eastAsia="宋体" w:hAnsi="宋体" w:hint="eastAsia"/>
          <w:szCs w:val="21"/>
        </w:rPr>
      </w:pPr>
      <w:r w:rsidRPr="00E30E4A">
        <w:rPr>
          <w:rFonts w:ascii="宋体" w:eastAsia="宋体" w:hAnsi="宋体" w:hint="eastAsia"/>
          <w:szCs w:val="21"/>
        </w:rPr>
        <w:t>公安机关在侦查案件时发现犯罪嫌疑人涉嫌检察院管辖的犯罪，应当将该部分案件移送给检察院；检察院在侦查案件时发现犯罪嫌疑人涉嫌公安机关管辖的犯罪，应当将该部分案件移送给公安机关。如果涉嫌主罪属于公安机关管辖，由公安机关为主侦查，检察院予以配合；如果涉嫌主罪属于检察院管辖，由检察院为主侦查，公安机关予以配合。</w:t>
      </w:r>
    </w:p>
    <w:p w14:paraId="277FF932" w14:textId="77777777" w:rsidR="0072718E" w:rsidRPr="00E30E4A" w:rsidRDefault="0072718E" w:rsidP="00663026">
      <w:pPr>
        <w:ind w:firstLineChars="200" w:firstLine="420"/>
        <w:rPr>
          <w:rFonts w:ascii="宋体" w:eastAsia="宋体" w:hAnsi="宋体" w:cs="Courier New" w:hint="eastAsia"/>
          <w:bCs/>
          <w:szCs w:val="21"/>
        </w:rPr>
      </w:pPr>
      <w:r w:rsidRPr="00E30E4A">
        <w:rPr>
          <w:rFonts w:ascii="宋体" w:eastAsia="宋体" w:hAnsi="宋体" w:cs="Courier New" w:hint="eastAsia"/>
          <w:bCs/>
          <w:szCs w:val="21"/>
        </w:rPr>
        <w:t>2．公安机关、检察院与法院之间的管辖权竞合</w:t>
      </w:r>
    </w:p>
    <w:p w14:paraId="7387B2A0" w14:textId="77777777" w:rsidR="0072718E" w:rsidRPr="00E30E4A" w:rsidRDefault="0072718E" w:rsidP="00663026">
      <w:pPr>
        <w:ind w:firstLineChars="200" w:firstLine="420"/>
        <w:rPr>
          <w:rFonts w:ascii="宋体" w:eastAsia="宋体" w:hAnsi="宋体" w:hint="eastAsia"/>
          <w:szCs w:val="21"/>
        </w:rPr>
      </w:pPr>
      <w:r w:rsidRPr="00E30E4A">
        <w:rPr>
          <w:rFonts w:ascii="宋体" w:eastAsia="宋体" w:hAnsi="宋体" w:hint="eastAsia"/>
          <w:szCs w:val="21"/>
        </w:rPr>
        <w:t>（1）公安、检察办理公诉案件时发现涉嫌自诉罪行：</w:t>
      </w:r>
    </w:p>
    <w:p w14:paraId="37DC9E8F" w14:textId="77777777" w:rsidR="0072718E" w:rsidRPr="00E30E4A" w:rsidRDefault="0072718E" w:rsidP="00663026">
      <w:pPr>
        <w:ind w:firstLineChars="200" w:firstLine="420"/>
        <w:rPr>
          <w:rFonts w:ascii="宋体" w:eastAsia="宋体" w:hAnsi="宋体" w:hint="eastAsia"/>
          <w:szCs w:val="21"/>
        </w:rPr>
      </w:pPr>
      <w:r w:rsidRPr="00E30E4A">
        <w:rPr>
          <w:rFonts w:ascii="宋体" w:eastAsia="宋体" w:hAnsi="宋体" w:hint="eastAsia"/>
          <w:szCs w:val="21"/>
        </w:rPr>
        <w:t>如果是</w:t>
      </w:r>
      <w:r w:rsidRPr="00E30E4A">
        <w:rPr>
          <w:rFonts w:ascii="宋体" w:eastAsia="宋体" w:hAnsi="宋体" w:hint="eastAsia"/>
          <w:color w:val="B00824"/>
          <w:szCs w:val="21"/>
        </w:rPr>
        <w:t>告诉才处理的犯罪</w:t>
      </w:r>
      <w:r w:rsidRPr="00E30E4A">
        <w:rPr>
          <w:rFonts w:ascii="宋体" w:eastAsia="宋体" w:hAnsi="宋体" w:hint="eastAsia"/>
          <w:szCs w:val="21"/>
        </w:rPr>
        <w:t>——告知被害人向法院直接提起自诉；</w:t>
      </w:r>
    </w:p>
    <w:p w14:paraId="25BBA64C" w14:textId="77777777" w:rsidR="0072718E" w:rsidRPr="00E30E4A" w:rsidRDefault="0072718E" w:rsidP="00663026">
      <w:pPr>
        <w:ind w:firstLineChars="200" w:firstLine="420"/>
        <w:rPr>
          <w:rFonts w:ascii="宋体" w:eastAsia="宋体" w:hAnsi="宋体" w:hint="eastAsia"/>
          <w:szCs w:val="21"/>
        </w:rPr>
      </w:pPr>
      <w:r w:rsidRPr="00E30E4A">
        <w:rPr>
          <w:rFonts w:ascii="宋体" w:eastAsia="宋体" w:hAnsi="宋体" w:hint="eastAsia"/>
          <w:szCs w:val="21"/>
        </w:rPr>
        <w:t>如果是</w:t>
      </w:r>
      <w:r w:rsidRPr="00E30E4A">
        <w:rPr>
          <w:rFonts w:ascii="宋体" w:eastAsia="宋体" w:hAnsi="宋体" w:hint="eastAsia"/>
          <w:color w:val="B00824"/>
          <w:szCs w:val="21"/>
        </w:rPr>
        <w:t>既可公诉也可自诉</w:t>
      </w:r>
      <w:r w:rsidRPr="00E30E4A">
        <w:rPr>
          <w:rFonts w:ascii="宋体" w:eastAsia="宋体" w:hAnsi="宋体" w:hint="eastAsia"/>
          <w:szCs w:val="21"/>
        </w:rPr>
        <w:t>（第二类自诉案件）——可以立案侦查，随同公诉案件移送法院，法院合并审理。</w:t>
      </w:r>
    </w:p>
    <w:p w14:paraId="2AE77CFD" w14:textId="77777777" w:rsidR="0072718E" w:rsidRPr="00E30E4A" w:rsidRDefault="0072718E" w:rsidP="00663026">
      <w:pPr>
        <w:ind w:firstLineChars="200" w:firstLine="420"/>
        <w:rPr>
          <w:rFonts w:ascii="宋体" w:eastAsia="宋体" w:hAnsi="宋体" w:hint="eastAsia"/>
          <w:color w:val="B00824"/>
          <w:szCs w:val="21"/>
        </w:rPr>
      </w:pPr>
      <w:r w:rsidRPr="00E30E4A">
        <w:rPr>
          <w:rFonts w:ascii="宋体" w:eastAsia="宋体" w:hAnsi="宋体" w:hint="eastAsia"/>
          <w:szCs w:val="21"/>
        </w:rPr>
        <w:t>（2）法院审理自诉案件时发现有遗漏公诉罪行——法院</w:t>
      </w:r>
      <w:r w:rsidRPr="00E30E4A">
        <w:rPr>
          <w:rFonts w:ascii="宋体" w:eastAsia="宋体" w:hAnsi="宋体" w:hint="eastAsia"/>
          <w:color w:val="B00824"/>
          <w:szCs w:val="21"/>
        </w:rPr>
        <w:t>应将新发现的罪行另案移送有管辖权的公安机关或者检察院处理</w:t>
      </w:r>
    </w:p>
    <w:p w14:paraId="0DB2C56A" w14:textId="77777777" w:rsidR="0072718E" w:rsidRPr="00E30E4A" w:rsidRDefault="0072718E" w:rsidP="00663026">
      <w:pPr>
        <w:ind w:firstLineChars="200" w:firstLine="420"/>
        <w:rPr>
          <w:rFonts w:ascii="宋体" w:eastAsia="宋体" w:hAnsi="宋体" w:hint="eastAsia"/>
          <w:szCs w:val="21"/>
        </w:rPr>
      </w:pPr>
      <w:r w:rsidRPr="00E30E4A">
        <w:rPr>
          <w:rFonts w:ascii="宋体" w:eastAsia="宋体" w:hAnsi="宋体" w:hint="eastAsia"/>
          <w:szCs w:val="21"/>
        </w:rPr>
        <w:t>（3）法院审理公诉案件时发现有遗漏自诉罪行：</w:t>
      </w:r>
    </w:p>
    <w:p w14:paraId="1E4C1C45" w14:textId="77777777" w:rsidR="0072718E" w:rsidRPr="00E30E4A" w:rsidRDefault="0072718E" w:rsidP="00663026">
      <w:pPr>
        <w:ind w:firstLineChars="200" w:firstLine="420"/>
        <w:rPr>
          <w:rFonts w:ascii="宋体" w:eastAsia="宋体" w:hAnsi="宋体" w:hint="eastAsia"/>
          <w:szCs w:val="21"/>
        </w:rPr>
      </w:pPr>
      <w:r w:rsidRPr="00E30E4A">
        <w:rPr>
          <w:rFonts w:ascii="宋体" w:eastAsia="宋体" w:hAnsi="宋体" w:hint="eastAsia"/>
          <w:szCs w:val="21"/>
        </w:rPr>
        <w:t>如果是</w:t>
      </w:r>
      <w:r w:rsidRPr="00E30E4A">
        <w:rPr>
          <w:rFonts w:ascii="宋体" w:eastAsia="宋体" w:hAnsi="宋体" w:hint="eastAsia"/>
          <w:color w:val="B00824"/>
          <w:szCs w:val="21"/>
        </w:rPr>
        <w:t>告诉才处理</w:t>
      </w:r>
      <w:r w:rsidRPr="00E30E4A">
        <w:rPr>
          <w:rFonts w:ascii="宋体" w:eastAsia="宋体" w:hAnsi="宋体" w:hint="eastAsia"/>
          <w:szCs w:val="21"/>
        </w:rPr>
        <w:t>的犯罪——告知被害人向法院直接提起自诉；</w:t>
      </w:r>
    </w:p>
    <w:p w14:paraId="68E555B6" w14:textId="77777777" w:rsidR="0072718E" w:rsidRPr="00E30E4A" w:rsidRDefault="0072718E" w:rsidP="00663026">
      <w:pPr>
        <w:ind w:firstLineChars="200" w:firstLine="420"/>
        <w:rPr>
          <w:rFonts w:ascii="宋体" w:eastAsia="宋体" w:hAnsi="宋体" w:hint="eastAsia"/>
          <w:szCs w:val="21"/>
        </w:rPr>
      </w:pPr>
      <w:r w:rsidRPr="00E30E4A">
        <w:rPr>
          <w:rFonts w:ascii="宋体" w:eastAsia="宋体" w:hAnsi="宋体" w:hint="eastAsia"/>
          <w:szCs w:val="21"/>
        </w:rPr>
        <w:t>如果是</w:t>
      </w:r>
      <w:r w:rsidRPr="00E30E4A">
        <w:rPr>
          <w:rFonts w:ascii="宋体" w:eastAsia="宋体" w:hAnsi="宋体" w:hint="eastAsia"/>
          <w:color w:val="B00824"/>
          <w:szCs w:val="21"/>
        </w:rPr>
        <w:t>既可公诉也可自诉</w:t>
      </w:r>
      <w:r w:rsidRPr="00E30E4A">
        <w:rPr>
          <w:rFonts w:ascii="宋体" w:eastAsia="宋体" w:hAnsi="宋体" w:hint="eastAsia"/>
          <w:szCs w:val="21"/>
        </w:rPr>
        <w:t>（第二类自诉案件）——告知被害人人可以提起自诉；对其中证据不足、可以由公安机关受理的，或者认为对被告人可能判处三年有期徒刑以上刑罚的，应当告知被害人向公安机关报案，或者移送公安机关立案侦查。</w:t>
      </w:r>
    </w:p>
    <w:p w14:paraId="41160E5E" w14:textId="7FA9A6D8" w:rsidR="0072718E" w:rsidRPr="00E30E4A" w:rsidRDefault="0072718E" w:rsidP="00663026">
      <w:pPr>
        <w:ind w:firstLineChars="200" w:firstLine="420"/>
        <w:rPr>
          <w:rFonts w:ascii="宋体" w:eastAsia="宋体" w:hAnsi="宋体" w:hint="eastAsia"/>
          <w:szCs w:val="21"/>
        </w:rPr>
      </w:pPr>
      <w:r w:rsidRPr="00E30E4A">
        <w:rPr>
          <w:rFonts w:ascii="宋体" w:eastAsia="宋体" w:hAnsi="宋体" w:hint="eastAsia"/>
          <w:szCs w:val="21"/>
        </w:rPr>
        <w:t>（4）</w:t>
      </w:r>
      <w:r w:rsidRPr="00E30E4A">
        <w:rPr>
          <w:rFonts w:ascii="宋体" w:eastAsia="宋体" w:hAnsi="宋体" w:hint="eastAsia"/>
          <w:color w:val="B00824"/>
          <w:szCs w:val="21"/>
        </w:rPr>
        <w:t>法院审理公诉案件时发现遗漏公诉罪行</w:t>
      </w:r>
      <w:r w:rsidRPr="00E30E4A">
        <w:rPr>
          <w:rFonts w:ascii="宋体" w:eastAsia="宋体" w:hAnsi="宋体" w:hint="eastAsia"/>
          <w:szCs w:val="21"/>
        </w:rPr>
        <w:t>——人民法院发现新的事实，可能影响定罪量刑的，或者需要补查补证的，</w:t>
      </w:r>
      <w:r w:rsidRPr="00E30E4A">
        <w:rPr>
          <w:rFonts w:ascii="宋体" w:eastAsia="宋体" w:hAnsi="宋体" w:hint="eastAsia"/>
          <w:color w:val="B00824"/>
          <w:szCs w:val="21"/>
        </w:rPr>
        <w:t>应当通知人民检察院，由其决定是否补充、变更、追加起诉或者补充侦查</w:t>
      </w:r>
      <w:r w:rsidRPr="00E30E4A">
        <w:rPr>
          <w:rFonts w:ascii="宋体" w:eastAsia="宋体" w:hAnsi="宋体" w:hint="eastAsia"/>
          <w:szCs w:val="21"/>
        </w:rPr>
        <w:t>。</w:t>
      </w:r>
    </w:p>
    <w:p w14:paraId="06321188" w14:textId="77777777" w:rsidR="0072718E" w:rsidRPr="000C40F8" w:rsidRDefault="0072718E" w:rsidP="00663026">
      <w:pPr>
        <w:ind w:firstLineChars="200" w:firstLine="420"/>
        <w:rPr>
          <w:rFonts w:ascii="宋体" w:eastAsia="宋体" w:hAnsi="宋体" w:cs="Courier New" w:hint="eastAsia"/>
          <w:bCs/>
          <w:color w:val="FF0000"/>
          <w:szCs w:val="21"/>
        </w:rPr>
      </w:pPr>
      <w:r w:rsidRPr="00E30E4A">
        <w:rPr>
          <w:rFonts w:ascii="宋体" w:eastAsia="宋体" w:hAnsi="宋体" w:cs="Courier New" w:hint="eastAsia"/>
          <w:bCs/>
          <w:szCs w:val="21"/>
        </w:rPr>
        <w:t>3．检察院与监察委之间管辖权的竞合：</w:t>
      </w:r>
      <w:r w:rsidRPr="000C40F8">
        <w:rPr>
          <w:rFonts w:ascii="宋体" w:eastAsia="宋体" w:hAnsi="宋体" w:cs="Courier New" w:hint="eastAsia"/>
          <w:bCs/>
          <w:color w:val="FF0000"/>
          <w:szCs w:val="21"/>
        </w:rPr>
        <w:t>分别管辖，以监察委为主</w:t>
      </w:r>
    </w:p>
    <w:p w14:paraId="49D738AA" w14:textId="77777777" w:rsidR="0072718E" w:rsidRPr="00E30E4A" w:rsidRDefault="0072718E" w:rsidP="00663026">
      <w:pPr>
        <w:ind w:firstLineChars="200" w:firstLine="420"/>
        <w:rPr>
          <w:rFonts w:ascii="宋体" w:eastAsia="宋体" w:hAnsi="宋体" w:hint="eastAsia"/>
          <w:szCs w:val="21"/>
        </w:rPr>
      </w:pPr>
      <w:r w:rsidRPr="00E30E4A">
        <w:rPr>
          <w:rFonts w:ascii="宋体" w:eastAsia="宋体" w:hAnsi="宋体" w:hint="eastAsia"/>
          <w:szCs w:val="21"/>
        </w:rPr>
        <w:t>人民检察院侦查时，发现犯罪嫌疑人同时涉嫌监察机关管辖的职务犯罪线索的，应当及时与同级监察机关沟通，</w:t>
      </w:r>
      <w:r w:rsidRPr="00E30E4A">
        <w:rPr>
          <w:rFonts w:ascii="宋体" w:eastAsia="宋体" w:hAnsi="宋体" w:hint="eastAsia"/>
          <w:color w:val="B00824"/>
          <w:szCs w:val="21"/>
        </w:rPr>
        <w:t>一般应当由监察委员会为主调查，人民检察院予以协助</w:t>
      </w:r>
      <w:r w:rsidRPr="00E30E4A">
        <w:rPr>
          <w:rFonts w:ascii="宋体" w:eastAsia="宋体" w:hAnsi="宋体" w:hint="eastAsia"/>
          <w:szCs w:val="21"/>
        </w:rPr>
        <w:t>。</w:t>
      </w:r>
      <w:r w:rsidRPr="00E30E4A">
        <w:rPr>
          <w:rFonts w:ascii="宋体" w:eastAsia="宋体" w:hAnsi="宋体" w:hint="eastAsia"/>
          <w:color w:val="B00824"/>
          <w:szCs w:val="21"/>
        </w:rPr>
        <w:t>经沟通，认为全案由监察机关管辖更为适宜的，人民检察院应当将案件和相应职务犯罪线索一并移送监察机关</w:t>
      </w:r>
      <w:r w:rsidRPr="00E30E4A">
        <w:rPr>
          <w:rFonts w:ascii="宋体" w:eastAsia="宋体" w:hAnsi="宋体" w:hint="eastAsia"/>
          <w:szCs w:val="21"/>
        </w:rPr>
        <w:t>；认为由监察机关和人民检察院</w:t>
      </w:r>
      <w:r w:rsidRPr="00E30E4A">
        <w:rPr>
          <w:rFonts w:ascii="宋体" w:eastAsia="宋体" w:hAnsi="宋体" w:hint="eastAsia"/>
          <w:color w:val="B00824"/>
          <w:szCs w:val="21"/>
        </w:rPr>
        <w:t>分别管辖更为适宜</w:t>
      </w:r>
      <w:r w:rsidRPr="00E30E4A">
        <w:rPr>
          <w:rFonts w:ascii="宋体" w:eastAsia="宋体" w:hAnsi="宋体" w:hint="eastAsia"/>
          <w:szCs w:val="21"/>
        </w:rPr>
        <w:t>的，人民检察院应当将监察机关管辖的相应职务犯罪线索移送监察机关，对依法由人民检察院管辖的犯罪案件继续侦查。</w:t>
      </w:r>
    </w:p>
    <w:p w14:paraId="60A5BCAE" w14:textId="77777777" w:rsidR="0072718E" w:rsidRPr="00E30E4A" w:rsidRDefault="0072718E" w:rsidP="00663026">
      <w:pPr>
        <w:ind w:firstLineChars="200" w:firstLine="420"/>
        <w:rPr>
          <w:rFonts w:ascii="宋体" w:eastAsia="宋体" w:hAnsi="宋体" w:hint="eastAsia"/>
          <w:color w:val="B00824"/>
          <w:szCs w:val="21"/>
        </w:rPr>
      </w:pPr>
      <w:r w:rsidRPr="00E30E4A">
        <w:rPr>
          <w:rFonts w:ascii="宋体" w:eastAsia="宋体" w:hAnsi="宋体" w:hint="eastAsia"/>
          <w:szCs w:val="21"/>
        </w:rPr>
        <w:t>人民检察院应当及时将沟通情况报告上一级人民检察院。沟通期间，人民检察院不得停止对案件的侦查。</w:t>
      </w:r>
      <w:r w:rsidRPr="00E30E4A">
        <w:rPr>
          <w:rFonts w:ascii="宋体" w:eastAsia="宋体" w:hAnsi="宋体" w:hint="eastAsia"/>
          <w:color w:val="B00824"/>
          <w:szCs w:val="21"/>
        </w:rPr>
        <w:t>监察机关和人民检察院分别管辖的案件，调查（侦查）终结前，人民检察院应当就移送审查起诉有关事宜与监察机关加强沟通，协调一致，由人民检察院依法对全案审查起诉。</w:t>
      </w:r>
    </w:p>
    <w:p w14:paraId="42758C13" w14:textId="77777777" w:rsidR="0072718E" w:rsidRPr="00E30E4A" w:rsidRDefault="0072718E" w:rsidP="00663026">
      <w:pPr>
        <w:ind w:firstLineChars="200" w:firstLine="420"/>
        <w:jc w:val="left"/>
        <w:rPr>
          <w:rFonts w:ascii="宋体" w:eastAsia="宋体" w:hAnsi="宋体" w:cs="汉仪大宋简" w:hint="eastAsia"/>
          <w:bCs/>
          <w:szCs w:val="21"/>
        </w:rPr>
      </w:pPr>
      <w:r w:rsidRPr="00E30E4A">
        <w:rPr>
          <w:rFonts w:ascii="宋体" w:eastAsia="宋体" w:hAnsi="宋体" w:cs="汉仪大宋简" w:hint="eastAsia"/>
          <w:bCs/>
          <w:szCs w:val="21"/>
        </w:rPr>
        <w:t>二、审判管辖</w:t>
      </w:r>
    </w:p>
    <w:p w14:paraId="2E7FC5BE" w14:textId="77777777" w:rsidR="0072718E" w:rsidRPr="00E30E4A" w:rsidRDefault="0072718E" w:rsidP="00663026">
      <w:pPr>
        <w:ind w:firstLineChars="200" w:firstLine="420"/>
        <w:rPr>
          <w:rFonts w:ascii="宋体" w:eastAsia="宋体" w:hAnsi="宋体" w:cs="汉仪大宋简" w:hint="eastAsia"/>
          <w:bCs/>
          <w:szCs w:val="21"/>
        </w:rPr>
      </w:pPr>
      <w:r w:rsidRPr="00E30E4A">
        <w:rPr>
          <w:rFonts w:ascii="宋体" w:eastAsia="宋体" w:hAnsi="宋体" w:cs="汉仪大宋简" w:hint="eastAsia"/>
          <w:bCs/>
          <w:szCs w:val="21"/>
        </w:rPr>
        <w:t>（一）级别管辖</w:t>
      </w:r>
    </w:p>
    <w:p w14:paraId="0EF17A81" w14:textId="5ACAA957" w:rsidR="0072718E" w:rsidRPr="00E30E4A" w:rsidRDefault="0072718E" w:rsidP="00663026">
      <w:pPr>
        <w:ind w:firstLineChars="200" w:firstLine="420"/>
        <w:rPr>
          <w:rFonts w:ascii="宋体" w:eastAsia="宋体" w:hAnsi="宋体" w:hint="eastAsia"/>
          <w:szCs w:val="21"/>
        </w:rPr>
      </w:pPr>
      <w:r w:rsidRPr="00E30E4A">
        <w:rPr>
          <w:rFonts w:ascii="宋体" w:eastAsia="宋体" w:hAnsi="宋体" w:cs="Courier New" w:hint="eastAsia"/>
          <w:bCs/>
          <w:szCs w:val="21"/>
        </w:rPr>
        <w:t>1．中级法院的案件管辖范围</w:t>
      </w:r>
      <w:r w:rsidR="007269F1">
        <w:rPr>
          <w:rFonts w:ascii="宋体" w:eastAsia="宋体" w:hAnsi="宋体" w:hint="eastAsia"/>
          <w:szCs w:val="21"/>
        </w:rPr>
        <w:t>：</w:t>
      </w:r>
      <w:r w:rsidR="007269F1" w:rsidRPr="007269F1">
        <w:rPr>
          <w:rFonts w:ascii="宋体" w:eastAsia="宋体" w:hAnsi="宋体" w:hint="eastAsia"/>
          <w:color w:val="FF0000"/>
          <w:szCs w:val="21"/>
        </w:rPr>
        <w:t>注意</w:t>
      </w:r>
      <w:r w:rsidR="004364A6" w:rsidRPr="007269F1">
        <w:rPr>
          <w:rFonts w:ascii="宋体" w:eastAsia="宋体" w:hAnsi="宋体" w:hint="eastAsia"/>
          <w:color w:val="FF0000"/>
          <w:szCs w:val="21"/>
        </w:rPr>
        <w:t>违法所得没收案件、缺席审判</w:t>
      </w:r>
    </w:p>
    <w:p w14:paraId="3F73D24D" w14:textId="77777777" w:rsidR="0072718E" w:rsidRPr="00E30E4A" w:rsidRDefault="0072718E" w:rsidP="00663026">
      <w:pPr>
        <w:ind w:firstLineChars="200" w:firstLine="420"/>
        <w:rPr>
          <w:rFonts w:ascii="宋体" w:eastAsia="宋体" w:hAnsi="宋体" w:cs="Courier New" w:hint="eastAsia"/>
          <w:bCs/>
          <w:szCs w:val="21"/>
        </w:rPr>
      </w:pPr>
      <w:r w:rsidRPr="00E30E4A">
        <w:rPr>
          <w:rFonts w:ascii="宋体" w:eastAsia="宋体" w:hAnsi="宋体" w:cs="Courier New" w:hint="eastAsia"/>
          <w:bCs/>
          <w:szCs w:val="21"/>
        </w:rPr>
        <w:t>2．与级别管辖有关的其他规定</w:t>
      </w:r>
    </w:p>
    <w:p w14:paraId="10A5F96A" w14:textId="05C1C388" w:rsidR="0072718E" w:rsidRPr="00E30E4A" w:rsidRDefault="0072718E" w:rsidP="00663026">
      <w:pPr>
        <w:widowControl/>
        <w:ind w:firstLineChars="200" w:firstLine="420"/>
        <w:rPr>
          <w:rFonts w:ascii="宋体" w:eastAsia="宋体" w:hAnsi="宋体" w:hint="eastAsia"/>
          <w:szCs w:val="21"/>
        </w:rPr>
      </w:pPr>
      <w:r w:rsidRPr="00E30E4A">
        <w:rPr>
          <w:rFonts w:ascii="宋体" w:eastAsia="宋体" w:hAnsi="宋体" w:hint="eastAsia"/>
          <w:szCs w:val="21"/>
        </w:rPr>
        <w:t>（1）就高不就低</w:t>
      </w:r>
      <w:r w:rsidR="00AA2E12">
        <w:rPr>
          <w:rFonts w:ascii="宋体" w:eastAsia="宋体" w:hAnsi="宋体" w:hint="eastAsia"/>
          <w:szCs w:val="21"/>
        </w:rPr>
        <w:t>：</w:t>
      </w:r>
      <w:r w:rsidRPr="00E30E4A">
        <w:rPr>
          <w:rFonts w:ascii="宋体" w:eastAsia="宋体" w:hAnsi="宋体"/>
          <w:szCs w:val="21"/>
        </w:rPr>
        <w:t>一人犯数罪、共同犯罪和其他需要并案审理的案件，其中</w:t>
      </w:r>
      <w:r w:rsidRPr="00E30E4A">
        <w:rPr>
          <w:rFonts w:ascii="宋体" w:eastAsia="宋体" w:hAnsi="宋体"/>
          <w:color w:val="B00824"/>
          <w:szCs w:val="21"/>
        </w:rPr>
        <w:t>一人或者一罪</w:t>
      </w:r>
      <w:r w:rsidRPr="00E30E4A">
        <w:rPr>
          <w:rFonts w:ascii="宋体" w:eastAsia="宋体" w:hAnsi="宋体"/>
          <w:szCs w:val="21"/>
        </w:rPr>
        <w:t>属于上级人民法院管辖的，全案由上级人民法院管辖。</w:t>
      </w:r>
    </w:p>
    <w:p w14:paraId="0D4927D0" w14:textId="55D04E89" w:rsidR="00B508A9" w:rsidRPr="00AA2E12" w:rsidRDefault="0072718E" w:rsidP="00663026">
      <w:pPr>
        <w:widowControl/>
        <w:ind w:firstLineChars="200" w:firstLine="420"/>
        <w:rPr>
          <w:rFonts w:ascii="宋体" w:eastAsia="宋体" w:hAnsi="宋体" w:hint="eastAsia"/>
          <w:szCs w:val="21"/>
        </w:rPr>
      </w:pPr>
      <w:r w:rsidRPr="00E30E4A">
        <w:rPr>
          <w:rFonts w:ascii="宋体" w:eastAsia="宋体" w:hAnsi="宋体" w:hint="eastAsia"/>
          <w:szCs w:val="21"/>
        </w:rPr>
        <w:t>（2）可上不可下</w:t>
      </w:r>
      <w:r w:rsidR="00AA2E12">
        <w:rPr>
          <w:rFonts w:ascii="宋体" w:eastAsia="宋体" w:hAnsi="宋体" w:hint="eastAsia"/>
          <w:szCs w:val="21"/>
        </w:rPr>
        <w:t>：</w:t>
      </w:r>
      <w:r w:rsidR="00B508A9" w:rsidRPr="00E30E4A">
        <w:rPr>
          <w:rFonts w:ascii="宋体" w:eastAsia="宋体" w:hAnsi="宋体" w:hint="eastAsia"/>
          <w:szCs w:val="21"/>
        </w:rPr>
        <w:t>对于不需要判处无期徒刑、死刑的案件，中级人民法院不应向基层人民法院移送案件。基层人民法院向中级人民法院移送案件——应当移送：可能判处无期徒刑、死刑的案件；可以移送：重大、复杂案件、新类型的疑难案件、在法律适用上具有普遍指导意义的案件。</w:t>
      </w:r>
    </w:p>
    <w:p w14:paraId="28ABC8F8" w14:textId="69B23E73" w:rsidR="0072718E" w:rsidRPr="00E30E4A" w:rsidRDefault="0072718E" w:rsidP="00663026">
      <w:pPr>
        <w:ind w:firstLineChars="200" w:firstLine="420"/>
        <w:rPr>
          <w:rFonts w:ascii="宋体" w:eastAsia="宋体" w:hAnsi="宋体" w:cs="汉仪大宋简" w:hint="eastAsia"/>
          <w:bCs/>
          <w:szCs w:val="21"/>
        </w:rPr>
      </w:pPr>
      <w:r w:rsidRPr="00E30E4A">
        <w:rPr>
          <w:rFonts w:ascii="宋体" w:eastAsia="宋体" w:hAnsi="宋体" w:cs="汉仪大宋简" w:hint="eastAsia"/>
          <w:bCs/>
          <w:szCs w:val="21"/>
        </w:rPr>
        <w:t>（二）</w:t>
      </w:r>
      <w:r w:rsidRPr="00625F02">
        <w:rPr>
          <w:rFonts w:ascii="宋体" w:eastAsia="宋体" w:hAnsi="宋体" w:cs="汉仪大宋简" w:hint="eastAsia"/>
          <w:bCs/>
          <w:color w:val="FF0000"/>
          <w:szCs w:val="21"/>
        </w:rPr>
        <w:t>地域管辖</w:t>
      </w:r>
      <w:r w:rsidR="00625F02" w:rsidRPr="00625F02">
        <w:rPr>
          <w:rFonts w:ascii="宋体" w:eastAsia="宋体" w:hAnsi="宋体" w:cs="汉仪大宋简" w:hint="eastAsia"/>
          <w:bCs/>
          <w:color w:val="FF0000"/>
          <w:szCs w:val="21"/>
        </w:rPr>
        <w:t>（</w:t>
      </w:r>
      <w:r w:rsidR="00190ACB">
        <w:rPr>
          <w:rFonts w:ascii="宋体" w:eastAsia="宋体" w:hAnsi="宋体" w:cs="汉仪大宋简" w:hint="eastAsia"/>
          <w:bCs/>
          <w:color w:val="FF0000"/>
          <w:szCs w:val="21"/>
        </w:rPr>
        <w:t>直接看</w:t>
      </w:r>
      <w:r w:rsidR="00625F02" w:rsidRPr="00625F02">
        <w:rPr>
          <w:rFonts w:ascii="宋体" w:eastAsia="宋体" w:hAnsi="宋体" w:cs="汉仪大宋简" w:hint="eastAsia"/>
          <w:bCs/>
          <w:color w:val="FF0000"/>
          <w:szCs w:val="21"/>
        </w:rPr>
        <w:t>法院解释</w:t>
      </w:r>
      <w:r w:rsidR="00D27B4E">
        <w:rPr>
          <w:rFonts w:ascii="宋体" w:eastAsia="宋体" w:hAnsi="宋体" w:cs="汉仪大宋简" w:hint="eastAsia"/>
          <w:bCs/>
          <w:color w:val="FF0000"/>
          <w:szCs w:val="21"/>
        </w:rPr>
        <w:t>2、</w:t>
      </w:r>
      <w:r w:rsidR="00625F02" w:rsidRPr="00625F02">
        <w:rPr>
          <w:rFonts w:ascii="宋体" w:eastAsia="宋体" w:hAnsi="宋体" w:cs="汉仪大宋简" w:hint="eastAsia"/>
          <w:bCs/>
          <w:color w:val="FF0000"/>
          <w:szCs w:val="21"/>
        </w:rPr>
        <w:t>3、</w:t>
      </w:r>
      <w:r w:rsidR="00625F02" w:rsidRPr="00625F02">
        <w:rPr>
          <w:rFonts w:ascii="宋体" w:eastAsia="宋体" w:hAnsi="宋体" w:cs="汉仪大宋简"/>
          <w:bCs/>
          <w:color w:val="FF0000"/>
          <w:szCs w:val="21"/>
        </w:rPr>
        <w:t>4</w:t>
      </w:r>
      <w:r w:rsidR="00625F02" w:rsidRPr="00625F02">
        <w:rPr>
          <w:rFonts w:ascii="宋体" w:eastAsia="宋体" w:hAnsi="宋体" w:cs="汉仪大宋简" w:hint="eastAsia"/>
          <w:bCs/>
          <w:color w:val="FF0000"/>
          <w:szCs w:val="21"/>
        </w:rPr>
        <w:t>、</w:t>
      </w:r>
      <w:r w:rsidR="00625F02" w:rsidRPr="00625F02">
        <w:rPr>
          <w:rFonts w:ascii="宋体" w:eastAsia="宋体" w:hAnsi="宋体" w:cs="汉仪大宋简"/>
          <w:bCs/>
          <w:color w:val="FF0000"/>
          <w:szCs w:val="21"/>
        </w:rPr>
        <w:t>5</w:t>
      </w:r>
      <w:r w:rsidR="00625F02" w:rsidRPr="00625F02">
        <w:rPr>
          <w:rFonts w:ascii="宋体" w:eastAsia="宋体" w:hAnsi="宋体" w:cs="汉仪大宋简" w:hint="eastAsia"/>
          <w:bCs/>
          <w:color w:val="FF0000"/>
          <w:szCs w:val="21"/>
        </w:rPr>
        <w:t>条）</w:t>
      </w:r>
    </w:p>
    <w:p w14:paraId="79B63984" w14:textId="45267F7C" w:rsidR="00E11C86" w:rsidRPr="00D27B4E" w:rsidRDefault="0072718E" w:rsidP="00663026">
      <w:pPr>
        <w:ind w:firstLineChars="200" w:firstLine="420"/>
        <w:rPr>
          <w:rFonts w:ascii="宋体" w:eastAsia="宋体" w:hAnsi="宋体" w:cs="等线" w:hint="eastAsia"/>
          <w:szCs w:val="21"/>
        </w:rPr>
      </w:pPr>
      <w:r w:rsidRPr="00D27B4E">
        <w:rPr>
          <w:rFonts w:ascii="宋体" w:eastAsia="宋体" w:hAnsi="宋体" w:hint="eastAsia"/>
          <w:szCs w:val="21"/>
        </w:rPr>
        <w:t>以犯罪地法院管辖为主，被告人居住地法院管辖为辅。以最初受理的法院审判为主，主</w:t>
      </w:r>
      <w:r w:rsidRPr="00D27B4E">
        <w:rPr>
          <w:rFonts w:ascii="宋体" w:eastAsia="宋体" w:hAnsi="宋体" w:hint="eastAsia"/>
          <w:szCs w:val="21"/>
        </w:rPr>
        <w:lastRenderedPageBreak/>
        <w:t>要犯罪地法院审理为辅。</w:t>
      </w:r>
    </w:p>
    <w:p w14:paraId="5A18364F" w14:textId="77777777" w:rsidR="0072718E" w:rsidRPr="00E30E4A" w:rsidRDefault="0072718E" w:rsidP="00663026">
      <w:pPr>
        <w:ind w:firstLineChars="200" w:firstLine="420"/>
        <w:rPr>
          <w:rFonts w:ascii="宋体" w:eastAsia="宋体" w:hAnsi="宋体" w:cs="汉仪大宋简" w:hint="eastAsia"/>
          <w:bCs/>
          <w:szCs w:val="21"/>
        </w:rPr>
      </w:pPr>
      <w:r w:rsidRPr="00E30E4A">
        <w:rPr>
          <w:rFonts w:ascii="宋体" w:eastAsia="宋体" w:hAnsi="宋体" w:cs="汉仪大宋简" w:hint="eastAsia"/>
          <w:bCs/>
          <w:szCs w:val="21"/>
        </w:rPr>
        <w:t>（三）指定管辖</w:t>
      </w:r>
    </w:p>
    <w:p w14:paraId="475F85FE" w14:textId="44CBB858" w:rsidR="00E11C86" w:rsidRPr="00E30E4A" w:rsidRDefault="0072718E" w:rsidP="00663026">
      <w:pPr>
        <w:ind w:firstLineChars="200" w:firstLine="408"/>
        <w:rPr>
          <w:rFonts w:ascii="宋体" w:eastAsia="宋体" w:hAnsi="宋体" w:hint="eastAsia"/>
          <w:spacing w:val="-3"/>
          <w:szCs w:val="21"/>
        </w:rPr>
      </w:pPr>
      <w:r w:rsidRPr="00E30E4A">
        <w:rPr>
          <w:rFonts w:ascii="宋体" w:eastAsia="宋体" w:hAnsi="宋体" w:hint="eastAsia"/>
          <w:spacing w:val="-3"/>
          <w:szCs w:val="21"/>
        </w:rPr>
        <w:t>当出现管辖权不明或者有管辖权的法院因故不宜</w:t>
      </w:r>
      <w:r w:rsidR="00D27B4E">
        <w:rPr>
          <w:rFonts w:ascii="宋体" w:eastAsia="宋体" w:hAnsi="宋体" w:hint="eastAsia"/>
          <w:spacing w:val="-3"/>
          <w:szCs w:val="21"/>
        </w:rPr>
        <w:t>行使</w:t>
      </w:r>
      <w:r w:rsidRPr="00E30E4A">
        <w:rPr>
          <w:rFonts w:ascii="宋体" w:eastAsia="宋体" w:hAnsi="宋体" w:hint="eastAsia"/>
          <w:spacing w:val="-3"/>
          <w:szCs w:val="21"/>
        </w:rPr>
        <w:t>管辖权时，由上级人民法院指定法院管辖。</w:t>
      </w:r>
      <w:r w:rsidR="00E11C86" w:rsidRPr="00E30E4A">
        <w:rPr>
          <w:rFonts w:ascii="宋体" w:eastAsia="宋体" w:hAnsi="宋体" w:hint="eastAsia"/>
          <w:spacing w:val="-3"/>
          <w:szCs w:val="21"/>
        </w:rPr>
        <w:t>——</w:t>
      </w:r>
      <w:r w:rsidR="00E11C86" w:rsidRPr="00E30E4A">
        <w:rPr>
          <w:rFonts w:ascii="宋体" w:eastAsia="宋体" w:hAnsi="宋体" w:hint="eastAsia"/>
          <w:bCs/>
          <w:szCs w:val="21"/>
        </w:rPr>
        <w:t>管辖权不明：</w:t>
      </w:r>
      <w:r w:rsidR="00E11C86" w:rsidRPr="00E30E4A">
        <w:rPr>
          <w:rFonts w:ascii="宋体" w:eastAsia="宋体" w:hAnsi="宋体" w:hint="eastAsia"/>
          <w:szCs w:val="21"/>
        </w:rPr>
        <w:t>由争议的法院先协商，协商不成层报</w:t>
      </w:r>
      <w:r w:rsidR="00E11C86" w:rsidRPr="00E30E4A">
        <w:rPr>
          <w:rFonts w:ascii="宋体" w:eastAsia="宋体" w:hAnsi="宋体" w:hint="eastAsia"/>
          <w:color w:val="B00824"/>
          <w:szCs w:val="21"/>
        </w:rPr>
        <w:t>共同的上级法院</w:t>
      </w:r>
      <w:r w:rsidR="00E11C86" w:rsidRPr="00E30E4A">
        <w:rPr>
          <w:rFonts w:ascii="宋体" w:eastAsia="宋体" w:hAnsi="宋体" w:hint="eastAsia"/>
          <w:szCs w:val="21"/>
        </w:rPr>
        <w:t>指定；</w:t>
      </w:r>
      <w:r w:rsidR="00E11C86" w:rsidRPr="00E30E4A">
        <w:rPr>
          <w:rFonts w:ascii="宋体" w:eastAsia="宋体" w:hAnsi="宋体" w:hint="eastAsia"/>
          <w:bCs/>
          <w:szCs w:val="21"/>
        </w:rPr>
        <w:t>不宜行使管辖权：</w:t>
      </w:r>
      <w:r w:rsidR="00E11C86" w:rsidRPr="00E30E4A">
        <w:rPr>
          <w:rFonts w:ascii="宋体" w:eastAsia="宋体" w:hAnsi="宋体" w:hint="eastAsia"/>
          <w:szCs w:val="21"/>
        </w:rPr>
        <w:t>可以请求移送上一级法院管辖，上一级法院可以审理，也可以指定。有关案件，由犯罪地、被告人居住地以外的人民法院审判更为适宜的，上级人民法院可以指定下级人民法院管辖。</w:t>
      </w:r>
    </w:p>
    <w:p w14:paraId="50427D6A" w14:textId="77777777" w:rsidR="00E11C86" w:rsidRPr="00E30E4A" w:rsidRDefault="00E11C86" w:rsidP="00663026">
      <w:pPr>
        <w:ind w:firstLineChars="200" w:firstLine="420"/>
        <w:rPr>
          <w:rFonts w:ascii="宋体" w:eastAsia="宋体" w:hAnsi="宋体" w:cs="等线" w:hint="eastAsia"/>
          <w:color w:val="FF0000"/>
          <w:szCs w:val="21"/>
        </w:rPr>
      </w:pPr>
      <w:r w:rsidRPr="00E30E4A">
        <w:rPr>
          <w:rFonts w:ascii="宋体" w:eastAsia="宋体" w:hAnsi="宋体" w:cs="等线" w:hint="eastAsia"/>
          <w:szCs w:val="21"/>
        </w:rPr>
        <w:t>改变管辖时的衔接程序：1．</w:t>
      </w:r>
      <w:r w:rsidRPr="00E30E4A">
        <w:rPr>
          <w:rFonts w:ascii="宋体" w:eastAsia="宋体" w:hAnsi="宋体" w:cs="等线" w:hint="eastAsia"/>
          <w:color w:val="FF0000"/>
          <w:szCs w:val="21"/>
        </w:rPr>
        <w:t>公诉案件</w:t>
      </w:r>
      <w:r w:rsidRPr="00E30E4A">
        <w:rPr>
          <w:rFonts w:ascii="宋体" w:eastAsia="宋体" w:hAnsi="宋体" w:cs="等线" w:hint="eastAsia"/>
          <w:szCs w:val="21"/>
        </w:rPr>
        <w:t>：原受理法院书面通知原提起公诉的检察院，</w:t>
      </w:r>
      <w:r w:rsidRPr="00E30E4A">
        <w:rPr>
          <w:rFonts w:ascii="宋体" w:eastAsia="宋体" w:hAnsi="宋体" w:cs="等线" w:hint="eastAsia"/>
          <w:color w:val="FF0000"/>
          <w:szCs w:val="21"/>
        </w:rPr>
        <w:t>并将案卷材料退回，同时书面通知当事人</w:t>
      </w:r>
      <w:r w:rsidRPr="00E30E4A">
        <w:rPr>
          <w:rFonts w:ascii="宋体" w:eastAsia="宋体" w:hAnsi="宋体" w:cs="等线" w:hint="eastAsia"/>
          <w:szCs w:val="21"/>
        </w:rPr>
        <w:t>。再由原检察院将案卷交给有管辖权的法院对应的检察院，由其提起公诉。2．</w:t>
      </w:r>
      <w:r w:rsidRPr="00E30E4A">
        <w:rPr>
          <w:rFonts w:ascii="宋体" w:eastAsia="宋体" w:hAnsi="宋体" w:cs="等线" w:hint="eastAsia"/>
          <w:color w:val="FF0000"/>
          <w:szCs w:val="21"/>
        </w:rPr>
        <w:t>自诉案件</w:t>
      </w:r>
      <w:r w:rsidRPr="00E30E4A">
        <w:rPr>
          <w:rFonts w:ascii="宋体" w:eastAsia="宋体" w:hAnsi="宋体" w:cs="等线" w:hint="eastAsia"/>
          <w:szCs w:val="21"/>
        </w:rPr>
        <w:t>：原受理法院</w:t>
      </w:r>
      <w:r w:rsidRPr="00E30E4A">
        <w:rPr>
          <w:rFonts w:ascii="宋体" w:eastAsia="宋体" w:hAnsi="宋体" w:cs="等线" w:hint="eastAsia"/>
          <w:color w:val="FF0000"/>
          <w:szCs w:val="21"/>
        </w:rPr>
        <w:t>直接将案件移送给有管辖权的法院</w:t>
      </w:r>
      <w:r w:rsidRPr="00E30E4A">
        <w:rPr>
          <w:rFonts w:ascii="宋体" w:eastAsia="宋体" w:hAnsi="宋体" w:cs="等线" w:hint="eastAsia"/>
          <w:szCs w:val="21"/>
        </w:rPr>
        <w:t>，并书面通知当事人。</w:t>
      </w:r>
      <w:r w:rsidRPr="00E30E4A">
        <w:rPr>
          <w:rFonts w:ascii="宋体" w:eastAsia="宋体" w:hAnsi="宋体" w:cs="等线" w:hint="eastAsia"/>
          <w:color w:val="FF0000"/>
          <w:szCs w:val="21"/>
        </w:rPr>
        <w:t>（注意我们国家没有集体回避，有需要集体回避的情形的叫不宜行使管辖权）</w:t>
      </w:r>
    </w:p>
    <w:p w14:paraId="594997D9" w14:textId="27226020" w:rsidR="0072718E" w:rsidRPr="00E30E4A" w:rsidRDefault="0072718E" w:rsidP="00663026">
      <w:pPr>
        <w:ind w:firstLineChars="200" w:firstLine="420"/>
        <w:rPr>
          <w:rFonts w:ascii="宋体" w:eastAsia="宋体" w:hAnsi="宋体" w:cs="汉仪大宋简" w:hint="eastAsia"/>
          <w:bCs/>
          <w:szCs w:val="21"/>
        </w:rPr>
      </w:pPr>
      <w:r w:rsidRPr="00E30E4A">
        <w:rPr>
          <w:rFonts w:ascii="宋体" w:eastAsia="宋体" w:hAnsi="宋体" w:cs="汉仪大宋简" w:hint="eastAsia"/>
          <w:bCs/>
          <w:szCs w:val="21"/>
        </w:rPr>
        <w:t>（四）并案审理</w:t>
      </w:r>
    </w:p>
    <w:p w14:paraId="4EDB2D07" w14:textId="206B5E0D" w:rsidR="0072718E" w:rsidRPr="00E30E4A" w:rsidRDefault="0072718E" w:rsidP="00663026">
      <w:pPr>
        <w:ind w:firstLineChars="200" w:firstLine="420"/>
        <w:rPr>
          <w:rFonts w:ascii="宋体" w:eastAsia="宋体" w:hAnsi="宋体" w:hint="eastAsia"/>
          <w:szCs w:val="21"/>
        </w:rPr>
      </w:pPr>
      <w:r w:rsidRPr="00E30E4A">
        <w:rPr>
          <w:rFonts w:ascii="宋体" w:eastAsia="宋体" w:hAnsi="宋体" w:hint="eastAsia"/>
          <w:szCs w:val="21"/>
        </w:rPr>
        <w:t>人民法院发现被告人还有其他犯罪被起诉的，</w:t>
      </w:r>
      <w:r w:rsidRPr="00E30E4A">
        <w:rPr>
          <w:rFonts w:ascii="宋体" w:eastAsia="宋体" w:hAnsi="宋体" w:hint="eastAsia"/>
          <w:color w:val="B00824"/>
          <w:szCs w:val="21"/>
        </w:rPr>
        <w:t>可以并案审理</w:t>
      </w:r>
      <w:r w:rsidRPr="00E30E4A">
        <w:rPr>
          <w:rFonts w:ascii="宋体" w:eastAsia="宋体" w:hAnsi="宋体" w:hint="eastAsia"/>
          <w:szCs w:val="21"/>
        </w:rPr>
        <w:t>；</w:t>
      </w:r>
      <w:r w:rsidRPr="00E30E4A">
        <w:rPr>
          <w:rFonts w:ascii="宋体" w:eastAsia="宋体" w:hAnsi="宋体" w:hint="eastAsia"/>
          <w:color w:val="B00824"/>
          <w:szCs w:val="21"/>
        </w:rPr>
        <w:t>涉及同种犯罪的，一般应当并案审理</w:t>
      </w:r>
      <w:r w:rsidRPr="00E30E4A">
        <w:rPr>
          <w:rFonts w:ascii="宋体" w:eastAsia="宋体" w:hAnsi="宋体" w:hint="eastAsia"/>
          <w:szCs w:val="21"/>
        </w:rPr>
        <w:t>。人民法院发现被告人还有其他犯罪被审查起诉、立案侦查、立案调查的，可以参照前款规定协商人民检察院、公安机关、监察机关并案处理，但可能造成审判过分迟延的除外。根据前两款规定并案处理的案件，由最初受理地的人民法院审判。必要时，可以由主要犯罪地的人民法院审判。第二审人民法院在审理过程中，发现被告人还有其他犯罪没有判决的，参照前条规定处理。</w:t>
      </w:r>
      <w:r w:rsidRPr="00E30E4A">
        <w:rPr>
          <w:rFonts w:ascii="宋体" w:eastAsia="宋体" w:hAnsi="宋体" w:hint="eastAsia"/>
          <w:color w:val="B00824"/>
          <w:szCs w:val="21"/>
        </w:rPr>
        <w:t>第二审人民法院决定并案审理的，应当发回第一审人民法院，由第一审人民法院作出处理。</w:t>
      </w:r>
    </w:p>
    <w:p w14:paraId="4BEEEC08" w14:textId="107776D2" w:rsidR="0072718E" w:rsidRPr="00190ACB" w:rsidRDefault="0072718E" w:rsidP="00663026">
      <w:pPr>
        <w:ind w:firstLineChars="200" w:firstLine="422"/>
        <w:rPr>
          <w:rFonts w:ascii="宋体" w:eastAsia="宋体" w:hAnsi="宋体" w:cs="汉仪大宋简" w:hint="eastAsia"/>
          <w:b/>
          <w:color w:val="FF0000"/>
          <w:szCs w:val="21"/>
        </w:rPr>
      </w:pPr>
      <w:r w:rsidRPr="00190ACB">
        <w:rPr>
          <w:rFonts w:ascii="宋体" w:eastAsia="宋体" w:hAnsi="宋体" w:cs="汉仪大宋简" w:hint="eastAsia"/>
          <w:b/>
          <w:color w:val="FF0000"/>
          <w:szCs w:val="21"/>
        </w:rPr>
        <w:t>（五）信息网络犯罪案件的办理（2022年《关于办理信息网络犯罪案件适用刑事诉讼程序若干问题的意见》）</w:t>
      </w:r>
      <w:r w:rsidR="00190ACB" w:rsidRPr="00190ACB">
        <w:rPr>
          <w:rFonts w:ascii="宋体" w:eastAsia="宋体" w:hAnsi="宋体" w:cs="汉仪大宋简" w:hint="eastAsia"/>
          <w:b/>
          <w:color w:val="FF0000"/>
          <w:szCs w:val="21"/>
        </w:rPr>
        <w:t>（重中之重</w:t>
      </w:r>
      <w:r w:rsidR="00CC5F9E">
        <w:rPr>
          <w:rFonts w:ascii="宋体" w:eastAsia="宋体" w:hAnsi="宋体" w:cs="汉仪大宋简" w:hint="eastAsia"/>
          <w:b/>
          <w:color w:val="FF0000"/>
          <w:szCs w:val="21"/>
        </w:rPr>
        <w:t>，以下内容要全部掌握！</w:t>
      </w:r>
      <w:r w:rsidR="00190ACB" w:rsidRPr="00190ACB">
        <w:rPr>
          <w:rFonts w:ascii="宋体" w:eastAsia="宋体" w:hAnsi="宋体" w:cs="汉仪大宋简" w:hint="eastAsia"/>
          <w:b/>
          <w:color w:val="FF0000"/>
          <w:szCs w:val="21"/>
        </w:rPr>
        <w:t>）</w:t>
      </w:r>
    </w:p>
    <w:p w14:paraId="27E1D962" w14:textId="77777777" w:rsidR="0072718E" w:rsidRPr="00E30E4A" w:rsidRDefault="0072718E" w:rsidP="00663026">
      <w:pPr>
        <w:ind w:firstLineChars="200" w:firstLine="420"/>
        <w:rPr>
          <w:rFonts w:ascii="宋体" w:eastAsia="宋体" w:hAnsi="宋体" w:hint="eastAsia"/>
          <w:szCs w:val="21"/>
        </w:rPr>
      </w:pPr>
      <w:r w:rsidRPr="00E30E4A">
        <w:rPr>
          <w:rFonts w:ascii="宋体" w:eastAsia="宋体" w:hAnsi="宋体" w:hint="eastAsia"/>
          <w:szCs w:val="21"/>
        </w:rPr>
        <w:t>1．案件范围</w:t>
      </w:r>
    </w:p>
    <w:p w14:paraId="1E5D3C5A" w14:textId="77777777" w:rsidR="0072718E" w:rsidRPr="00E30E4A" w:rsidRDefault="0072718E" w:rsidP="00663026">
      <w:pPr>
        <w:ind w:firstLineChars="200" w:firstLine="420"/>
        <w:rPr>
          <w:rFonts w:ascii="宋体" w:eastAsia="宋体" w:hAnsi="宋体" w:hint="eastAsia"/>
          <w:szCs w:val="21"/>
        </w:rPr>
      </w:pPr>
      <w:r w:rsidRPr="00E30E4A">
        <w:rPr>
          <w:rFonts w:ascii="宋体" w:eastAsia="宋体" w:hAnsi="宋体" w:hint="eastAsia"/>
          <w:szCs w:val="21"/>
        </w:rPr>
        <w:t>（1）危害计算机信息系统安全犯罪案件；（2）拒不履行信息网络安全管理义务、非法利用信息网络、帮助信息网络犯罪活动的犯罪案件；（3）主要行为通过信息网络实施的诈骗、赌博、侵犯公民个人信息等其他犯罪案件。</w:t>
      </w:r>
    </w:p>
    <w:p w14:paraId="79E10190" w14:textId="77777777" w:rsidR="0072718E" w:rsidRPr="00E30E4A" w:rsidRDefault="0072718E" w:rsidP="00663026">
      <w:pPr>
        <w:ind w:firstLineChars="200" w:firstLine="420"/>
        <w:rPr>
          <w:rFonts w:ascii="宋体" w:eastAsia="宋体" w:hAnsi="宋体" w:hint="eastAsia"/>
          <w:szCs w:val="21"/>
        </w:rPr>
      </w:pPr>
      <w:r w:rsidRPr="00E30E4A">
        <w:rPr>
          <w:rFonts w:ascii="宋体" w:eastAsia="宋体" w:hAnsi="宋体" w:hint="eastAsia"/>
          <w:szCs w:val="21"/>
        </w:rPr>
        <w:t>2．管辖</w:t>
      </w:r>
    </w:p>
    <w:p w14:paraId="4805EC58" w14:textId="77777777" w:rsidR="0072718E" w:rsidRPr="00E30E4A" w:rsidRDefault="0072718E" w:rsidP="00663026">
      <w:pPr>
        <w:ind w:firstLineChars="200" w:firstLine="420"/>
        <w:rPr>
          <w:rFonts w:ascii="宋体" w:eastAsia="宋体" w:hAnsi="宋体" w:hint="eastAsia"/>
          <w:szCs w:val="21"/>
        </w:rPr>
      </w:pPr>
      <w:r w:rsidRPr="00E30E4A">
        <w:rPr>
          <w:rFonts w:ascii="宋体" w:eastAsia="宋体" w:hAnsi="宋体" w:hint="eastAsia"/>
          <w:szCs w:val="21"/>
        </w:rPr>
        <w:t>信息网络犯罪案件由犯罪地公安机关立案侦查。必要时，可以由犯罪嫌疑人居住地公安机关立案侦查。</w:t>
      </w:r>
    </w:p>
    <w:p w14:paraId="2648CFB3" w14:textId="77777777" w:rsidR="0072718E" w:rsidRPr="00E30E4A" w:rsidRDefault="0072718E" w:rsidP="00663026">
      <w:pPr>
        <w:ind w:firstLineChars="200" w:firstLine="420"/>
        <w:rPr>
          <w:rFonts w:ascii="宋体" w:eastAsia="宋体" w:hAnsi="宋体" w:hint="eastAsia"/>
          <w:szCs w:val="21"/>
        </w:rPr>
      </w:pPr>
      <w:r w:rsidRPr="00E30E4A">
        <w:rPr>
          <w:rFonts w:ascii="宋体" w:eastAsia="宋体" w:hAnsi="宋体" w:hint="eastAsia"/>
          <w:szCs w:val="21"/>
        </w:rPr>
        <w:t>信息网络犯罪案件的犯罪地包括用于实施犯罪行为的网络服务使用的服务器所在地，网络服务提供者所在地，被侵害的信息网络系统及其管理者所在地，犯罪过程中犯罪嫌疑人、被害人或者其他涉案人员使用的信息网络系统所在地，被害人被侵害时所在地以及被害人财产遭受损失地等。</w:t>
      </w:r>
      <w:r w:rsidRPr="00E30E4A">
        <w:rPr>
          <w:rFonts w:ascii="宋体" w:eastAsia="宋体" w:hAnsi="宋体" w:hint="eastAsia"/>
          <w:color w:val="B00824"/>
          <w:szCs w:val="21"/>
        </w:rPr>
        <w:t>涉及多个环节的信息网络犯罪案件，犯罪嫌疑人为信息网络犯罪提供帮助的，其犯罪地、居住地或者被帮助对象的犯罪地公安机关可以立案侦查</w:t>
      </w:r>
      <w:r w:rsidRPr="00E30E4A">
        <w:rPr>
          <w:rFonts w:ascii="宋体" w:eastAsia="宋体" w:hAnsi="宋体" w:hint="eastAsia"/>
          <w:szCs w:val="21"/>
        </w:rPr>
        <w:t>。</w:t>
      </w:r>
    </w:p>
    <w:p w14:paraId="5254D6CD" w14:textId="77777777" w:rsidR="0072718E" w:rsidRPr="00E30E4A" w:rsidRDefault="0072718E" w:rsidP="00663026">
      <w:pPr>
        <w:ind w:firstLineChars="200" w:firstLine="420"/>
        <w:rPr>
          <w:rFonts w:ascii="宋体" w:eastAsia="宋体" w:hAnsi="宋体" w:hint="eastAsia"/>
          <w:szCs w:val="21"/>
        </w:rPr>
      </w:pPr>
      <w:r w:rsidRPr="00E30E4A">
        <w:rPr>
          <w:rFonts w:ascii="宋体" w:eastAsia="宋体" w:hAnsi="宋体" w:hint="eastAsia"/>
          <w:szCs w:val="21"/>
        </w:rPr>
        <w:t>有多个犯罪地的信息网络犯罪案件，由最初受理的公安机关或者主要犯罪地公安机关立案侦查。</w:t>
      </w:r>
      <w:r w:rsidRPr="00E30E4A">
        <w:rPr>
          <w:rFonts w:ascii="宋体" w:eastAsia="宋体" w:hAnsi="宋体" w:hint="eastAsia"/>
          <w:color w:val="B00824"/>
          <w:szCs w:val="21"/>
        </w:rPr>
        <w:t>有争议的，协商解决</w:t>
      </w:r>
      <w:r w:rsidRPr="00E30E4A">
        <w:rPr>
          <w:rFonts w:ascii="宋体" w:eastAsia="宋体" w:hAnsi="宋体" w:hint="eastAsia"/>
          <w:szCs w:val="21"/>
        </w:rPr>
        <w:t>；经协商无法达成一致的，由</w:t>
      </w:r>
      <w:r w:rsidRPr="00E30E4A">
        <w:rPr>
          <w:rFonts w:ascii="宋体" w:eastAsia="宋体" w:hAnsi="宋体" w:hint="eastAsia"/>
          <w:color w:val="B00824"/>
          <w:szCs w:val="21"/>
        </w:rPr>
        <w:t>共同上级公安机关指定</w:t>
      </w:r>
      <w:r w:rsidRPr="00E30E4A">
        <w:rPr>
          <w:rFonts w:ascii="宋体" w:eastAsia="宋体" w:hAnsi="宋体" w:hint="eastAsia"/>
          <w:szCs w:val="21"/>
        </w:rPr>
        <w:t>有关公安机关立案侦查。</w:t>
      </w:r>
    </w:p>
    <w:p w14:paraId="1BC148F9" w14:textId="77777777" w:rsidR="0072718E" w:rsidRPr="00E30E4A" w:rsidRDefault="0072718E" w:rsidP="00663026">
      <w:pPr>
        <w:ind w:firstLineChars="200" w:firstLine="420"/>
        <w:rPr>
          <w:rFonts w:ascii="宋体" w:eastAsia="宋体" w:hAnsi="宋体" w:hint="eastAsia"/>
          <w:szCs w:val="21"/>
        </w:rPr>
      </w:pPr>
      <w:r w:rsidRPr="00E30E4A">
        <w:rPr>
          <w:rFonts w:ascii="宋体" w:eastAsia="宋体" w:hAnsi="宋体" w:hint="eastAsia"/>
          <w:szCs w:val="21"/>
        </w:rPr>
        <w:t>公安机关、人民检察院、人民法院可以在其职责范围内</w:t>
      </w:r>
      <w:r w:rsidRPr="00E30E4A">
        <w:rPr>
          <w:rFonts w:ascii="宋体" w:eastAsia="宋体" w:hAnsi="宋体" w:hint="eastAsia"/>
          <w:color w:val="B00824"/>
          <w:szCs w:val="21"/>
        </w:rPr>
        <w:t>并案处理</w:t>
      </w:r>
      <w:r w:rsidRPr="00E30E4A">
        <w:rPr>
          <w:rFonts w:ascii="宋体" w:eastAsia="宋体" w:hAnsi="宋体" w:hint="eastAsia"/>
          <w:szCs w:val="21"/>
        </w:rPr>
        <w:t>：（1）一人犯数罪的；（2）共同犯罪的；（3）共同犯罪的犯罪嫌疑人、被告人还实施其他犯罪的；（4）多个犯罪嫌疑人、被告人实施的犯罪行为存在关联，并案处理有利于查明全部案件事实的。</w:t>
      </w:r>
    </w:p>
    <w:p w14:paraId="61192B68" w14:textId="77777777" w:rsidR="0072718E" w:rsidRPr="00E30E4A" w:rsidRDefault="0072718E" w:rsidP="00663026">
      <w:pPr>
        <w:ind w:firstLineChars="200" w:firstLine="420"/>
        <w:rPr>
          <w:rFonts w:ascii="宋体" w:eastAsia="宋体" w:hAnsi="宋体" w:hint="eastAsia"/>
          <w:szCs w:val="21"/>
        </w:rPr>
      </w:pPr>
      <w:r w:rsidRPr="00E30E4A">
        <w:rPr>
          <w:rFonts w:ascii="宋体" w:eastAsia="宋体" w:hAnsi="宋体" w:hint="eastAsia"/>
          <w:szCs w:val="21"/>
        </w:rPr>
        <w:t>对为信息网络犯罪提供程序开发、互联网接入、服务器托管、网络存储、通讯传输等技术支持，或者广告推广、支付结算等帮助，涉嫌犯罪的，可以</w:t>
      </w:r>
      <w:r w:rsidRPr="00E30E4A">
        <w:rPr>
          <w:rFonts w:ascii="宋体" w:eastAsia="宋体" w:hAnsi="宋体" w:hint="eastAsia"/>
          <w:color w:val="B00824"/>
          <w:szCs w:val="21"/>
        </w:rPr>
        <w:t>并案侦查</w:t>
      </w:r>
      <w:r w:rsidRPr="00E30E4A">
        <w:rPr>
          <w:rFonts w:ascii="宋体" w:eastAsia="宋体" w:hAnsi="宋体" w:hint="eastAsia"/>
          <w:szCs w:val="21"/>
        </w:rPr>
        <w:t>。</w:t>
      </w:r>
    </w:p>
    <w:p w14:paraId="1DA32267" w14:textId="3475A272" w:rsidR="0072718E" w:rsidRPr="00E30E4A" w:rsidRDefault="0072718E" w:rsidP="00663026">
      <w:pPr>
        <w:ind w:firstLineChars="200" w:firstLine="420"/>
        <w:rPr>
          <w:rFonts w:ascii="宋体" w:eastAsia="宋体" w:hAnsi="宋体" w:hint="eastAsia"/>
          <w:szCs w:val="21"/>
        </w:rPr>
      </w:pPr>
      <w:r w:rsidRPr="00E30E4A">
        <w:rPr>
          <w:rFonts w:ascii="宋体" w:eastAsia="宋体" w:hAnsi="宋体" w:hint="eastAsia"/>
          <w:szCs w:val="21"/>
        </w:rPr>
        <w:t>并案侦查的共同犯罪或者关联犯罪案件，</w:t>
      </w:r>
      <w:r w:rsidRPr="00E30E4A">
        <w:rPr>
          <w:rFonts w:ascii="宋体" w:eastAsia="宋体" w:hAnsi="宋体" w:hint="eastAsia"/>
          <w:color w:val="B00824"/>
          <w:szCs w:val="21"/>
        </w:rPr>
        <w:t>犯罪嫌疑人人数众多、案情复杂的</w:t>
      </w:r>
      <w:r w:rsidRPr="00E30E4A">
        <w:rPr>
          <w:rFonts w:ascii="宋体" w:eastAsia="宋体" w:hAnsi="宋体" w:hint="eastAsia"/>
          <w:szCs w:val="21"/>
        </w:rPr>
        <w:t>，公安机关可以</w:t>
      </w:r>
      <w:r w:rsidRPr="00E30E4A">
        <w:rPr>
          <w:rFonts w:ascii="宋体" w:eastAsia="宋体" w:hAnsi="宋体" w:hint="eastAsia"/>
          <w:color w:val="B00824"/>
          <w:szCs w:val="21"/>
        </w:rPr>
        <w:t>分案移送审查起诉</w:t>
      </w:r>
      <w:r w:rsidRPr="00E30E4A">
        <w:rPr>
          <w:rFonts w:ascii="宋体" w:eastAsia="宋体" w:hAnsi="宋体" w:hint="eastAsia"/>
          <w:szCs w:val="21"/>
        </w:rPr>
        <w:t>、人民检察院可以</w:t>
      </w:r>
      <w:r w:rsidRPr="00E30E4A">
        <w:rPr>
          <w:rFonts w:ascii="宋体" w:eastAsia="宋体" w:hAnsi="宋体" w:hint="eastAsia"/>
          <w:color w:val="B00824"/>
          <w:szCs w:val="21"/>
        </w:rPr>
        <w:t>分案提起公诉</w:t>
      </w:r>
      <w:r w:rsidRPr="00E30E4A">
        <w:rPr>
          <w:rFonts w:ascii="宋体" w:eastAsia="宋体" w:hAnsi="宋体" w:hint="eastAsia"/>
          <w:szCs w:val="21"/>
        </w:rPr>
        <w:t>，人民法院可以</w:t>
      </w:r>
      <w:r w:rsidRPr="00E30E4A">
        <w:rPr>
          <w:rFonts w:ascii="宋体" w:eastAsia="宋体" w:hAnsi="宋体" w:hint="eastAsia"/>
          <w:color w:val="B00824"/>
          <w:szCs w:val="21"/>
        </w:rPr>
        <w:t>分案审理</w:t>
      </w:r>
      <w:r w:rsidRPr="00E30E4A">
        <w:rPr>
          <w:rFonts w:ascii="宋体" w:eastAsia="宋体" w:hAnsi="宋体" w:hint="eastAsia"/>
          <w:szCs w:val="21"/>
        </w:rPr>
        <w:t>。公安机关、人民检察院、人民法院在分案前有管辖权的，分案后对相关案件的管辖权不受影响。根据具</w:t>
      </w:r>
      <w:r w:rsidRPr="00E30E4A">
        <w:rPr>
          <w:rFonts w:ascii="宋体" w:eastAsia="宋体" w:hAnsi="宋体" w:hint="eastAsia"/>
          <w:szCs w:val="21"/>
        </w:rPr>
        <w:lastRenderedPageBreak/>
        <w:t>体情况，分案处理的相关案件可以由不同审级的人民法院分别审理。</w:t>
      </w:r>
      <w:r w:rsidR="006707E2" w:rsidRPr="006707E2">
        <w:rPr>
          <w:rFonts w:ascii="宋体" w:eastAsia="宋体" w:hAnsi="宋体" w:hint="eastAsia"/>
          <w:color w:val="FF0000"/>
          <w:szCs w:val="21"/>
        </w:rPr>
        <w:t>（并案侦查不等于一并起诉）</w:t>
      </w:r>
    </w:p>
    <w:p w14:paraId="166B994B" w14:textId="77777777" w:rsidR="0072718E" w:rsidRPr="00E30E4A" w:rsidRDefault="0072718E" w:rsidP="00663026">
      <w:pPr>
        <w:ind w:firstLineChars="200" w:firstLine="420"/>
        <w:rPr>
          <w:rFonts w:ascii="宋体" w:eastAsia="宋体" w:hAnsi="宋体" w:hint="eastAsia"/>
          <w:szCs w:val="21"/>
        </w:rPr>
      </w:pPr>
      <w:r w:rsidRPr="00E30E4A">
        <w:rPr>
          <w:rFonts w:ascii="宋体" w:eastAsia="宋体" w:hAnsi="宋体" w:hint="eastAsia"/>
          <w:szCs w:val="21"/>
        </w:rPr>
        <w:t>犯罪嫌疑人被多个公安机关立案侦查的，有关公安机关</w:t>
      </w:r>
      <w:r w:rsidRPr="00E30E4A">
        <w:rPr>
          <w:rFonts w:ascii="宋体" w:eastAsia="宋体" w:hAnsi="宋体" w:hint="eastAsia"/>
          <w:color w:val="B00824"/>
          <w:szCs w:val="21"/>
        </w:rPr>
        <w:t>一般应当协商并案</w:t>
      </w:r>
      <w:r w:rsidRPr="00E30E4A">
        <w:rPr>
          <w:rFonts w:ascii="宋体" w:eastAsia="宋体" w:hAnsi="宋体" w:hint="eastAsia"/>
          <w:szCs w:val="21"/>
        </w:rPr>
        <w:t>处理，并依法移送案件。协商不成的，可以报请</w:t>
      </w:r>
      <w:r w:rsidRPr="00E30E4A">
        <w:rPr>
          <w:rFonts w:ascii="宋体" w:eastAsia="宋体" w:hAnsi="宋体" w:hint="eastAsia"/>
          <w:color w:val="B00824"/>
          <w:szCs w:val="21"/>
        </w:rPr>
        <w:t>共同上级公安机关指定管辖</w:t>
      </w:r>
      <w:r w:rsidRPr="00E30E4A">
        <w:rPr>
          <w:rFonts w:ascii="宋体" w:eastAsia="宋体" w:hAnsi="宋体" w:hint="eastAsia"/>
          <w:szCs w:val="21"/>
        </w:rPr>
        <w:t>。</w:t>
      </w:r>
      <w:r w:rsidRPr="00E30E4A">
        <w:rPr>
          <w:rFonts w:ascii="宋体" w:eastAsia="宋体" w:hAnsi="宋体" w:hint="eastAsia"/>
          <w:color w:val="B00824"/>
          <w:szCs w:val="21"/>
        </w:rPr>
        <w:t>人民检察院对于审查起诉的案件，发现犯罪嫌疑人还有犯罪被异地公安机关立案侦查的，应当通知移送审查起诉的公安机关。人民法院对于提起公诉的案件，发现被告人还有其他犯罪被审查起诉、立案侦查的，可以协商人民检察院、公安机关并案处理</w:t>
      </w:r>
      <w:r w:rsidRPr="00E30E4A">
        <w:rPr>
          <w:rFonts w:ascii="宋体" w:eastAsia="宋体" w:hAnsi="宋体" w:hint="eastAsia"/>
          <w:szCs w:val="21"/>
        </w:rPr>
        <w:t>，但可能造成审判过分迟延的除外。决定对有关犯罪并案处理，符合《中华人民共和国刑事诉讼法》第二百零四条规定的，人民检察院可以建议人民法院延期审理。</w:t>
      </w:r>
    </w:p>
    <w:p w14:paraId="38E49DD9" w14:textId="77777777" w:rsidR="0072718E" w:rsidRPr="00E30E4A" w:rsidRDefault="0072718E" w:rsidP="00663026">
      <w:pPr>
        <w:ind w:firstLineChars="200" w:firstLine="420"/>
        <w:rPr>
          <w:rFonts w:ascii="宋体" w:eastAsia="宋体" w:hAnsi="宋体" w:hint="eastAsia"/>
          <w:szCs w:val="21"/>
        </w:rPr>
      </w:pPr>
      <w:r w:rsidRPr="00E30E4A">
        <w:rPr>
          <w:rFonts w:ascii="宋体" w:eastAsia="宋体" w:hAnsi="宋体" w:hint="eastAsia"/>
          <w:szCs w:val="21"/>
        </w:rPr>
        <w:t>3．调查核实</w:t>
      </w:r>
    </w:p>
    <w:p w14:paraId="3588723D" w14:textId="77777777" w:rsidR="0072718E" w:rsidRPr="00E30E4A" w:rsidRDefault="0072718E" w:rsidP="00663026">
      <w:pPr>
        <w:ind w:firstLineChars="200" w:firstLine="420"/>
        <w:rPr>
          <w:rFonts w:ascii="宋体" w:eastAsia="宋体" w:hAnsi="宋体" w:hint="eastAsia"/>
          <w:szCs w:val="21"/>
        </w:rPr>
      </w:pPr>
      <w:r w:rsidRPr="00E30E4A">
        <w:rPr>
          <w:rFonts w:ascii="宋体" w:eastAsia="宋体" w:hAnsi="宋体" w:hint="eastAsia"/>
          <w:szCs w:val="21"/>
        </w:rPr>
        <w:t>公安机关对接受的案件或者发现的犯罪线索，在审查中发现案件事实或者线索不明，需要经过调查才能够确认是否达到刑事立案标准的，</w:t>
      </w:r>
      <w:r w:rsidRPr="00E30E4A">
        <w:rPr>
          <w:rFonts w:ascii="宋体" w:eastAsia="宋体" w:hAnsi="宋体" w:hint="eastAsia"/>
          <w:color w:val="B00824"/>
          <w:szCs w:val="21"/>
        </w:rPr>
        <w:t>经公安机关办案部门负责人批准</w:t>
      </w:r>
      <w:r w:rsidRPr="00E30E4A">
        <w:rPr>
          <w:rFonts w:ascii="宋体" w:eastAsia="宋体" w:hAnsi="宋体" w:hint="eastAsia"/>
          <w:szCs w:val="21"/>
        </w:rPr>
        <w:t>，可以进行调查核实；经过调查核实达到刑事立案标准的，应当及时立案。</w:t>
      </w:r>
    </w:p>
    <w:p w14:paraId="4E9350EC" w14:textId="77777777" w:rsidR="0072718E" w:rsidRPr="00E30E4A" w:rsidRDefault="0072718E" w:rsidP="00663026">
      <w:pPr>
        <w:ind w:firstLineChars="200" w:firstLine="420"/>
        <w:rPr>
          <w:rFonts w:ascii="宋体" w:eastAsia="宋体" w:hAnsi="宋体" w:hint="eastAsia"/>
          <w:szCs w:val="21"/>
        </w:rPr>
      </w:pPr>
      <w:r w:rsidRPr="00E30E4A">
        <w:rPr>
          <w:rFonts w:ascii="宋体" w:eastAsia="宋体" w:hAnsi="宋体" w:hint="eastAsia"/>
          <w:szCs w:val="21"/>
        </w:rPr>
        <w:t>4．抽样取证</w:t>
      </w:r>
    </w:p>
    <w:p w14:paraId="04944182" w14:textId="77777777" w:rsidR="0072718E" w:rsidRDefault="0072718E" w:rsidP="00663026">
      <w:pPr>
        <w:ind w:firstLineChars="200" w:firstLine="420"/>
        <w:rPr>
          <w:rFonts w:ascii="宋体" w:eastAsia="宋体" w:hAnsi="宋体" w:hint="eastAsia"/>
          <w:szCs w:val="21"/>
        </w:rPr>
      </w:pPr>
      <w:r w:rsidRPr="00E30E4A">
        <w:rPr>
          <w:rFonts w:ascii="宋体" w:eastAsia="宋体" w:hAnsi="宋体" w:hint="eastAsia"/>
          <w:szCs w:val="21"/>
        </w:rPr>
        <w:t>对于数量特别众多且具有同类性质、特征或者功能的物证、书证、证人证言、被害人陈述、视听资料、电子数据等证据材料，确因客观条件限制无法逐一收集的，</w:t>
      </w:r>
      <w:r w:rsidRPr="00E30E4A">
        <w:rPr>
          <w:rFonts w:ascii="宋体" w:eastAsia="宋体" w:hAnsi="宋体" w:hint="eastAsia"/>
          <w:color w:val="B00824"/>
          <w:szCs w:val="21"/>
        </w:rPr>
        <w:t>应当按照一定比例或者数量选取证据，并对选取情况作出说明和论证。</w:t>
      </w:r>
      <w:r w:rsidRPr="00E30E4A">
        <w:rPr>
          <w:rFonts w:ascii="宋体" w:eastAsia="宋体" w:hAnsi="宋体" w:hint="eastAsia"/>
          <w:szCs w:val="21"/>
        </w:rPr>
        <w:t>人民检察院、人民法院应当重点审查取证方法、过程是否科学。经审查认为取证不科学的</w:t>
      </w:r>
      <w:r w:rsidRPr="00E30E4A">
        <w:rPr>
          <w:rFonts w:ascii="宋体" w:eastAsia="宋体" w:hAnsi="宋体" w:hint="eastAsia"/>
          <w:color w:val="B00824"/>
          <w:szCs w:val="21"/>
        </w:rPr>
        <w:t>，应当由原取证机关作出补充说明或者重新取证。</w:t>
      </w:r>
      <w:r w:rsidRPr="00E30E4A">
        <w:rPr>
          <w:rFonts w:ascii="宋体" w:eastAsia="宋体" w:hAnsi="宋体" w:hint="eastAsia"/>
          <w:szCs w:val="21"/>
        </w:rPr>
        <w:t>人民检察院、人民法院应当结合其他证据材料，以及犯罪嫌疑人、被告人及其辩护人所提辩解、辩护意见，审查认定取得的证据。经审查，</w:t>
      </w:r>
      <w:r w:rsidRPr="00E30E4A">
        <w:rPr>
          <w:rFonts w:ascii="宋体" w:eastAsia="宋体" w:hAnsi="宋体" w:hint="eastAsia"/>
          <w:color w:val="B00824"/>
          <w:szCs w:val="21"/>
        </w:rPr>
        <w:t>对相关事实不能排除合理怀疑的，应当作出有利于犯罪嫌疑人、被告人的认定</w:t>
      </w:r>
      <w:r w:rsidRPr="00E30E4A">
        <w:rPr>
          <w:rFonts w:ascii="宋体" w:eastAsia="宋体" w:hAnsi="宋体" w:hint="eastAsia"/>
          <w:szCs w:val="21"/>
        </w:rPr>
        <w:t>。</w:t>
      </w:r>
    </w:p>
    <w:p w14:paraId="3E906EF4" w14:textId="291BD369" w:rsidR="00267691" w:rsidRPr="00884DCA" w:rsidRDefault="00884DCA" w:rsidP="00CA2144">
      <w:pPr>
        <w:jc w:val="center"/>
        <w:rPr>
          <w:rFonts w:ascii="宋体" w:eastAsia="宋体" w:hAnsi="宋体" w:cs="汉仪大宋简" w:hint="eastAsia"/>
          <w:b/>
          <w:bCs/>
          <w:kern w:val="44"/>
          <w:sz w:val="24"/>
          <w:szCs w:val="24"/>
        </w:rPr>
      </w:pPr>
      <w:r w:rsidRPr="00884DCA">
        <w:rPr>
          <w:rFonts w:ascii="宋体" w:eastAsia="宋体" w:hAnsi="宋体" w:cs="汉仪大宋简" w:hint="eastAsia"/>
          <w:b/>
          <w:bCs/>
          <w:kern w:val="44"/>
          <w:sz w:val="24"/>
          <w:szCs w:val="24"/>
        </w:rPr>
        <w:t>专题二  刑事辩护（</w:t>
      </w:r>
      <w:r w:rsidR="001409D0">
        <w:rPr>
          <w:rFonts w:ascii="宋体" w:eastAsia="宋体" w:hAnsi="宋体" w:cs="汉仪大宋简" w:hint="eastAsia"/>
          <w:b/>
          <w:bCs/>
          <w:kern w:val="44"/>
          <w:sz w:val="24"/>
          <w:szCs w:val="24"/>
        </w:rPr>
        <w:t>2</w:t>
      </w:r>
      <w:r w:rsidR="00ED41E4">
        <w:rPr>
          <w:rFonts w:ascii="宋体" w:eastAsia="宋体" w:hAnsi="宋体" w:cs="汉仪大宋简" w:hint="eastAsia"/>
          <w:b/>
          <w:bCs/>
          <w:kern w:val="44"/>
          <w:sz w:val="24"/>
          <w:szCs w:val="24"/>
        </w:rPr>
        <w:t>1</w:t>
      </w:r>
      <w:r w:rsidRPr="00884DCA">
        <w:rPr>
          <w:rFonts w:ascii="宋体" w:eastAsia="宋体" w:hAnsi="宋体" w:cs="汉仪大宋简"/>
          <w:b/>
          <w:bCs/>
          <w:kern w:val="44"/>
          <w:sz w:val="24"/>
          <w:szCs w:val="24"/>
        </w:rPr>
        <w:t>:</w:t>
      </w:r>
      <w:r w:rsidR="001409D0">
        <w:rPr>
          <w:rFonts w:ascii="宋体" w:eastAsia="宋体" w:hAnsi="宋体" w:cs="汉仪大宋简" w:hint="eastAsia"/>
          <w:b/>
          <w:bCs/>
          <w:kern w:val="44"/>
          <w:sz w:val="24"/>
          <w:szCs w:val="24"/>
        </w:rPr>
        <w:t>0</w:t>
      </w:r>
      <w:r w:rsidR="00973412">
        <w:rPr>
          <w:rFonts w:ascii="宋体" w:eastAsia="宋体" w:hAnsi="宋体" w:cs="汉仪大宋简" w:hint="eastAsia"/>
          <w:b/>
          <w:bCs/>
          <w:kern w:val="44"/>
          <w:sz w:val="24"/>
          <w:szCs w:val="24"/>
        </w:rPr>
        <w:t>1</w:t>
      </w:r>
      <w:r w:rsidRPr="00884DCA">
        <w:rPr>
          <w:rFonts w:ascii="宋体" w:eastAsia="宋体" w:hAnsi="宋体" w:cs="汉仪大宋简"/>
          <w:b/>
          <w:bCs/>
          <w:kern w:val="44"/>
          <w:sz w:val="24"/>
          <w:szCs w:val="24"/>
        </w:rPr>
        <w:t>:00-</w:t>
      </w:r>
      <w:r w:rsidRPr="00884DCA">
        <w:rPr>
          <w:rFonts w:ascii="宋体" w:eastAsia="宋体" w:hAnsi="宋体" w:cs="汉仪大宋简" w:hint="eastAsia"/>
          <w:b/>
          <w:bCs/>
          <w:kern w:val="44"/>
          <w:sz w:val="24"/>
          <w:szCs w:val="24"/>
        </w:rPr>
        <w:t>21</w:t>
      </w:r>
      <w:r w:rsidRPr="00884DCA">
        <w:rPr>
          <w:rFonts w:ascii="宋体" w:eastAsia="宋体" w:hAnsi="宋体" w:cs="汉仪大宋简"/>
          <w:b/>
          <w:bCs/>
          <w:kern w:val="44"/>
          <w:sz w:val="24"/>
          <w:szCs w:val="24"/>
        </w:rPr>
        <w:t>:</w:t>
      </w:r>
      <w:r w:rsidR="00D32F2B">
        <w:rPr>
          <w:rFonts w:ascii="宋体" w:eastAsia="宋体" w:hAnsi="宋体" w:cs="汉仪大宋简" w:hint="eastAsia"/>
          <w:b/>
          <w:bCs/>
          <w:kern w:val="44"/>
          <w:sz w:val="24"/>
          <w:szCs w:val="24"/>
        </w:rPr>
        <w:t>25</w:t>
      </w:r>
      <w:r w:rsidRPr="00884DCA">
        <w:rPr>
          <w:rFonts w:ascii="宋体" w:eastAsia="宋体" w:hAnsi="宋体" w:cs="汉仪大宋简"/>
          <w:b/>
          <w:bCs/>
          <w:kern w:val="44"/>
          <w:sz w:val="24"/>
          <w:szCs w:val="24"/>
        </w:rPr>
        <w:t>:00）</w:t>
      </w:r>
    </w:p>
    <w:p w14:paraId="26779E50" w14:textId="77777777" w:rsidR="00884DCA" w:rsidRPr="00CA2144" w:rsidRDefault="00884DCA" w:rsidP="00CA2144">
      <w:pPr>
        <w:jc w:val="left"/>
        <w:rPr>
          <w:rFonts w:ascii="宋体" w:eastAsia="宋体" w:hAnsi="宋体" w:cs="汉仪大宋简" w:hint="eastAsia"/>
          <w:bCs/>
          <w:szCs w:val="21"/>
        </w:rPr>
      </w:pPr>
      <w:r w:rsidRPr="00CA2144">
        <w:rPr>
          <w:rFonts w:ascii="宋体" w:eastAsia="宋体" w:hAnsi="宋体" w:cs="汉仪大宋简" w:hint="eastAsia"/>
          <w:bCs/>
          <w:szCs w:val="21"/>
        </w:rPr>
        <w:t>一、辩护人的范围和人数</w:t>
      </w:r>
    </w:p>
    <w:p w14:paraId="06E96E59" w14:textId="77777777" w:rsidR="00884DCA" w:rsidRPr="00CA2144" w:rsidRDefault="00884DCA" w:rsidP="00CA2144">
      <w:pPr>
        <w:ind w:firstLineChars="130" w:firstLine="273"/>
        <w:rPr>
          <w:rFonts w:ascii="宋体" w:eastAsia="宋体" w:hAnsi="宋体" w:cs="汉仪大宋简" w:hint="eastAsia"/>
          <w:bCs/>
          <w:szCs w:val="21"/>
        </w:rPr>
      </w:pPr>
      <w:r w:rsidRPr="00CA2144">
        <w:rPr>
          <w:rFonts w:ascii="宋体" w:eastAsia="宋体" w:hAnsi="宋体" w:cs="汉仪大宋简" w:hint="eastAsia"/>
          <w:bCs/>
          <w:szCs w:val="21"/>
        </w:rPr>
        <w:t>（一）范围</w:t>
      </w:r>
    </w:p>
    <w:p w14:paraId="443AEF19" w14:textId="77777777" w:rsidR="00884DCA" w:rsidRPr="00CA2144" w:rsidRDefault="00884DCA" w:rsidP="00CA2144">
      <w:pPr>
        <w:ind w:firstLineChars="200" w:firstLine="420"/>
        <w:rPr>
          <w:rFonts w:ascii="宋体" w:eastAsia="宋体" w:hAnsi="宋体" w:hint="eastAsia"/>
          <w:szCs w:val="21"/>
        </w:rPr>
      </w:pPr>
      <w:r w:rsidRPr="00CA2144">
        <w:rPr>
          <w:rFonts w:ascii="宋体" w:eastAsia="宋体" w:hAnsi="宋体" w:cs="仿宋_GB2312" w:hint="eastAsia"/>
          <w:szCs w:val="21"/>
        </w:rPr>
        <w:t>可以担任辩护人：</w:t>
      </w:r>
      <w:r w:rsidRPr="00CA2144">
        <w:rPr>
          <w:rFonts w:ascii="宋体" w:eastAsia="宋体" w:hAnsi="宋体" w:hint="eastAsia"/>
          <w:szCs w:val="21"/>
        </w:rPr>
        <w:t>律师；人民团体或者犯罪嫌疑人、被告人所在单位推荐的人；监护人、亲友。</w:t>
      </w:r>
    </w:p>
    <w:p w14:paraId="23F376B6" w14:textId="77777777" w:rsidR="00884DCA" w:rsidRPr="00CA2144" w:rsidRDefault="00884DCA" w:rsidP="00CA2144">
      <w:pPr>
        <w:ind w:firstLineChars="200" w:firstLine="420"/>
        <w:rPr>
          <w:rFonts w:ascii="宋体" w:eastAsia="宋体" w:hAnsi="宋体" w:cs="仿宋_GB2312" w:hint="eastAsia"/>
          <w:szCs w:val="21"/>
        </w:rPr>
      </w:pPr>
      <w:r w:rsidRPr="00CA2144">
        <w:rPr>
          <w:rFonts w:ascii="宋体" w:eastAsia="宋体" w:hAnsi="宋体" w:cs="仿宋_GB2312" w:hint="eastAsia"/>
          <w:szCs w:val="21"/>
        </w:rPr>
        <w:t>禁止担任辩护人：</w:t>
      </w:r>
    </w:p>
    <w:p w14:paraId="4E1DFBC8" w14:textId="77777777" w:rsidR="00884DCA" w:rsidRPr="008B78B8" w:rsidRDefault="00884DCA" w:rsidP="00CA2144">
      <w:pPr>
        <w:ind w:firstLineChars="200" w:firstLine="420"/>
        <w:rPr>
          <w:rFonts w:ascii="宋体" w:eastAsia="宋体" w:hAnsi="宋体" w:cs="仿宋_GB2312" w:hint="eastAsia"/>
          <w:color w:val="EE0000"/>
          <w:szCs w:val="21"/>
        </w:rPr>
      </w:pPr>
      <w:bookmarkStart w:id="3" w:name="_Toc128736256"/>
      <w:r w:rsidRPr="008B78B8">
        <w:rPr>
          <w:rFonts w:ascii="宋体" w:eastAsia="宋体" w:hAnsi="宋体" w:cs="仿宋_GB2312" w:hint="eastAsia"/>
          <w:color w:val="EE0000"/>
          <w:szCs w:val="21"/>
        </w:rPr>
        <w:t>1．绝对禁止：</w:t>
      </w:r>
      <w:bookmarkEnd w:id="3"/>
    </w:p>
    <w:p w14:paraId="6F51156C" w14:textId="77777777" w:rsidR="00884DCA" w:rsidRPr="00CA2144" w:rsidRDefault="00884DCA" w:rsidP="00CA2144">
      <w:pPr>
        <w:ind w:firstLineChars="200" w:firstLine="420"/>
        <w:rPr>
          <w:rFonts w:ascii="宋体" w:eastAsia="宋体" w:hAnsi="宋体" w:hint="eastAsia"/>
          <w:szCs w:val="21"/>
        </w:rPr>
      </w:pPr>
      <w:r w:rsidRPr="00CA2144">
        <w:rPr>
          <w:rFonts w:ascii="宋体" w:eastAsia="宋体" w:hAnsi="宋体" w:hint="eastAsia"/>
          <w:szCs w:val="21"/>
        </w:rPr>
        <w:t>（1）正在被执行刑罚或者依法被剥夺、限制人身自由的人(含处于缓刑、假释考验期间的人)；</w:t>
      </w:r>
    </w:p>
    <w:p w14:paraId="14AFD469" w14:textId="77777777" w:rsidR="00884DCA" w:rsidRPr="00CA2144" w:rsidRDefault="00884DCA" w:rsidP="00CA2144">
      <w:pPr>
        <w:ind w:firstLineChars="200" w:firstLine="420"/>
        <w:rPr>
          <w:rFonts w:ascii="宋体" w:eastAsia="宋体" w:hAnsi="宋体" w:hint="eastAsia"/>
          <w:szCs w:val="21"/>
        </w:rPr>
      </w:pPr>
      <w:r w:rsidRPr="00CA2144">
        <w:rPr>
          <w:rFonts w:ascii="宋体" w:eastAsia="宋体" w:hAnsi="宋体" w:hint="eastAsia"/>
          <w:szCs w:val="21"/>
        </w:rPr>
        <w:t>（2）无行为能力或限制行为能力人。</w:t>
      </w:r>
    </w:p>
    <w:p w14:paraId="38748381" w14:textId="77777777" w:rsidR="00884DCA" w:rsidRPr="00CA2144" w:rsidRDefault="00884DCA" w:rsidP="00CA2144">
      <w:pPr>
        <w:ind w:firstLineChars="200" w:firstLine="420"/>
        <w:rPr>
          <w:rFonts w:ascii="宋体" w:eastAsia="宋体" w:hAnsi="宋体" w:cs="仿宋_GB2312" w:hint="eastAsia"/>
          <w:szCs w:val="21"/>
        </w:rPr>
      </w:pPr>
      <w:bookmarkStart w:id="4" w:name="_Hlk534880632"/>
      <w:bookmarkStart w:id="5" w:name="_Toc128736257"/>
      <w:r w:rsidRPr="00CA2144">
        <w:rPr>
          <w:rFonts w:ascii="宋体" w:eastAsia="宋体" w:hAnsi="宋体" w:cs="仿宋_GB2312" w:hint="eastAsia"/>
          <w:szCs w:val="21"/>
        </w:rPr>
        <w:t>2．相对禁止</w:t>
      </w:r>
      <w:bookmarkEnd w:id="4"/>
      <w:r w:rsidRPr="00CA2144">
        <w:rPr>
          <w:rFonts w:ascii="宋体" w:eastAsia="宋体" w:hAnsi="宋体" w:cs="仿宋_GB2312" w:hint="eastAsia"/>
          <w:szCs w:val="21"/>
        </w:rPr>
        <w:t>：</w:t>
      </w:r>
      <w:bookmarkEnd w:id="5"/>
    </w:p>
    <w:p w14:paraId="68E5D104" w14:textId="77777777" w:rsidR="00884DCA" w:rsidRPr="00CA2144" w:rsidRDefault="00884DCA" w:rsidP="00CA2144">
      <w:pPr>
        <w:ind w:firstLineChars="200" w:firstLine="420"/>
        <w:rPr>
          <w:rFonts w:ascii="宋体" w:eastAsia="宋体" w:hAnsi="宋体" w:hint="eastAsia"/>
          <w:szCs w:val="21"/>
        </w:rPr>
      </w:pPr>
      <w:r w:rsidRPr="00CA2144">
        <w:rPr>
          <w:rFonts w:ascii="宋体" w:eastAsia="宋体" w:hAnsi="宋体" w:hint="eastAsia"/>
          <w:szCs w:val="21"/>
        </w:rPr>
        <w:t>（1）人民法院、人民检察院、监察机关、公安机关、国家安全机关、监狱的现职人员；</w:t>
      </w:r>
    </w:p>
    <w:p w14:paraId="53906889" w14:textId="77777777" w:rsidR="00884DCA" w:rsidRPr="00CA2144" w:rsidRDefault="00884DCA" w:rsidP="00CA2144">
      <w:pPr>
        <w:ind w:firstLineChars="200" w:firstLine="420"/>
        <w:rPr>
          <w:rFonts w:ascii="宋体" w:eastAsia="宋体" w:hAnsi="宋体" w:hint="eastAsia"/>
          <w:szCs w:val="21"/>
        </w:rPr>
      </w:pPr>
      <w:r w:rsidRPr="00CA2144">
        <w:rPr>
          <w:rFonts w:ascii="宋体" w:eastAsia="宋体" w:hAnsi="宋体" w:hint="eastAsia"/>
          <w:szCs w:val="21"/>
        </w:rPr>
        <w:t>（2）人民陪审员；</w:t>
      </w:r>
    </w:p>
    <w:p w14:paraId="660720B1" w14:textId="77777777" w:rsidR="00884DCA" w:rsidRPr="00CA2144" w:rsidRDefault="00884DCA" w:rsidP="00CA2144">
      <w:pPr>
        <w:ind w:firstLineChars="200" w:firstLine="420"/>
        <w:rPr>
          <w:rFonts w:ascii="宋体" w:eastAsia="宋体" w:hAnsi="宋体" w:hint="eastAsia"/>
          <w:szCs w:val="21"/>
        </w:rPr>
      </w:pPr>
      <w:r w:rsidRPr="00CA2144">
        <w:rPr>
          <w:rFonts w:ascii="宋体" w:eastAsia="宋体" w:hAnsi="宋体" w:hint="eastAsia"/>
          <w:szCs w:val="21"/>
        </w:rPr>
        <w:t>（3）与本案审理结果有利害关系的人；</w:t>
      </w:r>
    </w:p>
    <w:p w14:paraId="3A7E06BC" w14:textId="77777777" w:rsidR="00884DCA" w:rsidRPr="00CA2144" w:rsidRDefault="00884DCA" w:rsidP="00CA2144">
      <w:pPr>
        <w:ind w:firstLineChars="200" w:firstLine="420"/>
        <w:rPr>
          <w:rFonts w:ascii="宋体" w:eastAsia="宋体" w:hAnsi="宋体" w:hint="eastAsia"/>
          <w:szCs w:val="21"/>
        </w:rPr>
      </w:pPr>
      <w:r w:rsidRPr="00CA2144">
        <w:rPr>
          <w:rFonts w:ascii="宋体" w:eastAsia="宋体" w:hAnsi="宋体" w:hint="eastAsia"/>
          <w:szCs w:val="21"/>
        </w:rPr>
        <w:t>（4）外国人或者无国籍人；</w:t>
      </w:r>
    </w:p>
    <w:p w14:paraId="0FD52B5F" w14:textId="77777777" w:rsidR="00884DCA" w:rsidRPr="00CA2144" w:rsidRDefault="00884DCA" w:rsidP="00CA2144">
      <w:pPr>
        <w:ind w:firstLineChars="200" w:firstLine="420"/>
        <w:rPr>
          <w:rFonts w:ascii="宋体" w:eastAsia="宋体" w:hAnsi="宋体" w:hint="eastAsia"/>
          <w:szCs w:val="21"/>
        </w:rPr>
      </w:pPr>
      <w:r w:rsidRPr="00CA2144">
        <w:rPr>
          <w:rFonts w:ascii="宋体" w:eastAsia="宋体" w:hAnsi="宋体" w:hint="eastAsia"/>
          <w:szCs w:val="21"/>
        </w:rPr>
        <w:t>（5）被开除公职和被吊销律师、公证员执业证书的人；</w:t>
      </w:r>
    </w:p>
    <w:p w14:paraId="7FEDA384" w14:textId="77777777" w:rsidR="00884DCA" w:rsidRPr="00CA2144" w:rsidRDefault="00884DCA" w:rsidP="00CA2144">
      <w:pPr>
        <w:ind w:firstLineChars="200" w:firstLine="420"/>
        <w:rPr>
          <w:rFonts w:ascii="宋体" w:eastAsia="宋体" w:hAnsi="宋体" w:hint="eastAsia"/>
          <w:szCs w:val="21"/>
        </w:rPr>
      </w:pPr>
      <w:bookmarkStart w:id="6" w:name="_Toc128736258"/>
      <w:r w:rsidRPr="00CA2144">
        <w:rPr>
          <w:rFonts w:ascii="宋体" w:eastAsia="宋体" w:hAnsi="宋体" w:hint="eastAsia"/>
          <w:szCs w:val="21"/>
        </w:rPr>
        <w:t>上述人员如果是被告人的监护人、近亲属，由被告人委托担任辩护人的，可以准许。</w:t>
      </w:r>
      <w:bookmarkEnd w:id="6"/>
    </w:p>
    <w:p w14:paraId="510AF08F" w14:textId="77777777" w:rsidR="00884DCA" w:rsidRPr="00CA2144" w:rsidRDefault="00884DCA" w:rsidP="00CA2144">
      <w:pPr>
        <w:ind w:firstLineChars="130" w:firstLine="273"/>
        <w:rPr>
          <w:rFonts w:ascii="宋体" w:eastAsia="宋体" w:hAnsi="宋体" w:cs="汉仪大宋简" w:hint="eastAsia"/>
          <w:bCs/>
          <w:szCs w:val="21"/>
        </w:rPr>
      </w:pPr>
      <w:bookmarkStart w:id="7" w:name="_Toc128736260"/>
      <w:bookmarkStart w:id="8" w:name="_Hlk535154296"/>
      <w:r w:rsidRPr="00CA2144">
        <w:rPr>
          <w:rFonts w:ascii="宋体" w:eastAsia="宋体" w:hAnsi="宋体" w:cs="汉仪大宋简" w:hint="eastAsia"/>
          <w:bCs/>
          <w:szCs w:val="21"/>
        </w:rPr>
        <w:t>（二）人数</w:t>
      </w:r>
      <w:bookmarkEnd w:id="7"/>
    </w:p>
    <w:bookmarkEnd w:id="8"/>
    <w:p w14:paraId="2BBB861A" w14:textId="77777777" w:rsidR="00884DCA" w:rsidRPr="00CA2144" w:rsidRDefault="00884DCA" w:rsidP="00CA2144">
      <w:pPr>
        <w:ind w:firstLineChars="200" w:firstLine="420"/>
        <w:rPr>
          <w:rFonts w:ascii="宋体" w:eastAsia="宋体" w:hAnsi="宋体" w:hint="eastAsia"/>
          <w:szCs w:val="21"/>
        </w:rPr>
      </w:pPr>
      <w:r w:rsidRPr="00CA2144">
        <w:rPr>
          <w:rFonts w:ascii="宋体" w:eastAsia="宋体" w:hAnsi="宋体" w:hint="eastAsia"/>
          <w:szCs w:val="21"/>
        </w:rPr>
        <w:t>1．一名犯罪嫌疑人、被告人可以同时委托1-2名辩护人；</w:t>
      </w:r>
    </w:p>
    <w:p w14:paraId="1EE86F74" w14:textId="77777777" w:rsidR="00CA2144" w:rsidRDefault="00884DCA" w:rsidP="00CA2144">
      <w:pPr>
        <w:ind w:firstLineChars="200" w:firstLine="420"/>
        <w:rPr>
          <w:rFonts w:ascii="宋体" w:eastAsia="宋体" w:hAnsi="宋体" w:hint="eastAsia"/>
          <w:szCs w:val="21"/>
        </w:rPr>
      </w:pPr>
      <w:r w:rsidRPr="00CA2144">
        <w:rPr>
          <w:rFonts w:ascii="宋体" w:eastAsia="宋体" w:hAnsi="宋体" w:hint="eastAsia"/>
          <w:szCs w:val="21"/>
        </w:rPr>
        <w:t>2．一名辩护人不得为两名以上（含2名）的同案犯罪嫌疑人、被告人；或者未同案处理但犯罪事实存在关联的犯罪嫌疑人、被告人辩护。</w:t>
      </w:r>
    </w:p>
    <w:p w14:paraId="4FDA3946" w14:textId="5A02223D" w:rsidR="00884DCA" w:rsidRPr="00CA2144" w:rsidRDefault="00884DCA" w:rsidP="00CA2144">
      <w:pPr>
        <w:ind w:firstLineChars="200" w:firstLine="420"/>
        <w:rPr>
          <w:rFonts w:ascii="宋体" w:eastAsia="宋体" w:hAnsi="宋体" w:hint="eastAsia"/>
          <w:szCs w:val="21"/>
        </w:rPr>
      </w:pPr>
      <w:r w:rsidRPr="00CA2144">
        <w:rPr>
          <w:rFonts w:ascii="宋体" w:eastAsia="宋体" w:hAnsi="宋体" w:cs="汉仪大宋简" w:hint="eastAsia"/>
          <w:bCs/>
          <w:szCs w:val="21"/>
        </w:rPr>
        <w:t>二、应当通知法律援助机构指派律师提供辩护的情形</w:t>
      </w:r>
    </w:p>
    <w:p w14:paraId="01D41018" w14:textId="77777777" w:rsidR="00884DCA" w:rsidRPr="00CA2144" w:rsidRDefault="00884DCA" w:rsidP="00CA2144">
      <w:pPr>
        <w:ind w:firstLineChars="200" w:firstLine="420"/>
        <w:rPr>
          <w:rFonts w:ascii="宋体" w:eastAsia="宋体" w:hAnsi="宋体" w:hint="eastAsia"/>
          <w:szCs w:val="21"/>
        </w:rPr>
      </w:pPr>
      <w:r w:rsidRPr="00CA2144">
        <w:rPr>
          <w:rFonts w:ascii="宋体" w:eastAsia="宋体" w:hAnsi="宋体" w:hint="eastAsia"/>
          <w:szCs w:val="21"/>
        </w:rPr>
        <w:t>以下案件，犯罪嫌疑人、被告人未委托辩护人的，公、检、法应通知法律援助机构指派</w:t>
      </w:r>
      <w:r w:rsidRPr="00CA2144">
        <w:rPr>
          <w:rFonts w:ascii="宋体" w:eastAsia="宋体" w:hAnsi="宋体" w:hint="eastAsia"/>
          <w:szCs w:val="21"/>
        </w:rPr>
        <w:lastRenderedPageBreak/>
        <w:t>律师提供辩护：</w:t>
      </w:r>
    </w:p>
    <w:p w14:paraId="3F7A1E25" w14:textId="77777777" w:rsidR="00884DCA" w:rsidRPr="00CA2144" w:rsidRDefault="00884DCA" w:rsidP="00CA2144">
      <w:pPr>
        <w:ind w:firstLineChars="200" w:firstLine="420"/>
        <w:rPr>
          <w:rFonts w:ascii="宋体" w:eastAsia="宋体" w:hAnsi="宋体" w:hint="eastAsia"/>
          <w:szCs w:val="21"/>
        </w:rPr>
      </w:pPr>
      <w:r w:rsidRPr="00CA2144">
        <w:rPr>
          <w:rFonts w:ascii="宋体" w:eastAsia="宋体" w:hAnsi="宋体" w:hint="eastAsia"/>
          <w:szCs w:val="21"/>
        </w:rPr>
        <w:t>1．盲、聋、哑；</w:t>
      </w:r>
    </w:p>
    <w:p w14:paraId="4AE3387A" w14:textId="77777777" w:rsidR="00884DCA" w:rsidRPr="00CA2144" w:rsidRDefault="00884DCA" w:rsidP="00CA2144">
      <w:pPr>
        <w:ind w:firstLineChars="200" w:firstLine="420"/>
        <w:rPr>
          <w:rFonts w:ascii="宋体" w:eastAsia="宋体" w:hAnsi="宋体" w:hint="eastAsia"/>
          <w:szCs w:val="21"/>
        </w:rPr>
      </w:pPr>
      <w:r w:rsidRPr="00CA2144">
        <w:rPr>
          <w:rFonts w:ascii="宋体" w:eastAsia="宋体" w:hAnsi="宋体" w:hint="eastAsia"/>
          <w:szCs w:val="21"/>
        </w:rPr>
        <w:t>2．未完全丧失辨认或者控制能力的精神病人；</w:t>
      </w:r>
    </w:p>
    <w:p w14:paraId="09FA724C" w14:textId="77777777" w:rsidR="00884DCA" w:rsidRPr="00CA2144" w:rsidRDefault="00884DCA" w:rsidP="00CA2144">
      <w:pPr>
        <w:ind w:firstLineChars="200" w:firstLine="420"/>
        <w:rPr>
          <w:rFonts w:ascii="宋体" w:eastAsia="宋体" w:hAnsi="宋体" w:hint="eastAsia"/>
          <w:szCs w:val="21"/>
        </w:rPr>
      </w:pPr>
      <w:r w:rsidRPr="00CA2144">
        <w:rPr>
          <w:rFonts w:ascii="宋体" w:eastAsia="宋体" w:hAnsi="宋体" w:hint="eastAsia"/>
          <w:szCs w:val="21"/>
        </w:rPr>
        <w:t>3．可能判处无期徒刑、死刑的；</w:t>
      </w:r>
    </w:p>
    <w:p w14:paraId="67FF7625" w14:textId="77777777" w:rsidR="00884DCA" w:rsidRPr="00CA2144" w:rsidRDefault="00884DCA" w:rsidP="00CA2144">
      <w:pPr>
        <w:ind w:firstLineChars="200" w:firstLine="420"/>
        <w:rPr>
          <w:rFonts w:ascii="宋体" w:eastAsia="宋体" w:hAnsi="宋体" w:hint="eastAsia"/>
          <w:szCs w:val="21"/>
        </w:rPr>
      </w:pPr>
      <w:r w:rsidRPr="00CA2144">
        <w:rPr>
          <w:rFonts w:ascii="宋体" w:eastAsia="宋体" w:hAnsi="宋体" w:hint="eastAsia"/>
          <w:szCs w:val="21"/>
        </w:rPr>
        <w:t>4．未成年人；</w:t>
      </w:r>
    </w:p>
    <w:p w14:paraId="4E644D8C" w14:textId="77777777" w:rsidR="00884DCA" w:rsidRPr="00CA2144" w:rsidRDefault="00884DCA" w:rsidP="00CA2144">
      <w:pPr>
        <w:ind w:firstLineChars="200" w:firstLine="420"/>
        <w:rPr>
          <w:rFonts w:ascii="宋体" w:eastAsia="宋体" w:hAnsi="宋体" w:hint="eastAsia"/>
          <w:szCs w:val="21"/>
        </w:rPr>
      </w:pPr>
      <w:r w:rsidRPr="00CA2144">
        <w:rPr>
          <w:rFonts w:ascii="宋体" w:eastAsia="宋体" w:hAnsi="宋体" w:hint="eastAsia"/>
          <w:szCs w:val="21"/>
        </w:rPr>
        <w:t>5．高级人民法院复核死刑案件，被告人没有委托辩护人的，应当通知法律援助机构指派律师为其辩护；</w:t>
      </w:r>
    </w:p>
    <w:p w14:paraId="78FFC11B" w14:textId="77777777" w:rsidR="00884DCA" w:rsidRPr="00CA2144" w:rsidRDefault="00884DCA" w:rsidP="00CA2144">
      <w:pPr>
        <w:ind w:firstLineChars="200" w:firstLine="420"/>
        <w:rPr>
          <w:rFonts w:ascii="宋体" w:eastAsia="宋体" w:hAnsi="宋体" w:hint="eastAsia"/>
          <w:szCs w:val="21"/>
        </w:rPr>
      </w:pPr>
      <w:r w:rsidRPr="00CA2144">
        <w:rPr>
          <w:rFonts w:ascii="宋体" w:eastAsia="宋体" w:hAnsi="宋体" w:hint="eastAsia"/>
          <w:szCs w:val="21"/>
        </w:rPr>
        <w:t>6．最高人民法院复核死刑案件，被告人申请法律援助的，</w:t>
      </w:r>
      <w:r w:rsidRPr="00973412">
        <w:rPr>
          <w:rFonts w:ascii="宋体" w:eastAsia="宋体" w:hAnsi="宋体" w:hint="eastAsia"/>
          <w:color w:val="EE0000"/>
          <w:szCs w:val="21"/>
        </w:rPr>
        <w:t>应当通知司法部法律援助中心指派律师为其提供辩护</w:t>
      </w:r>
      <w:r w:rsidRPr="00CA2144">
        <w:rPr>
          <w:rFonts w:ascii="宋体" w:eastAsia="宋体" w:hAnsi="宋体" w:hint="eastAsia"/>
          <w:szCs w:val="21"/>
        </w:rPr>
        <w:t>。司法部法律援助中心在接到最高人民法院法律援助通知书后，应当在三日内指派具有三年以上刑事辩护执业经历的律师担任被告人的辩护律师，并函告最高人民法院。</w:t>
      </w:r>
    </w:p>
    <w:p w14:paraId="06A0336E" w14:textId="77777777" w:rsidR="00884DCA" w:rsidRPr="00CA2144" w:rsidRDefault="00884DCA" w:rsidP="00CA2144">
      <w:pPr>
        <w:ind w:firstLineChars="200" w:firstLine="420"/>
        <w:rPr>
          <w:rFonts w:ascii="宋体" w:eastAsia="宋体" w:hAnsi="宋体" w:hint="eastAsia"/>
          <w:szCs w:val="21"/>
        </w:rPr>
      </w:pPr>
      <w:r w:rsidRPr="00CA2144">
        <w:rPr>
          <w:rFonts w:ascii="宋体" w:eastAsia="宋体" w:hAnsi="宋体" w:hint="eastAsia"/>
          <w:szCs w:val="21"/>
        </w:rPr>
        <w:t>7．强制医疗程序中，被申请人或者被告人没有委托诉讼代理人的，人民法院应当通知法律援助机构指派律师为其提供法律帮助；</w:t>
      </w:r>
    </w:p>
    <w:p w14:paraId="4AE1B7EF" w14:textId="77777777" w:rsidR="00884DCA" w:rsidRPr="00CA2144" w:rsidRDefault="00884DCA" w:rsidP="00CA2144">
      <w:pPr>
        <w:ind w:firstLineChars="200" w:firstLine="420"/>
        <w:rPr>
          <w:rFonts w:ascii="宋体" w:eastAsia="宋体" w:hAnsi="宋体" w:hint="eastAsia"/>
          <w:szCs w:val="21"/>
        </w:rPr>
      </w:pPr>
      <w:r w:rsidRPr="00CA2144">
        <w:rPr>
          <w:rFonts w:ascii="宋体" w:eastAsia="宋体" w:hAnsi="宋体" w:hint="eastAsia"/>
          <w:szCs w:val="21"/>
        </w:rPr>
        <w:t>8．缺席审判程序中，被告人及其近亲属没有委托辩护人的，人民法院应当通知法律援助机构指派律师为其提供辩护。</w:t>
      </w:r>
    </w:p>
    <w:p w14:paraId="50DE34F6" w14:textId="77777777" w:rsidR="00CA2144" w:rsidRDefault="00884DCA" w:rsidP="00CA2144">
      <w:pPr>
        <w:ind w:firstLineChars="200" w:firstLine="420"/>
        <w:rPr>
          <w:rFonts w:ascii="宋体" w:eastAsia="宋体" w:hAnsi="宋体" w:hint="eastAsia"/>
          <w:color w:val="FF0000"/>
          <w:szCs w:val="21"/>
        </w:rPr>
      </w:pPr>
      <w:r w:rsidRPr="00CA2144">
        <w:rPr>
          <w:rFonts w:ascii="宋体" w:eastAsia="宋体" w:hAnsi="宋体" w:hint="eastAsia"/>
          <w:color w:val="FF0000"/>
          <w:szCs w:val="21"/>
        </w:rPr>
        <w:t>注意：</w:t>
      </w:r>
      <w:r w:rsidRPr="00CA2144">
        <w:rPr>
          <w:rFonts w:ascii="宋体" w:eastAsia="宋体" w:hAnsi="宋体" w:hint="eastAsia"/>
          <w:szCs w:val="21"/>
        </w:rPr>
        <w:t>1．对法律援助机构指派律师为被告人提供辩护，被告人的监护人、近亲属又代为委托辩护人的，应当听取被告人的意见，由其确定辩护人人选。2．对可能被判处无期徒刑、死刑的人，以及死刑复核案件的被告人，法律援助机构收到人民法院、人民检察院、公安机关通知后，应当指派具有三年以上相关执业经历的律师担任辩护人。</w:t>
      </w:r>
    </w:p>
    <w:p w14:paraId="153C4E23" w14:textId="1B637077" w:rsidR="00884DCA" w:rsidRPr="00CA2144" w:rsidRDefault="00884DCA" w:rsidP="00CA2144">
      <w:pPr>
        <w:ind w:firstLineChars="200" w:firstLine="420"/>
        <w:rPr>
          <w:rFonts w:ascii="宋体" w:eastAsia="宋体" w:hAnsi="宋体" w:hint="eastAsia"/>
          <w:color w:val="FF0000"/>
          <w:szCs w:val="21"/>
        </w:rPr>
      </w:pPr>
      <w:r w:rsidRPr="00CA2144">
        <w:rPr>
          <w:rFonts w:ascii="宋体" w:eastAsia="宋体" w:hAnsi="宋体" w:cs="汉仪大宋简" w:hint="eastAsia"/>
          <w:bCs/>
          <w:szCs w:val="21"/>
        </w:rPr>
        <w:t>三、值班律师的职责</w:t>
      </w:r>
    </w:p>
    <w:p w14:paraId="458E50CF" w14:textId="77777777" w:rsidR="00884DCA" w:rsidRPr="00CA2144" w:rsidRDefault="00884DCA" w:rsidP="00CA2144">
      <w:pPr>
        <w:ind w:firstLineChars="200" w:firstLine="420"/>
        <w:rPr>
          <w:rFonts w:ascii="宋体" w:eastAsia="宋体" w:hAnsi="宋体" w:hint="eastAsia"/>
          <w:szCs w:val="21"/>
        </w:rPr>
      </w:pPr>
      <w:r w:rsidRPr="00CA2144">
        <w:rPr>
          <w:rFonts w:ascii="宋体" w:eastAsia="宋体" w:hAnsi="宋体"/>
          <w:szCs w:val="21"/>
        </w:rPr>
        <w:t>犯罪嫌疑人、被告人没有委托辩护人，法律援助机构没有指派律师为其提供辩护的，由值班律师为犯罪嫌疑人、被告人提供法律咨询、程序选择建议、申请变更强制措施、对案件处理提出意见等法律帮助。</w:t>
      </w:r>
    </w:p>
    <w:p w14:paraId="7FBEE299" w14:textId="77777777" w:rsidR="00884DCA" w:rsidRPr="00CA2144" w:rsidRDefault="00884DCA" w:rsidP="00CA2144">
      <w:pPr>
        <w:ind w:firstLineChars="200" w:firstLine="420"/>
        <w:rPr>
          <w:rFonts w:ascii="宋体" w:eastAsia="宋体" w:hAnsi="宋体" w:hint="eastAsia"/>
          <w:szCs w:val="21"/>
        </w:rPr>
      </w:pPr>
      <w:bookmarkStart w:id="9" w:name="_Toc128736283"/>
      <w:r w:rsidRPr="00CA2144">
        <w:rPr>
          <w:rFonts w:ascii="宋体" w:eastAsia="宋体" w:hAnsi="宋体" w:hint="eastAsia"/>
          <w:szCs w:val="21"/>
        </w:rPr>
        <w:t>值班律师可以会见犯罪嫌疑人、被告人，看守所应当为值班律师会见提供便利。</w:t>
      </w:r>
      <w:bookmarkEnd w:id="9"/>
    </w:p>
    <w:p w14:paraId="5907F9C6" w14:textId="77777777" w:rsidR="00884DCA" w:rsidRPr="00CA2144" w:rsidRDefault="00884DCA" w:rsidP="00CA2144">
      <w:pPr>
        <w:ind w:firstLineChars="200" w:firstLine="420"/>
        <w:rPr>
          <w:rFonts w:ascii="宋体" w:eastAsia="宋体" w:hAnsi="宋体" w:hint="eastAsia"/>
          <w:szCs w:val="21"/>
        </w:rPr>
      </w:pPr>
      <w:r w:rsidRPr="00CA2144">
        <w:rPr>
          <w:rFonts w:ascii="宋体" w:eastAsia="宋体" w:hAnsi="宋体" w:hint="eastAsia"/>
          <w:szCs w:val="21"/>
        </w:rPr>
        <w:t>自人民检察院对案件审查起诉之日起，值班律师可以查阅案卷材料、了解案情。人民法院、人民检察院应当为值班律师查阅案卷材料提供便利。</w:t>
      </w:r>
    </w:p>
    <w:p w14:paraId="2205F3E1" w14:textId="77777777" w:rsidR="00884DCA" w:rsidRDefault="00884DCA" w:rsidP="00CA2144">
      <w:pPr>
        <w:ind w:firstLineChars="200" w:firstLine="420"/>
        <w:rPr>
          <w:rFonts w:ascii="宋体" w:eastAsia="宋体" w:hAnsi="宋体" w:hint="eastAsia"/>
          <w:szCs w:val="21"/>
        </w:rPr>
      </w:pPr>
      <w:r w:rsidRPr="00CA2144">
        <w:rPr>
          <w:rFonts w:ascii="宋体" w:eastAsia="宋体" w:hAnsi="宋体" w:hint="eastAsia"/>
          <w:szCs w:val="21"/>
        </w:rPr>
        <w:t>犯罪嫌疑人签署认罪认罚具结书时，值班律师对犯罪嫌疑人认罪认罚自愿性、人民检察院量刑建议、程序适用等均无异议的，应当在具结书上签名，同时留存一份复印件归档。</w:t>
      </w:r>
      <w:r w:rsidRPr="00CA2144">
        <w:rPr>
          <w:rFonts w:ascii="宋体" w:eastAsia="宋体" w:hAnsi="宋体" w:hint="eastAsia"/>
          <w:color w:val="FF0000"/>
          <w:szCs w:val="21"/>
        </w:rPr>
        <w:t>值班律师对人民检察院量刑建议、程序适用有异议的，在确认犯罪嫌疑人系自愿认罪认罚后，应当在具结书上签字，同时可以向人民检察院提出法律意见。犯罪嫌疑人拒绝值班律师帮助的，值班律师无需在具结书上签字</w:t>
      </w:r>
      <w:r w:rsidRPr="00CA2144">
        <w:rPr>
          <w:rFonts w:ascii="宋体" w:eastAsia="宋体" w:hAnsi="宋体" w:hint="eastAsia"/>
          <w:szCs w:val="21"/>
        </w:rPr>
        <w:t>，应当将犯罪嫌疑人签字拒绝法律帮助的书面材料留存一份归档。</w:t>
      </w:r>
    </w:p>
    <w:p w14:paraId="6339D934" w14:textId="2876E00E" w:rsidR="00AD0D72" w:rsidRPr="00960DE6" w:rsidRDefault="00AD0D72" w:rsidP="00AD0D72">
      <w:pPr>
        <w:pStyle w:val="1"/>
        <w:spacing w:before="0" w:after="0" w:line="240" w:lineRule="auto"/>
        <w:jc w:val="center"/>
        <w:rPr>
          <w:rFonts w:ascii="宋体" w:hAnsi="宋体" w:cs="汉仪大宋简" w:hint="eastAsia"/>
          <w:sz w:val="24"/>
          <w:szCs w:val="24"/>
        </w:rPr>
      </w:pPr>
      <w:r w:rsidRPr="00960DE6">
        <w:rPr>
          <w:rFonts w:ascii="宋体" w:hAnsi="宋体" w:cs="汉仪大宋简" w:hint="eastAsia"/>
          <w:sz w:val="24"/>
          <w:szCs w:val="24"/>
        </w:rPr>
        <w:t>专题</w:t>
      </w:r>
      <w:r>
        <w:rPr>
          <w:rFonts w:ascii="宋体" w:hAnsi="宋体" w:cs="汉仪大宋简" w:hint="eastAsia"/>
          <w:sz w:val="24"/>
          <w:szCs w:val="24"/>
        </w:rPr>
        <w:t>四</w:t>
      </w:r>
      <w:r w:rsidRPr="00960DE6">
        <w:rPr>
          <w:rFonts w:ascii="宋体" w:hAnsi="宋体" w:cs="汉仪大宋简"/>
          <w:sz w:val="24"/>
          <w:szCs w:val="24"/>
        </w:rPr>
        <w:t xml:space="preserve">  </w:t>
      </w:r>
      <w:r w:rsidRPr="00960DE6">
        <w:rPr>
          <w:rFonts w:ascii="宋体" w:hAnsi="宋体" w:cs="汉仪大宋简" w:hint="eastAsia"/>
          <w:sz w:val="24"/>
          <w:szCs w:val="24"/>
        </w:rPr>
        <w:t>强制措施（</w:t>
      </w:r>
      <w:r>
        <w:rPr>
          <w:rFonts w:ascii="宋体" w:hAnsi="宋体" w:cs="汉仪大宋简"/>
          <w:sz w:val="24"/>
          <w:szCs w:val="24"/>
        </w:rPr>
        <w:t>2</w:t>
      </w:r>
      <w:r>
        <w:rPr>
          <w:rFonts w:ascii="宋体" w:hAnsi="宋体" w:cs="汉仪大宋简" w:hint="eastAsia"/>
          <w:sz w:val="24"/>
          <w:szCs w:val="24"/>
        </w:rPr>
        <w:t>1</w:t>
      </w:r>
      <w:r w:rsidRPr="00960DE6">
        <w:rPr>
          <w:rFonts w:ascii="宋体" w:hAnsi="宋体" w:cs="汉仪大宋简"/>
          <w:sz w:val="24"/>
          <w:szCs w:val="24"/>
        </w:rPr>
        <w:t>:</w:t>
      </w:r>
      <w:r w:rsidR="00562B7D">
        <w:rPr>
          <w:rFonts w:ascii="宋体" w:hAnsi="宋体" w:cs="汉仪大宋简" w:hint="eastAsia"/>
          <w:sz w:val="24"/>
          <w:szCs w:val="24"/>
        </w:rPr>
        <w:t>30</w:t>
      </w:r>
      <w:r w:rsidRPr="00960DE6">
        <w:rPr>
          <w:rFonts w:ascii="宋体" w:hAnsi="宋体" w:cs="汉仪大宋简"/>
          <w:sz w:val="24"/>
          <w:szCs w:val="24"/>
        </w:rPr>
        <w:t>:00-</w:t>
      </w:r>
      <w:r>
        <w:rPr>
          <w:rFonts w:ascii="宋体" w:hAnsi="宋体" w:cs="汉仪大宋简"/>
          <w:sz w:val="24"/>
          <w:szCs w:val="24"/>
        </w:rPr>
        <w:t>22</w:t>
      </w:r>
      <w:r w:rsidRPr="00960DE6">
        <w:rPr>
          <w:rFonts w:ascii="宋体" w:hAnsi="宋体" w:cs="汉仪大宋简"/>
          <w:sz w:val="24"/>
          <w:szCs w:val="24"/>
        </w:rPr>
        <w:t>:</w:t>
      </w:r>
      <w:r w:rsidR="00B21949">
        <w:rPr>
          <w:rFonts w:ascii="宋体" w:hAnsi="宋体" w:cs="汉仪大宋简" w:hint="eastAsia"/>
          <w:sz w:val="24"/>
          <w:szCs w:val="24"/>
        </w:rPr>
        <w:t>28</w:t>
      </w:r>
      <w:r w:rsidRPr="00960DE6">
        <w:rPr>
          <w:rFonts w:ascii="宋体" w:hAnsi="宋体" w:cs="汉仪大宋简"/>
          <w:sz w:val="24"/>
          <w:szCs w:val="24"/>
        </w:rPr>
        <w:t>:00）</w:t>
      </w:r>
    </w:p>
    <w:p w14:paraId="3D4E8F16" w14:textId="77777777" w:rsidR="00AD0D72" w:rsidRPr="00960DE6" w:rsidRDefault="00AD0D72" w:rsidP="00AD0D72">
      <w:pPr>
        <w:ind w:firstLineChars="200" w:firstLine="420"/>
        <w:jc w:val="left"/>
        <w:rPr>
          <w:rFonts w:cs="汉仪大宋简"/>
          <w:bCs/>
        </w:rPr>
      </w:pPr>
      <w:r w:rsidRPr="00960DE6">
        <w:rPr>
          <w:rFonts w:cs="汉仪大宋简" w:hint="eastAsia"/>
          <w:bCs/>
        </w:rPr>
        <w:t>一、取保候审</w:t>
      </w:r>
    </w:p>
    <w:p w14:paraId="09D407C0" w14:textId="77777777" w:rsidR="00AD0D72" w:rsidRPr="00C61DF2" w:rsidRDefault="00AD0D72" w:rsidP="00AD0D72">
      <w:pPr>
        <w:ind w:firstLineChars="200" w:firstLine="420"/>
        <w:rPr>
          <w:rFonts w:cs="汉仪大宋简"/>
          <w:bCs/>
        </w:rPr>
      </w:pPr>
      <w:bookmarkStart w:id="10" w:name="_Toc510879025"/>
      <w:r w:rsidRPr="00960DE6">
        <w:rPr>
          <w:rFonts w:cs="汉仪大宋简" w:hint="eastAsia"/>
          <w:bCs/>
        </w:rPr>
        <w:t>（一）保证人保证与保证金保证</w:t>
      </w:r>
      <w:bookmarkEnd w:id="10"/>
      <w:r>
        <w:rPr>
          <w:rFonts w:cs="汉仪大宋简" w:hint="eastAsia"/>
          <w:bCs/>
        </w:rPr>
        <w:t>：</w:t>
      </w:r>
      <w:r w:rsidRPr="00960DE6">
        <w:rPr>
          <w:color w:val="B00824"/>
          <w:kern w:val="0"/>
        </w:rPr>
        <w:t>不得同时使用</w:t>
      </w:r>
    </w:p>
    <w:p w14:paraId="263A128A" w14:textId="77777777" w:rsidR="00AD0D72" w:rsidRPr="00960DE6" w:rsidRDefault="00AD0D72" w:rsidP="00AD0D72">
      <w:pPr>
        <w:ind w:firstLineChars="200" w:firstLine="420"/>
        <w:rPr>
          <w:rFonts w:cs="汉仪大宋简"/>
          <w:bCs/>
        </w:rPr>
      </w:pPr>
      <w:bookmarkStart w:id="11" w:name="_Toc510879026"/>
      <w:r w:rsidRPr="00960DE6">
        <w:rPr>
          <w:rFonts w:cs="汉仪大宋简" w:hint="eastAsia"/>
          <w:bCs/>
        </w:rPr>
        <w:t>（二）被取保候审人的义务</w:t>
      </w:r>
      <w:bookmarkEnd w:id="11"/>
    </w:p>
    <w:p w14:paraId="1CE5FE0B" w14:textId="77777777" w:rsidR="00AD0D72" w:rsidRDefault="00AD0D72" w:rsidP="00AD0D72">
      <w:pPr>
        <w:ind w:firstLineChars="200" w:firstLine="420"/>
      </w:pPr>
      <w:r w:rsidRPr="00541AFB">
        <w:rPr>
          <w:rFonts w:hint="eastAsia"/>
          <w:bCs/>
          <w:color w:val="FF0000"/>
        </w:rPr>
        <w:t>法定义务</w:t>
      </w:r>
      <w:r>
        <w:rPr>
          <w:rFonts w:hint="eastAsia"/>
          <w:bCs/>
          <w:color w:val="FF0000"/>
        </w:rPr>
        <w:t>：</w:t>
      </w:r>
      <w:r>
        <w:rPr>
          <w:rFonts w:hint="eastAsia"/>
          <w:bCs/>
        </w:rPr>
        <w:t>（</w:t>
      </w:r>
      <w:r>
        <w:rPr>
          <w:rFonts w:hint="eastAsia"/>
          <w:bCs/>
        </w:rPr>
        <w:t>1</w:t>
      </w:r>
      <w:r>
        <w:rPr>
          <w:rFonts w:hint="eastAsia"/>
          <w:bCs/>
        </w:rPr>
        <w:t>）</w:t>
      </w:r>
      <w:r w:rsidRPr="00960DE6">
        <w:rPr>
          <w:rFonts w:hint="eastAsia"/>
        </w:rPr>
        <w:t>未经执行机关</w:t>
      </w:r>
      <w:r w:rsidRPr="00541AFB">
        <w:rPr>
          <w:rFonts w:hint="eastAsia"/>
          <w:color w:val="FF0000"/>
        </w:rPr>
        <w:t>（执行机关应当征得决定机关的同意）</w:t>
      </w:r>
      <w:r w:rsidRPr="00960DE6">
        <w:rPr>
          <w:rFonts w:hint="eastAsia"/>
        </w:rPr>
        <w:t>批准不得离开所居住的市、县</w:t>
      </w:r>
      <w:r>
        <w:rPr>
          <w:rFonts w:hint="eastAsia"/>
        </w:rPr>
        <w:t>（</w:t>
      </w:r>
      <w:r>
        <w:rPr>
          <w:rFonts w:hint="eastAsia"/>
        </w:rPr>
        <w:t>2</w:t>
      </w:r>
      <w:r>
        <w:rPr>
          <w:rFonts w:hint="eastAsia"/>
        </w:rPr>
        <w:t>）</w:t>
      </w:r>
      <w:r w:rsidRPr="00960DE6">
        <w:rPr>
          <w:rFonts w:hint="eastAsia"/>
        </w:rPr>
        <w:t>住址、工作单位和联系方式发生变动的，在二十四小时以内向执行机关报告</w:t>
      </w:r>
      <w:r>
        <w:rPr>
          <w:rFonts w:hint="eastAsia"/>
        </w:rPr>
        <w:t>（</w:t>
      </w:r>
      <w:r>
        <w:rPr>
          <w:rFonts w:hint="eastAsia"/>
        </w:rPr>
        <w:t>3</w:t>
      </w:r>
      <w:r>
        <w:rPr>
          <w:rFonts w:hint="eastAsia"/>
        </w:rPr>
        <w:t>）</w:t>
      </w:r>
      <w:r w:rsidRPr="00960DE6">
        <w:rPr>
          <w:rFonts w:hint="eastAsia"/>
        </w:rPr>
        <w:t>在传讯的时候及时到案</w:t>
      </w:r>
      <w:r>
        <w:rPr>
          <w:rFonts w:hint="eastAsia"/>
        </w:rPr>
        <w:t>（</w:t>
      </w:r>
      <w:r>
        <w:rPr>
          <w:rFonts w:hint="eastAsia"/>
        </w:rPr>
        <w:t>4</w:t>
      </w:r>
      <w:r>
        <w:rPr>
          <w:rFonts w:hint="eastAsia"/>
        </w:rPr>
        <w:t>）</w:t>
      </w:r>
      <w:r w:rsidRPr="00960DE6">
        <w:rPr>
          <w:rFonts w:hint="eastAsia"/>
        </w:rPr>
        <w:t>不得以任何形式干扰证人作证</w:t>
      </w:r>
      <w:r>
        <w:rPr>
          <w:rFonts w:hint="eastAsia"/>
        </w:rPr>
        <w:t>（</w:t>
      </w:r>
      <w:r>
        <w:rPr>
          <w:rFonts w:hint="eastAsia"/>
        </w:rPr>
        <w:t>5</w:t>
      </w:r>
      <w:r>
        <w:rPr>
          <w:rFonts w:hint="eastAsia"/>
        </w:rPr>
        <w:t>）</w:t>
      </w:r>
      <w:r w:rsidRPr="00960DE6">
        <w:rPr>
          <w:rFonts w:hint="eastAsia"/>
        </w:rPr>
        <w:t>不得毁灭、伪造证据或者串供</w:t>
      </w:r>
      <w:r>
        <w:rPr>
          <w:rFonts w:hint="eastAsia"/>
        </w:rPr>
        <w:t>。</w:t>
      </w:r>
      <w:r w:rsidRPr="00541AFB">
        <w:rPr>
          <w:rFonts w:hint="eastAsia"/>
          <w:bCs/>
          <w:color w:val="FF0000"/>
        </w:rPr>
        <w:t>酌定义务</w:t>
      </w:r>
      <w:r>
        <w:rPr>
          <w:rFonts w:hint="eastAsia"/>
          <w:bCs/>
          <w:color w:val="FF0000"/>
        </w:rPr>
        <w:t>：</w:t>
      </w:r>
      <w:r>
        <w:rPr>
          <w:rFonts w:hint="eastAsia"/>
          <w:bCs/>
        </w:rPr>
        <w:t>（</w:t>
      </w:r>
      <w:r>
        <w:rPr>
          <w:rFonts w:hint="eastAsia"/>
          <w:bCs/>
        </w:rPr>
        <w:t>1</w:t>
      </w:r>
      <w:r>
        <w:rPr>
          <w:rFonts w:hint="eastAsia"/>
          <w:bCs/>
        </w:rPr>
        <w:t>）</w:t>
      </w:r>
      <w:r w:rsidRPr="00960DE6">
        <w:rPr>
          <w:rFonts w:hint="eastAsia"/>
        </w:rPr>
        <w:t>不得进入特定的场所</w:t>
      </w:r>
      <w:r>
        <w:rPr>
          <w:rFonts w:hint="eastAsia"/>
        </w:rPr>
        <w:t>（</w:t>
      </w:r>
      <w:r>
        <w:rPr>
          <w:rFonts w:hint="eastAsia"/>
        </w:rPr>
        <w:t>2</w:t>
      </w:r>
      <w:r>
        <w:rPr>
          <w:rFonts w:hint="eastAsia"/>
        </w:rPr>
        <w:t>）</w:t>
      </w:r>
      <w:r w:rsidRPr="00960DE6">
        <w:rPr>
          <w:rFonts w:hint="eastAsia"/>
        </w:rPr>
        <w:t>不得与特定的人员会见或者通信</w:t>
      </w:r>
      <w:r>
        <w:rPr>
          <w:rFonts w:hint="eastAsia"/>
        </w:rPr>
        <w:t>（</w:t>
      </w:r>
      <w:r>
        <w:rPr>
          <w:rFonts w:hint="eastAsia"/>
        </w:rPr>
        <w:t>3</w:t>
      </w:r>
      <w:r>
        <w:rPr>
          <w:rFonts w:hint="eastAsia"/>
        </w:rPr>
        <w:t>）</w:t>
      </w:r>
      <w:r w:rsidRPr="00960DE6">
        <w:rPr>
          <w:rFonts w:hint="eastAsia"/>
        </w:rPr>
        <w:t>不得从事特定的活动</w:t>
      </w:r>
      <w:r>
        <w:rPr>
          <w:rFonts w:hint="eastAsia"/>
        </w:rPr>
        <w:t>（</w:t>
      </w:r>
      <w:r>
        <w:rPr>
          <w:rFonts w:hint="eastAsia"/>
        </w:rPr>
        <w:t>4</w:t>
      </w:r>
      <w:r>
        <w:rPr>
          <w:rFonts w:hint="eastAsia"/>
        </w:rPr>
        <w:t>）</w:t>
      </w:r>
      <w:r w:rsidRPr="00960DE6">
        <w:rPr>
          <w:rFonts w:hint="eastAsia"/>
        </w:rPr>
        <w:t>将护照等出入境证件、驾驶证件交执行机关保存</w:t>
      </w:r>
    </w:p>
    <w:p w14:paraId="3E4FB188" w14:textId="77777777" w:rsidR="00AD0D72" w:rsidRPr="00541AFB" w:rsidRDefault="00AD0D72" w:rsidP="00AD0D72">
      <w:pPr>
        <w:pStyle w:val="afd"/>
        <w:rPr>
          <w:rFonts w:hint="eastAsia"/>
          <w:color w:val="FF0000"/>
        </w:rPr>
      </w:pPr>
      <w:r w:rsidRPr="00541AFB">
        <w:rPr>
          <w:rFonts w:cs="汉仪大宋简" w:hint="eastAsia"/>
          <w:bCs/>
          <w:color w:val="FF0000"/>
        </w:rPr>
        <w:t>（三）取保候审的地点</w:t>
      </w:r>
      <w:r>
        <w:rPr>
          <w:rFonts w:cs="汉仪大宋简" w:hint="eastAsia"/>
          <w:bCs/>
          <w:color w:val="FF0000"/>
        </w:rPr>
        <w:t>——暂住地新增内容</w:t>
      </w:r>
    </w:p>
    <w:p w14:paraId="125A7777" w14:textId="77777777" w:rsidR="00AD0D72" w:rsidRPr="001D3066" w:rsidRDefault="00AD0D72" w:rsidP="00AD0D72">
      <w:pPr>
        <w:pStyle w:val="afd"/>
        <w:rPr>
          <w:rFonts w:hint="eastAsia"/>
          <w:color w:val="auto"/>
        </w:rPr>
      </w:pPr>
      <w:r w:rsidRPr="00960DE6">
        <w:rPr>
          <w:rFonts w:hint="eastAsia"/>
          <w:kern w:val="0"/>
        </w:rPr>
        <w:t>取保候审一般应当在户籍所在地执行，但已形成经常居住地的，可以在经常居住地执行。被取保候审人具有下列情形之一的，也可以在其</w:t>
      </w:r>
      <w:r w:rsidRPr="00541AFB">
        <w:rPr>
          <w:rFonts w:hint="eastAsia"/>
          <w:color w:val="FF0000"/>
          <w:kern w:val="0"/>
        </w:rPr>
        <w:t>暂住地</w:t>
      </w:r>
      <w:r w:rsidRPr="00960DE6">
        <w:rPr>
          <w:rFonts w:hint="eastAsia"/>
          <w:kern w:val="0"/>
        </w:rPr>
        <w:t>执行取保候审</w:t>
      </w:r>
      <w:r>
        <w:rPr>
          <w:rFonts w:hint="eastAsia"/>
          <w:kern w:val="0"/>
        </w:rPr>
        <w:t>：</w:t>
      </w:r>
      <w:r w:rsidRPr="001D3066">
        <w:rPr>
          <w:rFonts w:hint="eastAsia"/>
          <w:color w:val="auto"/>
          <w:kern w:val="0"/>
        </w:rPr>
        <w:t>1</w:t>
      </w:r>
      <w:r w:rsidRPr="001D3066">
        <w:rPr>
          <w:color w:val="auto"/>
          <w:kern w:val="0"/>
        </w:rPr>
        <w:t>．</w:t>
      </w:r>
      <w:r w:rsidRPr="001D3066">
        <w:rPr>
          <w:rFonts w:hint="eastAsia"/>
          <w:color w:val="auto"/>
          <w:kern w:val="0"/>
        </w:rPr>
        <w:t>被取保候审人离</w:t>
      </w:r>
      <w:r w:rsidRPr="001D3066">
        <w:rPr>
          <w:rFonts w:hint="eastAsia"/>
          <w:color w:val="auto"/>
          <w:kern w:val="0"/>
        </w:rPr>
        <w:lastRenderedPageBreak/>
        <w:t>开户籍所在地一年以上且无经常居住地，但在暂住地有固定住处的；</w:t>
      </w:r>
      <w:r w:rsidRPr="001D3066">
        <w:rPr>
          <w:rFonts w:hint="eastAsia"/>
          <w:color w:val="auto"/>
          <w:spacing w:val="-3"/>
          <w:kern w:val="0"/>
        </w:rPr>
        <w:t>2</w:t>
      </w:r>
      <w:r w:rsidRPr="001D3066">
        <w:rPr>
          <w:color w:val="auto"/>
          <w:spacing w:val="-3"/>
          <w:kern w:val="0"/>
        </w:rPr>
        <w:t>．</w:t>
      </w:r>
      <w:r w:rsidRPr="001D3066">
        <w:rPr>
          <w:rFonts w:hint="eastAsia"/>
          <w:color w:val="auto"/>
          <w:spacing w:val="-3"/>
          <w:kern w:val="0"/>
        </w:rPr>
        <w:t>被取保候审人系外国人、无国籍人，香港特别行政区、澳门特别行政区、台湾地区居民的；</w:t>
      </w:r>
      <w:r w:rsidRPr="001D3066">
        <w:rPr>
          <w:rFonts w:hint="eastAsia"/>
          <w:color w:val="auto"/>
          <w:kern w:val="0"/>
        </w:rPr>
        <w:t>3</w:t>
      </w:r>
      <w:r w:rsidRPr="001D3066">
        <w:rPr>
          <w:color w:val="auto"/>
          <w:kern w:val="0"/>
        </w:rPr>
        <w:t>．</w:t>
      </w:r>
      <w:r w:rsidRPr="001D3066">
        <w:rPr>
          <w:rFonts w:hint="eastAsia"/>
          <w:color w:val="auto"/>
          <w:kern w:val="0"/>
        </w:rPr>
        <w:t>被取保候审人户籍所在地无法查清且无经常居住地的。</w:t>
      </w:r>
    </w:p>
    <w:p w14:paraId="33A5C787" w14:textId="77777777" w:rsidR="00AD0D72" w:rsidRPr="00960DE6" w:rsidRDefault="00AD0D72" w:rsidP="00AD0D72">
      <w:pPr>
        <w:ind w:firstLineChars="200" w:firstLine="420"/>
        <w:jc w:val="left"/>
        <w:rPr>
          <w:rFonts w:cs="汉仪大宋简"/>
          <w:bCs/>
        </w:rPr>
      </w:pPr>
      <w:r w:rsidRPr="00960DE6">
        <w:rPr>
          <w:rFonts w:cs="汉仪大宋简" w:hint="eastAsia"/>
          <w:bCs/>
        </w:rPr>
        <w:t>二、逮捕</w:t>
      </w:r>
    </w:p>
    <w:p w14:paraId="79E461D4" w14:textId="77777777" w:rsidR="00AD0D72" w:rsidRPr="007510B8" w:rsidRDefault="00AD0D72" w:rsidP="00AD0D72">
      <w:pPr>
        <w:ind w:firstLineChars="200" w:firstLine="420"/>
        <w:rPr>
          <w:rFonts w:cs="汉仪大宋简"/>
          <w:bCs/>
        </w:rPr>
      </w:pPr>
      <w:bookmarkStart w:id="12" w:name="_Toc510879033"/>
      <w:r w:rsidRPr="00960DE6">
        <w:rPr>
          <w:rFonts w:cs="汉仪大宋简" w:hint="eastAsia"/>
          <w:bCs/>
        </w:rPr>
        <w:t>（一）审查逮捕的程序</w:t>
      </w:r>
      <w:bookmarkEnd w:id="12"/>
      <w:r>
        <w:rPr>
          <w:rFonts w:cs="汉仪大宋简" w:hint="eastAsia"/>
          <w:bCs/>
        </w:rPr>
        <w:t>：</w:t>
      </w:r>
      <w:r w:rsidRPr="00960DE6">
        <w:rPr>
          <w:kern w:val="0"/>
        </w:rPr>
        <w:t>公安机关要求逮捕犯罪嫌疑人的时候，应当写出提请批准逮捕书，连同案卷材料、证据，一并移送同级人民检察院审查批准。</w:t>
      </w:r>
      <w:r w:rsidRPr="00960DE6">
        <w:rPr>
          <w:color w:val="B00824"/>
          <w:kern w:val="0"/>
        </w:rPr>
        <w:t>必要的时候，人民检察院可以派人参加公安机关对于重大案件的讨论。</w:t>
      </w:r>
      <w:r w:rsidRPr="00960DE6">
        <w:rPr>
          <w:rFonts w:hint="eastAsia"/>
          <w:color w:val="B00824"/>
          <w:kern w:val="0"/>
        </w:rPr>
        <w:t>（提前介入）</w:t>
      </w:r>
    </w:p>
    <w:p w14:paraId="4989EF69" w14:textId="77777777" w:rsidR="00AD0D72" w:rsidRPr="00960DE6" w:rsidRDefault="00AD0D72" w:rsidP="00AD0D72">
      <w:pPr>
        <w:ind w:firstLineChars="200" w:firstLine="420"/>
        <w:rPr>
          <w:color w:val="B00824"/>
          <w:kern w:val="0"/>
        </w:rPr>
      </w:pPr>
      <w:r w:rsidRPr="00960DE6">
        <w:rPr>
          <w:kern w:val="0"/>
        </w:rPr>
        <w:t>人民检察院审查批准或者决定逮捕犯罪嫌疑人，由</w:t>
      </w:r>
      <w:r w:rsidRPr="00960DE6">
        <w:rPr>
          <w:rFonts w:hint="eastAsia"/>
          <w:kern w:val="0"/>
        </w:rPr>
        <w:t>负责捕诉的部门</w:t>
      </w:r>
      <w:r w:rsidRPr="00960DE6">
        <w:rPr>
          <w:kern w:val="0"/>
        </w:rPr>
        <w:t>办理。</w:t>
      </w:r>
      <w:r w:rsidRPr="00960DE6">
        <w:rPr>
          <w:rFonts w:hint="eastAsia"/>
          <w:color w:val="B00824"/>
          <w:kern w:val="0"/>
        </w:rPr>
        <w:t>负责捕诉的部门办理审查逮捕案件，不另行侦查，不得直接提出采取取保候审措施的意见。</w:t>
      </w:r>
    </w:p>
    <w:p w14:paraId="4BB2707A" w14:textId="77777777" w:rsidR="00AD0D72" w:rsidRPr="00960DE6" w:rsidRDefault="00AD0D72" w:rsidP="00AD0D72">
      <w:pPr>
        <w:ind w:firstLineChars="130" w:firstLine="273"/>
        <w:rPr>
          <w:rFonts w:cs="汉仪大宋简"/>
          <w:bCs/>
        </w:rPr>
      </w:pPr>
      <w:bookmarkStart w:id="13" w:name="_Toc510879034"/>
      <w:r w:rsidRPr="00960DE6">
        <w:rPr>
          <w:rFonts w:cs="汉仪大宋简" w:hint="eastAsia"/>
          <w:bCs/>
        </w:rPr>
        <w:t>（二）审查逮捕的决定</w:t>
      </w:r>
      <w:bookmarkEnd w:id="13"/>
    </w:p>
    <w:p w14:paraId="1791D04A" w14:textId="77777777" w:rsidR="00AD0D72" w:rsidRPr="00EA7D65" w:rsidRDefault="00AD0D72" w:rsidP="00AD0D72">
      <w:pPr>
        <w:ind w:firstLineChars="200" w:firstLine="420"/>
        <w:rPr>
          <w:rFonts w:cs="仿宋_GB2312"/>
          <w:bCs/>
        </w:rPr>
      </w:pPr>
      <w:r w:rsidRPr="00EA7D65">
        <w:rPr>
          <w:rFonts w:cs="仿宋_GB2312" w:hint="eastAsia"/>
          <w:bCs/>
        </w:rPr>
        <w:t>对于因犯罪嫌疑人没有犯罪事实、具有刑事诉讼法第十六条规定的情形之一或者证据不足，人民检察院拟作出不批准逮捕决定的，应当经检察长批准。人民检察院作出不批准逮捕决定的，应当同时告知公安机关撤销案件。</w:t>
      </w:r>
    </w:p>
    <w:p w14:paraId="4FF063CD" w14:textId="77777777" w:rsidR="00AD0D72" w:rsidRPr="00960DE6" w:rsidRDefault="00AD0D72" w:rsidP="00AD0D72">
      <w:pPr>
        <w:ind w:firstLineChars="200" w:firstLine="420"/>
        <w:rPr>
          <w:rFonts w:cs="仿宋_GB2312"/>
          <w:bCs/>
          <w:color w:val="B00824"/>
        </w:rPr>
      </w:pPr>
      <w:r w:rsidRPr="00960DE6">
        <w:rPr>
          <w:rFonts w:cs="仿宋_GB2312" w:hint="eastAsia"/>
          <w:bCs/>
        </w:rPr>
        <w:t>对于有犯罪事实需要追究刑事责任，但不是被立案侦查的犯罪嫌疑人实施，或者共同犯罪案件中部分犯罪嫌疑人不负刑事责任，人民检察院作出不批准逮捕决定的，</w:t>
      </w:r>
      <w:r w:rsidRPr="00960DE6">
        <w:rPr>
          <w:rFonts w:cs="仿宋_GB2312" w:hint="eastAsia"/>
          <w:bCs/>
          <w:color w:val="B00824"/>
        </w:rPr>
        <w:t>应当同时告知公安机关对有关犯罪嫌疑人终止侦查。</w:t>
      </w:r>
    </w:p>
    <w:p w14:paraId="54317CCC" w14:textId="77777777" w:rsidR="00AD0D72" w:rsidRPr="00960DE6" w:rsidRDefault="00AD0D72" w:rsidP="00AD0D72">
      <w:pPr>
        <w:ind w:firstLineChars="200" w:firstLine="420"/>
        <w:rPr>
          <w:rFonts w:cs="仿宋_GB2312"/>
          <w:bCs/>
        </w:rPr>
      </w:pPr>
      <w:r w:rsidRPr="00960DE6">
        <w:rPr>
          <w:rFonts w:cs="仿宋_GB2312" w:hint="eastAsia"/>
          <w:bCs/>
        </w:rPr>
        <w:t>人民检察院办理公安机关提请批准逮捕的案件，</w:t>
      </w:r>
      <w:r w:rsidRPr="00960DE6">
        <w:rPr>
          <w:rFonts w:cs="仿宋_GB2312" w:hint="eastAsia"/>
          <w:bCs/>
          <w:color w:val="B00824"/>
        </w:rPr>
        <w:t>发现遗漏应当逮捕的犯罪嫌疑人的</w:t>
      </w:r>
      <w:r w:rsidRPr="00960DE6">
        <w:rPr>
          <w:rFonts w:cs="仿宋_GB2312" w:hint="eastAsia"/>
          <w:bCs/>
        </w:rPr>
        <w:t>，应当经检察长批准，要求公安机关提请批准逮捕。公安机关不提请批准逮捕或者说明的不提请批准逮捕的理由不成立的，</w:t>
      </w:r>
      <w:r w:rsidRPr="00960DE6">
        <w:rPr>
          <w:rFonts w:cs="仿宋_GB2312" w:hint="eastAsia"/>
          <w:bCs/>
          <w:color w:val="B00824"/>
        </w:rPr>
        <w:t>人民检察院可以直接作出逮捕决定，送达公安机关执行</w:t>
      </w:r>
      <w:r w:rsidRPr="00960DE6">
        <w:rPr>
          <w:rFonts w:cs="仿宋_GB2312" w:hint="eastAsia"/>
          <w:bCs/>
        </w:rPr>
        <w:t>。</w:t>
      </w:r>
    </w:p>
    <w:p w14:paraId="098D8956" w14:textId="77777777" w:rsidR="00AD0D72" w:rsidRPr="00960DE6" w:rsidRDefault="00AD0D72" w:rsidP="00AD0D72">
      <w:pPr>
        <w:ind w:firstLineChars="200" w:firstLine="420"/>
        <w:rPr>
          <w:rFonts w:cs="仿宋_GB2312"/>
          <w:bCs/>
        </w:rPr>
      </w:pPr>
      <w:r w:rsidRPr="00960DE6">
        <w:rPr>
          <w:rFonts w:cs="仿宋_GB2312"/>
          <w:bCs/>
        </w:rPr>
        <w:t>对已经作出的批准逮捕决定发现确有错误的，人民检察院</w:t>
      </w:r>
      <w:r w:rsidRPr="00960DE6">
        <w:rPr>
          <w:rFonts w:cs="仿宋_GB2312"/>
          <w:bCs/>
          <w:color w:val="B00824"/>
        </w:rPr>
        <w:t>应当撤销原批准逮捕决定</w:t>
      </w:r>
      <w:r w:rsidRPr="00960DE6">
        <w:rPr>
          <w:rFonts w:cs="仿宋_GB2312"/>
          <w:bCs/>
        </w:rPr>
        <w:t>，送达公安机关执行。</w:t>
      </w:r>
    </w:p>
    <w:p w14:paraId="15DA58F3" w14:textId="77777777" w:rsidR="00AD0D72" w:rsidRPr="00960DE6" w:rsidRDefault="00AD0D72" w:rsidP="00AD0D72">
      <w:pPr>
        <w:ind w:firstLineChars="200" w:firstLine="420"/>
        <w:rPr>
          <w:rFonts w:cs="仿宋_GB2312"/>
          <w:bCs/>
        </w:rPr>
      </w:pPr>
      <w:r w:rsidRPr="00960DE6">
        <w:rPr>
          <w:rFonts w:cs="仿宋_GB2312" w:hint="eastAsia"/>
          <w:bCs/>
        </w:rPr>
        <w:t>对已经作出的不批准逮捕决定发现确有错误，需要批准逮捕的，人民检察院</w:t>
      </w:r>
      <w:r w:rsidRPr="00960DE6">
        <w:rPr>
          <w:rFonts w:cs="仿宋_GB2312" w:hint="eastAsia"/>
          <w:bCs/>
          <w:color w:val="B00824"/>
        </w:rPr>
        <w:t>应当撤销原不批准逮捕决定，并重新作出批准逮捕决定，送达公安机关执行</w:t>
      </w:r>
      <w:r w:rsidRPr="00960DE6">
        <w:rPr>
          <w:rFonts w:cs="仿宋_GB2312" w:hint="eastAsia"/>
          <w:bCs/>
        </w:rPr>
        <w:t>。</w:t>
      </w:r>
    </w:p>
    <w:p w14:paraId="7493184C" w14:textId="77777777" w:rsidR="00AD0D72" w:rsidRPr="00960DE6" w:rsidRDefault="00AD0D72" w:rsidP="00AD0D72">
      <w:pPr>
        <w:ind w:firstLineChars="200" w:firstLine="420"/>
        <w:rPr>
          <w:rFonts w:cs="仿宋_GB2312"/>
          <w:bCs/>
        </w:rPr>
      </w:pPr>
      <w:r w:rsidRPr="00960DE6">
        <w:rPr>
          <w:rFonts w:cs="仿宋_GB2312" w:hint="eastAsia"/>
          <w:bCs/>
        </w:rPr>
        <w:t>对因撤销原批准逮捕决定而被释放的犯罪嫌疑人或者逮捕后公安机关变更为取保候审、监视居住的犯罪嫌疑人，又发现需要逮捕的，</w:t>
      </w:r>
      <w:r w:rsidRPr="00960DE6">
        <w:rPr>
          <w:rFonts w:cs="仿宋_GB2312" w:hint="eastAsia"/>
          <w:bCs/>
          <w:color w:val="B00824"/>
        </w:rPr>
        <w:t>人民检察院应当重新办理逮捕手续</w:t>
      </w:r>
      <w:r w:rsidRPr="00960DE6">
        <w:rPr>
          <w:rFonts w:cs="仿宋_GB2312" w:hint="eastAsia"/>
          <w:bCs/>
        </w:rPr>
        <w:t>。</w:t>
      </w:r>
    </w:p>
    <w:p w14:paraId="4A181A63" w14:textId="77777777" w:rsidR="00AD0D72" w:rsidRPr="00E32DE8" w:rsidRDefault="00AD0D72" w:rsidP="00AD0D72">
      <w:pPr>
        <w:ind w:firstLineChars="200" w:firstLine="420"/>
        <w:rPr>
          <w:rFonts w:cs="仿宋_GB2312"/>
          <w:bCs/>
          <w:color w:val="FF0000"/>
        </w:rPr>
      </w:pPr>
      <w:r w:rsidRPr="00960DE6">
        <w:rPr>
          <w:rFonts w:cs="仿宋_GB2312" w:hint="eastAsia"/>
          <w:bCs/>
        </w:rPr>
        <w:t>人民检察院办理审查逮捕的</w:t>
      </w:r>
      <w:r w:rsidRPr="00960DE6">
        <w:rPr>
          <w:rFonts w:cs="仿宋_GB2312" w:hint="eastAsia"/>
          <w:bCs/>
          <w:color w:val="B00824"/>
        </w:rPr>
        <w:t>危害国家安全犯罪案件，应当报上一级人民检察院</w:t>
      </w:r>
      <w:r w:rsidRPr="00E32DE8">
        <w:rPr>
          <w:rFonts w:cs="仿宋_GB2312" w:hint="eastAsia"/>
          <w:b/>
          <w:color w:val="B00824"/>
        </w:rPr>
        <w:t>备案</w:t>
      </w:r>
      <w:r w:rsidRPr="00960DE6">
        <w:rPr>
          <w:rFonts w:cs="仿宋_GB2312" w:hint="eastAsia"/>
          <w:bCs/>
        </w:rPr>
        <w:t>。上一级人民检察院经审查发现错误的，应当依法及时纠正。</w:t>
      </w:r>
      <w:bookmarkStart w:id="14" w:name="_Hlk141648338"/>
      <w:r w:rsidRPr="00EA42EB">
        <w:rPr>
          <w:rFonts w:cs="仿宋_GB2312" w:hint="eastAsia"/>
          <w:bCs/>
          <w:color w:val="FF0000"/>
        </w:rPr>
        <w:t>（所有批捕的决定都是本院自己决定。以下案件作不起诉决定时，需要上一级检察院批准：自行侦查的犯罪、监委移送的案件）</w:t>
      </w:r>
    </w:p>
    <w:bookmarkEnd w:id="14"/>
    <w:p w14:paraId="19B92EB2" w14:textId="77777777" w:rsidR="00AD0D72" w:rsidRDefault="00AD0D72" w:rsidP="00AD0D72">
      <w:pPr>
        <w:ind w:firstLineChars="200" w:firstLine="420"/>
        <w:rPr>
          <w:rFonts w:cs="汉仪大宋简"/>
          <w:bCs/>
        </w:rPr>
      </w:pPr>
      <w:r w:rsidRPr="00960DE6">
        <w:rPr>
          <w:rFonts w:cs="汉仪大宋简" w:hint="eastAsia"/>
          <w:bCs/>
        </w:rPr>
        <w:t>三、羁押必要性审查</w:t>
      </w:r>
    </w:p>
    <w:p w14:paraId="70411743" w14:textId="77777777" w:rsidR="00AD0D72" w:rsidRPr="00E32DE8" w:rsidRDefault="00AD0D72" w:rsidP="00AD0D72">
      <w:pPr>
        <w:ind w:firstLineChars="200" w:firstLine="420"/>
        <w:rPr>
          <w:rFonts w:cs="仿宋_GB2312"/>
          <w:bCs/>
        </w:rPr>
      </w:pPr>
      <w:r>
        <w:rPr>
          <w:rFonts w:cs="汉仪大宋简" w:hint="eastAsia"/>
          <w:bCs/>
        </w:rPr>
        <w:t>认真学习《</w:t>
      </w:r>
      <w:r w:rsidRPr="00650782">
        <w:rPr>
          <w:rFonts w:cs="汉仪大宋简" w:hint="eastAsia"/>
          <w:bCs/>
        </w:rPr>
        <w:t>人民检察院</w:t>
      </w:r>
      <w:r w:rsidRPr="00650782">
        <w:rPr>
          <w:rFonts w:cs="汉仪大宋简"/>
          <w:bCs/>
        </w:rPr>
        <w:t> </w:t>
      </w:r>
      <w:r w:rsidRPr="00650782">
        <w:rPr>
          <w:rFonts w:cs="汉仪大宋简"/>
          <w:bCs/>
        </w:rPr>
        <w:t>公安机关羁押必要性审查、评估工作规定</w:t>
      </w:r>
      <w:r>
        <w:rPr>
          <w:rFonts w:cs="汉仪大宋简" w:hint="eastAsia"/>
          <w:bCs/>
        </w:rPr>
        <w:t>》</w:t>
      </w:r>
      <w:r w:rsidRPr="00650782">
        <w:rPr>
          <w:rFonts w:cs="汉仪大宋简"/>
          <w:bCs/>
        </w:rPr>
        <w:t>https://www.spp.gov.cn/xwfbh/wsfbt/202312/t20231213_636603.shtml#2</w:t>
      </w:r>
    </w:p>
    <w:p w14:paraId="0C2652D0" w14:textId="77777777" w:rsidR="00AD0D72" w:rsidRPr="00E32DE8" w:rsidRDefault="00AD0D72" w:rsidP="00AD0D72">
      <w:pPr>
        <w:ind w:firstLineChars="130" w:firstLine="273"/>
        <w:rPr>
          <w:rFonts w:cs="汉仪大宋简"/>
          <w:bCs/>
        </w:rPr>
      </w:pPr>
      <w:r w:rsidRPr="00960DE6">
        <w:rPr>
          <w:rFonts w:cs="汉仪大宋简" w:hint="eastAsia"/>
          <w:bCs/>
        </w:rPr>
        <w:t>（一）对象</w:t>
      </w:r>
      <w:r>
        <w:rPr>
          <w:rFonts w:cs="汉仪大宋简" w:hint="eastAsia"/>
          <w:bCs/>
        </w:rPr>
        <w:t>：</w:t>
      </w:r>
      <w:r w:rsidRPr="00960DE6">
        <w:rPr>
          <w:color w:val="B00824"/>
        </w:rPr>
        <w:t>对被逮捕的犯罪嫌疑人、被告人有无继续羁押的必要性</w:t>
      </w:r>
      <w:r w:rsidRPr="00960DE6">
        <w:t>进行审查</w:t>
      </w:r>
      <w:r>
        <w:rPr>
          <w:rFonts w:hint="eastAsia"/>
        </w:rPr>
        <w:t>，</w:t>
      </w:r>
      <w:r w:rsidRPr="00E32DE8">
        <w:rPr>
          <w:color w:val="FF0000"/>
        </w:rPr>
        <w:t>建议</w:t>
      </w:r>
      <w:r w:rsidRPr="00960DE6">
        <w:t>办案机关予以释放或者变更强制措施的监督活动。</w:t>
      </w:r>
    </w:p>
    <w:p w14:paraId="3543B793" w14:textId="77777777" w:rsidR="00AD0D72" w:rsidRPr="00E32DE8" w:rsidRDefault="00AD0D72" w:rsidP="00AD0D72">
      <w:pPr>
        <w:ind w:firstLineChars="130" w:firstLine="273"/>
        <w:rPr>
          <w:rFonts w:cs="汉仪大宋简"/>
          <w:bCs/>
        </w:rPr>
      </w:pPr>
      <w:r w:rsidRPr="00960DE6">
        <w:rPr>
          <w:rFonts w:cs="汉仪大宋简" w:hint="eastAsia"/>
          <w:bCs/>
        </w:rPr>
        <w:t>（二）主体</w:t>
      </w:r>
      <w:r>
        <w:rPr>
          <w:rFonts w:cs="汉仪大宋简" w:hint="eastAsia"/>
          <w:bCs/>
        </w:rPr>
        <w:t>：</w:t>
      </w:r>
      <w:r w:rsidRPr="00960DE6">
        <w:rPr>
          <w:rFonts w:cs="Times New Roman" w:hint="eastAsia"/>
          <w:color w:val="B00824"/>
        </w:rPr>
        <w:t>负责捕诉的部门</w:t>
      </w:r>
      <w:r w:rsidRPr="00960DE6">
        <w:rPr>
          <w:rFonts w:cs="Times New Roman" w:hint="eastAsia"/>
        </w:rPr>
        <w:t>依法对侦查和审判阶段的羁押必要性进行审查。经审查认为不需要继续羁押的，</w:t>
      </w:r>
      <w:r w:rsidRPr="00960DE6">
        <w:rPr>
          <w:rFonts w:cs="Times New Roman" w:hint="eastAsia"/>
          <w:color w:val="B00824"/>
        </w:rPr>
        <w:t>应当建议公安机关或者人民法院</w:t>
      </w:r>
      <w:r w:rsidRPr="00960DE6">
        <w:rPr>
          <w:rFonts w:cs="Times New Roman" w:hint="eastAsia"/>
        </w:rPr>
        <w:t>释放犯罪嫌疑人、被告人或者变更强制措施。审查起诉阶段，</w:t>
      </w:r>
      <w:r w:rsidRPr="00960DE6">
        <w:rPr>
          <w:rFonts w:cs="Times New Roman" w:hint="eastAsia"/>
          <w:color w:val="B00824"/>
        </w:rPr>
        <w:t>负责捕诉的部门</w:t>
      </w:r>
      <w:r w:rsidRPr="00960DE6">
        <w:rPr>
          <w:rFonts w:cs="Times New Roman" w:hint="eastAsia"/>
        </w:rPr>
        <w:t>经审查认为不需要继续羁押的，</w:t>
      </w:r>
      <w:r w:rsidRPr="00960DE6">
        <w:rPr>
          <w:rFonts w:cs="Times New Roman" w:hint="eastAsia"/>
          <w:color w:val="B00824"/>
        </w:rPr>
        <w:t>应当直接释放犯罪嫌疑人或者变更强制措施</w:t>
      </w:r>
      <w:r w:rsidRPr="00960DE6">
        <w:rPr>
          <w:rFonts w:cs="Times New Roman" w:hint="eastAsia"/>
        </w:rPr>
        <w:t>。负责刑事执行检察的部门收到有关材料或者发现不需要继续羁押的，</w:t>
      </w:r>
      <w:r w:rsidRPr="00960DE6">
        <w:rPr>
          <w:rFonts w:cs="Times New Roman" w:hint="eastAsia"/>
          <w:color w:val="B00824"/>
        </w:rPr>
        <w:t>应当及时将有关材料和意见移送负责捕诉的部门。</w:t>
      </w:r>
      <w:r w:rsidRPr="00960DE6">
        <w:rPr>
          <w:rFonts w:cs="Times New Roman" w:hint="eastAsia"/>
        </w:rPr>
        <w:t>”</w:t>
      </w:r>
    </w:p>
    <w:p w14:paraId="01E65D38" w14:textId="77777777" w:rsidR="00AD0D72" w:rsidRPr="00960DE6" w:rsidRDefault="00AD0D72" w:rsidP="00AD0D72">
      <w:pPr>
        <w:ind w:firstLineChars="130" w:firstLine="273"/>
        <w:rPr>
          <w:rFonts w:cs="汉仪大宋简"/>
          <w:bCs/>
        </w:rPr>
      </w:pPr>
      <w:r w:rsidRPr="00960DE6">
        <w:rPr>
          <w:rFonts w:cs="汉仪大宋简" w:hint="eastAsia"/>
          <w:bCs/>
        </w:rPr>
        <w:t>（三）启动方式</w:t>
      </w:r>
    </w:p>
    <w:p w14:paraId="7D92E683" w14:textId="5DD984ED" w:rsidR="00AD0D72" w:rsidRPr="001C6D03" w:rsidRDefault="00AD0D72" w:rsidP="00AD0D72">
      <w:pPr>
        <w:ind w:firstLineChars="200" w:firstLine="420"/>
        <w:rPr>
          <w:rFonts w:cs="Courier New"/>
          <w:color w:val="EE0000"/>
        </w:rPr>
      </w:pPr>
      <w:bookmarkStart w:id="15" w:name="_Toc510879037"/>
      <w:r w:rsidRPr="00960DE6">
        <w:rPr>
          <w:rFonts w:cs="Courier New" w:hint="eastAsia"/>
        </w:rPr>
        <w:t>1</w:t>
      </w:r>
      <w:r w:rsidRPr="00960DE6">
        <w:rPr>
          <w:rFonts w:cs="Courier New" w:hint="eastAsia"/>
        </w:rPr>
        <w:t>．依申请启动</w:t>
      </w:r>
      <w:r>
        <w:rPr>
          <w:rFonts w:cs="Courier New" w:hint="eastAsia"/>
        </w:rPr>
        <w:t>：</w:t>
      </w:r>
      <w:r w:rsidRPr="00960DE6">
        <w:rPr>
          <w:rFonts w:cs="Courier New" w:hint="eastAsia"/>
          <w:bCs/>
          <w:color w:val="B00824"/>
        </w:rPr>
        <w:t>嫌疑人、被告人及其法定代理人、近亲属或者辩护人可以申请</w:t>
      </w:r>
      <w:r w:rsidRPr="00960DE6">
        <w:rPr>
          <w:rFonts w:cs="Courier New" w:hint="eastAsia"/>
          <w:bCs/>
        </w:rPr>
        <w:t>人民检察院进行羁押必要性审查。申请时应当说明不需要继续羁押的理由，有相关证据或者其他材料的应当提供。</w:t>
      </w:r>
      <w:r w:rsidRPr="00960DE6">
        <w:rPr>
          <w:rFonts w:cs="Courier New" w:hint="eastAsia"/>
          <w:bCs/>
          <w:color w:val="B00824"/>
        </w:rPr>
        <w:t>看守所</w:t>
      </w:r>
      <w:r w:rsidRPr="00960DE6">
        <w:rPr>
          <w:rFonts w:cs="Courier New" w:hint="eastAsia"/>
          <w:bCs/>
        </w:rPr>
        <w:t>根据在押人员身体状况，</w:t>
      </w:r>
      <w:r w:rsidRPr="00960DE6">
        <w:rPr>
          <w:rFonts w:cs="Courier New" w:hint="eastAsia"/>
          <w:bCs/>
          <w:color w:val="B00824"/>
        </w:rPr>
        <w:t>可以建议</w:t>
      </w:r>
      <w:r w:rsidRPr="00960DE6">
        <w:rPr>
          <w:rFonts w:cs="Courier New" w:hint="eastAsia"/>
          <w:bCs/>
        </w:rPr>
        <w:t>人民检察院进行羁押必要性审查。</w:t>
      </w:r>
      <w:r w:rsidR="001C6D03" w:rsidRPr="001C6D03">
        <w:rPr>
          <w:rFonts w:cs="Courier New" w:hint="eastAsia"/>
          <w:bCs/>
        </w:rPr>
        <w:t>看守所根据在押人员身体状况，可以建议人民检察院进行羁押必要性审查。看守所建议人民检察院开展羁押必要性审查的，应当以书面形式提出，</w:t>
      </w:r>
      <w:r w:rsidR="001C6D03" w:rsidRPr="001C6D03">
        <w:rPr>
          <w:rFonts w:cs="Courier New" w:hint="eastAsia"/>
          <w:bCs/>
          <w:color w:val="EE0000"/>
        </w:rPr>
        <w:t>并附证明在押人员身体状况的证据材</w:t>
      </w:r>
      <w:r w:rsidR="001C6D03" w:rsidRPr="001C6D03">
        <w:rPr>
          <w:rFonts w:cs="Courier New" w:hint="eastAsia"/>
          <w:bCs/>
          <w:color w:val="EE0000"/>
        </w:rPr>
        <w:lastRenderedPageBreak/>
        <w:t>料</w:t>
      </w:r>
      <w:r w:rsidR="001C6D03">
        <w:rPr>
          <w:rFonts w:cs="Courier New" w:hint="eastAsia"/>
          <w:bCs/>
          <w:color w:val="EE0000"/>
        </w:rPr>
        <w:t>。</w:t>
      </w:r>
    </w:p>
    <w:p w14:paraId="07A22023" w14:textId="77777777" w:rsidR="00AD0D72" w:rsidRPr="00032387" w:rsidRDefault="00AD0D72" w:rsidP="00AD0D72">
      <w:pPr>
        <w:ind w:firstLineChars="200" w:firstLine="420"/>
        <w:rPr>
          <w:rFonts w:cs="Courier New"/>
        </w:rPr>
      </w:pPr>
      <w:r w:rsidRPr="00960DE6">
        <w:rPr>
          <w:rFonts w:cs="Courier New" w:hint="eastAsia"/>
        </w:rPr>
        <w:t>2</w:t>
      </w:r>
      <w:r w:rsidRPr="00960DE6">
        <w:rPr>
          <w:rFonts w:cs="Courier New" w:hint="eastAsia"/>
        </w:rPr>
        <w:t>．依职权启动</w:t>
      </w:r>
      <w:r>
        <w:rPr>
          <w:rFonts w:cs="Courier New" w:hint="eastAsia"/>
        </w:rPr>
        <w:t>：</w:t>
      </w:r>
      <w:r w:rsidRPr="00960DE6">
        <w:rPr>
          <w:rFonts w:cs="Courier New" w:hint="eastAsia"/>
          <w:bCs/>
        </w:rPr>
        <w:t>人民检察院在办案过程中可以</w:t>
      </w:r>
      <w:r w:rsidRPr="00960DE6">
        <w:rPr>
          <w:rFonts w:cs="Courier New" w:hint="eastAsia"/>
          <w:bCs/>
          <w:color w:val="B00824"/>
        </w:rPr>
        <w:t>依职权主动</w:t>
      </w:r>
      <w:r w:rsidRPr="00960DE6">
        <w:rPr>
          <w:rFonts w:cs="Courier New" w:hint="eastAsia"/>
          <w:bCs/>
        </w:rPr>
        <w:t>进行羁押必要性审查。</w:t>
      </w:r>
    </w:p>
    <w:p w14:paraId="71B7A286" w14:textId="77777777" w:rsidR="00AD0D72" w:rsidRPr="00960DE6" w:rsidRDefault="00AD0D72" w:rsidP="00AD0D72">
      <w:pPr>
        <w:ind w:firstLineChars="130" w:firstLine="273"/>
        <w:rPr>
          <w:rFonts w:cs="汉仪大宋简"/>
          <w:bCs/>
        </w:rPr>
      </w:pPr>
      <w:r w:rsidRPr="00960DE6">
        <w:rPr>
          <w:rFonts w:cs="汉仪大宋简" w:hint="eastAsia"/>
          <w:bCs/>
        </w:rPr>
        <w:t>（四）方法</w:t>
      </w:r>
      <w:bookmarkEnd w:id="15"/>
    </w:p>
    <w:p w14:paraId="2CE2D748" w14:textId="77777777" w:rsidR="00AD0D72" w:rsidRPr="00032387" w:rsidRDefault="00AD0D72" w:rsidP="00AD0D72">
      <w:pPr>
        <w:ind w:firstLineChars="200" w:firstLine="420"/>
        <w:rPr>
          <w:rFonts w:cs="Courier New"/>
        </w:rPr>
      </w:pPr>
      <w:r w:rsidRPr="00960DE6">
        <w:rPr>
          <w:rFonts w:cs="Courier New" w:hint="eastAsia"/>
        </w:rPr>
        <w:t>1</w:t>
      </w:r>
      <w:r w:rsidRPr="00960DE6">
        <w:rPr>
          <w:rFonts w:cs="Courier New" w:hint="eastAsia"/>
        </w:rPr>
        <w:t>．审查方式</w:t>
      </w:r>
      <w:r>
        <w:rPr>
          <w:rFonts w:cs="Courier New" w:hint="eastAsia"/>
        </w:rPr>
        <w:t>：</w:t>
      </w:r>
      <w:r w:rsidRPr="00960DE6">
        <w:rPr>
          <w:rFonts w:cs="仿宋_GB2312"/>
          <w:bCs/>
        </w:rPr>
        <w:t>人民检察院可以采取以下方式进行羁押必要性审查：（一）审查犯罪嫌疑人、被告人不需要继续羁押的理由和证明材料；（二）听取犯罪嫌疑人、被告人及其法定代理人、辩护人的意见；（三）听取被害人及其法定代理人、诉讼代理人的意见，了解是否达成和解协议；（四）听取办案机关的意见；（五）调查核实犯罪嫌疑人、被告人的身体健康状况；（六）需要采取的其他方式。</w:t>
      </w:r>
      <w:r w:rsidRPr="00960DE6">
        <w:rPr>
          <w:rFonts w:cs="仿宋_GB2312" w:hint="eastAsia"/>
          <w:bCs/>
        </w:rPr>
        <w:t>”</w:t>
      </w:r>
    </w:p>
    <w:p w14:paraId="1569AE84" w14:textId="77777777" w:rsidR="00AD0D72" w:rsidRDefault="00AD0D72" w:rsidP="00AD0D72">
      <w:pPr>
        <w:ind w:firstLineChars="200" w:firstLine="420"/>
        <w:rPr>
          <w:rFonts w:cs="Courier New"/>
        </w:rPr>
      </w:pPr>
      <w:r w:rsidRPr="00960DE6">
        <w:rPr>
          <w:rFonts w:cs="Courier New" w:hint="eastAsia"/>
        </w:rPr>
        <w:t>2</w:t>
      </w:r>
      <w:r w:rsidRPr="00960DE6">
        <w:rPr>
          <w:rFonts w:cs="Courier New" w:hint="eastAsia"/>
        </w:rPr>
        <w:t>．</w:t>
      </w:r>
      <w:r w:rsidRPr="00960DE6">
        <w:rPr>
          <w:rFonts w:cs="Courier New"/>
        </w:rPr>
        <w:t>公开审查的原则及其例外</w:t>
      </w:r>
      <w:r>
        <w:rPr>
          <w:rFonts w:cs="Courier New" w:hint="eastAsia"/>
        </w:rPr>
        <w:t>：</w:t>
      </w:r>
      <w:r w:rsidRPr="00960DE6">
        <w:rPr>
          <w:rFonts w:cs="仿宋_GB2312"/>
          <w:bCs/>
        </w:rPr>
        <w:t>必要时，可以依照有关规定进行公开审查。</w:t>
      </w:r>
    </w:p>
    <w:p w14:paraId="1258AAC3" w14:textId="77777777" w:rsidR="00AD0D72" w:rsidRPr="00032387" w:rsidRDefault="00AD0D72" w:rsidP="00AD0D72">
      <w:pPr>
        <w:ind w:firstLineChars="200" w:firstLine="420"/>
        <w:rPr>
          <w:rFonts w:cs="Courier New"/>
        </w:rPr>
      </w:pPr>
      <w:r w:rsidRPr="00960DE6">
        <w:rPr>
          <w:rFonts w:cs="仿宋_GB2312"/>
          <w:bCs/>
          <w:color w:val="B00824"/>
        </w:rPr>
        <w:t>人民检察院可以对羁押必要性审查案件进行公开审查。但是，涉及国家秘密、商业秘密、个人隐私的案件除外。公开审查可以邀请与案件没有利害关系的人大代表、政协委员、人民监督员、特约检察员参加</w:t>
      </w:r>
      <w:r w:rsidRPr="00960DE6">
        <w:rPr>
          <w:rFonts w:cs="仿宋_GB2312"/>
          <w:bCs/>
        </w:rPr>
        <w:t>。</w:t>
      </w:r>
      <w:r w:rsidRPr="00960DE6">
        <w:rPr>
          <w:rFonts w:cs="仿宋_GB2312" w:hint="eastAsia"/>
          <w:bCs/>
        </w:rPr>
        <w:t>”</w:t>
      </w:r>
    </w:p>
    <w:p w14:paraId="6E9BC624" w14:textId="77777777" w:rsidR="00AD0D72" w:rsidRPr="00F72F20" w:rsidRDefault="00AD0D72" w:rsidP="00AD0D72">
      <w:pPr>
        <w:ind w:firstLineChars="200" w:firstLine="420"/>
        <w:rPr>
          <w:rFonts w:cs="Courier New"/>
        </w:rPr>
      </w:pPr>
      <w:r w:rsidRPr="00960DE6">
        <w:rPr>
          <w:rFonts w:cs="Courier New" w:hint="eastAsia"/>
        </w:rPr>
        <w:t>3</w:t>
      </w:r>
      <w:r w:rsidRPr="00960DE6">
        <w:rPr>
          <w:rFonts w:cs="Courier New" w:hint="eastAsia"/>
        </w:rPr>
        <w:t>．羁押必要性的评估</w:t>
      </w:r>
      <w:r>
        <w:rPr>
          <w:rFonts w:cs="Courier New" w:hint="eastAsia"/>
        </w:rPr>
        <w:t>：</w:t>
      </w:r>
      <w:r w:rsidRPr="00960DE6">
        <w:rPr>
          <w:rFonts w:cs="仿宋_GB2312"/>
          <w:bCs/>
        </w:rPr>
        <w:t>人民检察院应当根据犯罪嫌疑人、被告人涉嫌犯罪事实、主观恶性、悔罪表现、身体状况、案件进展情况、可能判处的刑罚和有无再危害社会的危险等因素，综合评估有无必要继续羁押犯罪嫌疑人、被告人。</w:t>
      </w:r>
      <w:r w:rsidRPr="00960DE6">
        <w:rPr>
          <w:rFonts w:cs="仿宋_GB2312" w:hint="eastAsia"/>
          <w:bCs/>
        </w:rPr>
        <w:t>”</w:t>
      </w:r>
    </w:p>
    <w:p w14:paraId="690D41F8" w14:textId="77777777" w:rsidR="00AD0D72" w:rsidRDefault="00AD0D72" w:rsidP="00AD0D72">
      <w:pPr>
        <w:ind w:firstLineChars="200" w:firstLine="420"/>
        <w:rPr>
          <w:rFonts w:cs="仿宋_GB2312"/>
          <w:bCs/>
        </w:rPr>
      </w:pPr>
      <w:bookmarkStart w:id="16" w:name="_Toc510879038"/>
      <w:r w:rsidRPr="00960DE6">
        <w:rPr>
          <w:rFonts w:cs="汉仪大宋简" w:hint="eastAsia"/>
          <w:bCs/>
        </w:rPr>
        <w:t>（五）羁押必要性审查后的处理</w:t>
      </w:r>
      <w:bookmarkStart w:id="17" w:name="_Toc510879039"/>
      <w:bookmarkEnd w:id="16"/>
      <w:r>
        <w:rPr>
          <w:rFonts w:cs="汉仪大宋简" w:hint="eastAsia"/>
          <w:bCs/>
        </w:rPr>
        <w:t xml:space="preserve"> </w:t>
      </w:r>
      <w:r w:rsidRPr="00960DE6">
        <w:rPr>
          <w:rFonts w:cs="仿宋_GB2312" w:hint="eastAsia"/>
          <w:color w:val="B00824"/>
        </w:rPr>
        <w:t>注意区分“应当”和“可以”的情形。</w:t>
      </w:r>
      <w:bookmarkEnd w:id="17"/>
    </w:p>
    <w:sectPr w:rsidR="00AD0D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04A70" w14:textId="77777777" w:rsidR="008A0B88" w:rsidRDefault="008A0B88" w:rsidP="00C85E2D">
      <w:r>
        <w:separator/>
      </w:r>
    </w:p>
  </w:endnote>
  <w:endnote w:type="continuationSeparator" w:id="0">
    <w:p w14:paraId="3B2974B4" w14:textId="77777777" w:rsidR="008A0B88" w:rsidRDefault="008A0B88" w:rsidP="00C8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汉仪大宋简">
    <w:altName w:val="微软雅黑"/>
    <w:charset w:val="86"/>
    <w:family w:val="modern"/>
    <w:pitch w:val="fixed"/>
    <w:sig w:usb0="00000001" w:usb1="080E0800" w:usb2="00000012" w:usb3="00000000" w:csb0="00040000" w:csb1="00000000"/>
  </w:font>
  <w:font w:name="Courier New">
    <w:panose1 w:val="02070309020205020404"/>
    <w:charset w:val="00"/>
    <w:family w:val="modern"/>
    <w:pitch w:val="fixed"/>
    <w:sig w:usb0="E0002EFF" w:usb1="C0007843" w:usb2="00000009" w:usb3="00000000" w:csb0="000001FF" w:csb1="00000000"/>
  </w:font>
  <w:font w:name="ACADEMY ENGRAVED LET PLAIN:1.0">
    <w:altName w:val="Wide Latin"/>
    <w:charset w:val="00"/>
    <w:family w:val="auto"/>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仿宋_GB2312">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B1444" w14:textId="77777777" w:rsidR="008A0B88" w:rsidRDefault="008A0B88" w:rsidP="00C85E2D">
      <w:r>
        <w:separator/>
      </w:r>
    </w:p>
  </w:footnote>
  <w:footnote w:type="continuationSeparator" w:id="0">
    <w:p w14:paraId="3BDFDBFC" w14:textId="77777777" w:rsidR="008A0B88" w:rsidRDefault="008A0B88" w:rsidP="00C85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798E0E"/>
    <w:multiLevelType w:val="singleLevel"/>
    <w:tmpl w:val="A3798E0E"/>
    <w:lvl w:ilvl="0">
      <w:start w:val="10"/>
      <w:numFmt w:val="chineseCounting"/>
      <w:suff w:val="nothing"/>
      <w:lvlText w:val="%1、"/>
      <w:lvlJc w:val="left"/>
      <w:rPr>
        <w:rFonts w:hint="eastAsia"/>
      </w:rPr>
    </w:lvl>
  </w:abstractNum>
  <w:abstractNum w:abstractNumId="1" w15:restartNumberingAfterBreak="0">
    <w:nsid w:val="B67FB28B"/>
    <w:multiLevelType w:val="singleLevel"/>
    <w:tmpl w:val="B67FB28B"/>
    <w:lvl w:ilvl="0">
      <w:start w:val="1"/>
      <w:numFmt w:val="decimal"/>
      <w:lvlText w:val="%1."/>
      <w:lvlJc w:val="left"/>
      <w:pPr>
        <w:tabs>
          <w:tab w:val="left" w:pos="312"/>
        </w:tabs>
      </w:pPr>
    </w:lvl>
  </w:abstractNum>
  <w:abstractNum w:abstractNumId="2" w15:restartNumberingAfterBreak="0">
    <w:nsid w:val="CC151D68"/>
    <w:multiLevelType w:val="singleLevel"/>
    <w:tmpl w:val="CC151D68"/>
    <w:lvl w:ilvl="0">
      <w:start w:val="3"/>
      <w:numFmt w:val="chineseCounting"/>
      <w:suff w:val="nothing"/>
      <w:lvlText w:val="%1、"/>
      <w:lvlJc w:val="left"/>
      <w:rPr>
        <w:rFonts w:hint="eastAsia"/>
      </w:rPr>
    </w:lvl>
  </w:abstractNum>
  <w:abstractNum w:abstractNumId="3" w15:restartNumberingAfterBreak="0">
    <w:nsid w:val="065A8F94"/>
    <w:multiLevelType w:val="singleLevel"/>
    <w:tmpl w:val="065A8F94"/>
    <w:lvl w:ilvl="0">
      <w:start w:val="5"/>
      <w:numFmt w:val="chineseCounting"/>
      <w:suff w:val="nothing"/>
      <w:lvlText w:val="%1、"/>
      <w:lvlJc w:val="left"/>
      <w:rPr>
        <w:rFonts w:hint="eastAsia"/>
      </w:rPr>
    </w:lvl>
  </w:abstractNum>
  <w:abstractNum w:abstractNumId="4" w15:restartNumberingAfterBreak="0">
    <w:nsid w:val="0CE47B0C"/>
    <w:multiLevelType w:val="singleLevel"/>
    <w:tmpl w:val="0CE47B0C"/>
    <w:lvl w:ilvl="0">
      <w:start w:val="1"/>
      <w:numFmt w:val="chineseCounting"/>
      <w:suff w:val="nothing"/>
      <w:lvlText w:val="（%1）"/>
      <w:lvlJc w:val="left"/>
      <w:rPr>
        <w:rFonts w:hint="eastAsia"/>
      </w:rPr>
    </w:lvl>
  </w:abstractNum>
  <w:abstractNum w:abstractNumId="5" w15:restartNumberingAfterBreak="0">
    <w:nsid w:val="134DCD5E"/>
    <w:multiLevelType w:val="singleLevel"/>
    <w:tmpl w:val="134DCD5E"/>
    <w:lvl w:ilvl="0">
      <w:start w:val="1"/>
      <w:numFmt w:val="chineseCounting"/>
      <w:suff w:val="nothing"/>
      <w:lvlText w:val="（%1）"/>
      <w:lvlJc w:val="left"/>
      <w:rPr>
        <w:rFonts w:hint="eastAsia"/>
      </w:rPr>
    </w:lvl>
  </w:abstractNum>
  <w:abstractNum w:abstractNumId="6" w15:restartNumberingAfterBreak="0">
    <w:nsid w:val="18DC7534"/>
    <w:multiLevelType w:val="hybridMultilevel"/>
    <w:tmpl w:val="008EADA0"/>
    <w:lvl w:ilvl="0" w:tplc="CB96C31E">
      <w:start w:val="3"/>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 w15:restartNumberingAfterBreak="0">
    <w:nsid w:val="1D35C5CD"/>
    <w:multiLevelType w:val="singleLevel"/>
    <w:tmpl w:val="1D35C5CD"/>
    <w:lvl w:ilvl="0">
      <w:start w:val="13"/>
      <w:numFmt w:val="chineseCounting"/>
      <w:suff w:val="nothing"/>
      <w:lvlText w:val="%1、"/>
      <w:lvlJc w:val="left"/>
      <w:rPr>
        <w:rFonts w:hint="eastAsia"/>
      </w:rPr>
    </w:lvl>
  </w:abstractNum>
  <w:abstractNum w:abstractNumId="8" w15:restartNumberingAfterBreak="0">
    <w:nsid w:val="1EEC513B"/>
    <w:multiLevelType w:val="singleLevel"/>
    <w:tmpl w:val="1EEC513B"/>
    <w:lvl w:ilvl="0">
      <w:start w:val="2"/>
      <w:numFmt w:val="chineseCounting"/>
      <w:suff w:val="nothing"/>
      <w:lvlText w:val="%1、"/>
      <w:lvlJc w:val="left"/>
      <w:rPr>
        <w:rFonts w:hint="eastAsia"/>
      </w:rPr>
    </w:lvl>
  </w:abstractNum>
  <w:abstractNum w:abstractNumId="9" w15:restartNumberingAfterBreak="0">
    <w:nsid w:val="30FC7355"/>
    <w:multiLevelType w:val="multilevel"/>
    <w:tmpl w:val="30FC7355"/>
    <w:lvl w:ilvl="0">
      <w:start w:val="1"/>
      <w:numFmt w:val="japaneseCounting"/>
      <w:lvlText w:val="（%1）"/>
      <w:lvlJc w:val="left"/>
      <w:pPr>
        <w:ind w:left="1140" w:hanging="72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10" w15:restartNumberingAfterBreak="0">
    <w:nsid w:val="3FE202B6"/>
    <w:multiLevelType w:val="multilevel"/>
    <w:tmpl w:val="3FE202B6"/>
    <w:lvl w:ilvl="0">
      <w:start w:val="1"/>
      <w:numFmt w:val="decimal"/>
      <w:lvlText w:val="(%1)"/>
      <w:lvlJc w:val="left"/>
      <w:pPr>
        <w:ind w:left="360" w:hanging="360"/>
      </w:pPr>
      <w:rPr>
        <w:rFonts w:hint="default"/>
        <w:color w:val="FF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AA7FB40"/>
    <w:multiLevelType w:val="singleLevel"/>
    <w:tmpl w:val="4AA7FB40"/>
    <w:lvl w:ilvl="0">
      <w:start w:val="1"/>
      <w:numFmt w:val="decimal"/>
      <w:lvlText w:val="%1."/>
      <w:lvlJc w:val="left"/>
      <w:pPr>
        <w:tabs>
          <w:tab w:val="left" w:pos="312"/>
        </w:tabs>
      </w:pPr>
    </w:lvl>
  </w:abstractNum>
  <w:abstractNum w:abstractNumId="12" w15:restartNumberingAfterBreak="0">
    <w:nsid w:val="4C9AB169"/>
    <w:multiLevelType w:val="singleLevel"/>
    <w:tmpl w:val="486A9F88"/>
    <w:lvl w:ilvl="0">
      <w:start w:val="2"/>
      <w:numFmt w:val="chineseCounting"/>
      <w:suff w:val="nothing"/>
      <w:lvlText w:val="（%1）"/>
      <w:lvlJc w:val="left"/>
      <w:rPr>
        <w:rFonts w:hint="eastAsia"/>
        <w:color w:val="auto"/>
      </w:rPr>
    </w:lvl>
  </w:abstractNum>
  <w:abstractNum w:abstractNumId="13" w15:restartNumberingAfterBreak="0">
    <w:nsid w:val="684B0FDE"/>
    <w:multiLevelType w:val="singleLevel"/>
    <w:tmpl w:val="684B0FDE"/>
    <w:lvl w:ilvl="0">
      <w:start w:val="1"/>
      <w:numFmt w:val="chineseCounting"/>
      <w:suff w:val="nothing"/>
      <w:lvlText w:val="（%1）"/>
      <w:lvlJc w:val="left"/>
      <w:rPr>
        <w:rFonts w:hint="eastAsia"/>
      </w:rPr>
    </w:lvl>
  </w:abstractNum>
  <w:abstractNum w:abstractNumId="14" w15:restartNumberingAfterBreak="0">
    <w:nsid w:val="695F2F58"/>
    <w:multiLevelType w:val="hybridMultilevel"/>
    <w:tmpl w:val="C49AF466"/>
    <w:lvl w:ilvl="0" w:tplc="DF882818">
      <w:start w:val="1"/>
      <w:numFmt w:val="none"/>
      <w:lvlText w:val="一、"/>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5" w15:restartNumberingAfterBreak="0">
    <w:nsid w:val="6EAB8B7C"/>
    <w:multiLevelType w:val="singleLevel"/>
    <w:tmpl w:val="6EAB8B7C"/>
    <w:lvl w:ilvl="0">
      <w:start w:val="1"/>
      <w:numFmt w:val="chineseCounting"/>
      <w:suff w:val="nothing"/>
      <w:lvlText w:val="%1、"/>
      <w:lvlJc w:val="left"/>
      <w:pPr>
        <w:ind w:left="421" w:firstLine="0"/>
      </w:pPr>
      <w:rPr>
        <w:rFonts w:hint="eastAsia"/>
      </w:rPr>
    </w:lvl>
  </w:abstractNum>
  <w:abstractNum w:abstractNumId="16" w15:restartNumberingAfterBreak="0">
    <w:nsid w:val="70860735"/>
    <w:multiLevelType w:val="hybridMultilevel"/>
    <w:tmpl w:val="0CEC38B6"/>
    <w:lvl w:ilvl="0" w:tplc="8A00872C">
      <w:start w:val="1"/>
      <w:numFmt w:val="japaneseCounting"/>
      <w:lvlText w:val="（%1）"/>
      <w:lvlJc w:val="left"/>
      <w:pPr>
        <w:ind w:left="1142" w:hanging="720"/>
      </w:pPr>
      <w:rPr>
        <w:rFonts w:hint="default"/>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17" w15:restartNumberingAfterBreak="0">
    <w:nsid w:val="74FD6DD1"/>
    <w:multiLevelType w:val="hybridMultilevel"/>
    <w:tmpl w:val="2A1AB402"/>
    <w:lvl w:ilvl="0" w:tplc="2FB0D41C">
      <w:start w:val="1"/>
      <w:numFmt w:val="none"/>
      <w:lvlText w:val="一、"/>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8" w15:restartNumberingAfterBreak="0">
    <w:nsid w:val="78E369C5"/>
    <w:multiLevelType w:val="hybridMultilevel"/>
    <w:tmpl w:val="E6C4B1A0"/>
    <w:lvl w:ilvl="0" w:tplc="DAC2D6FA">
      <w:start w:val="1"/>
      <w:numFmt w:val="japaneseCounting"/>
      <w:lvlText w:val="%1、"/>
      <w:lvlJc w:val="left"/>
      <w:pPr>
        <w:ind w:left="840" w:hanging="4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658004363">
    <w:abstractNumId w:val="10"/>
  </w:num>
  <w:num w:numId="2" w16cid:durableId="2108311261">
    <w:abstractNumId w:val="2"/>
  </w:num>
  <w:num w:numId="3" w16cid:durableId="1028339804">
    <w:abstractNumId w:val="6"/>
  </w:num>
  <w:num w:numId="4" w16cid:durableId="1539515418">
    <w:abstractNumId w:val="11"/>
  </w:num>
  <w:num w:numId="5" w16cid:durableId="798492815">
    <w:abstractNumId w:val="1"/>
  </w:num>
  <w:num w:numId="6" w16cid:durableId="80103855">
    <w:abstractNumId w:val="13"/>
  </w:num>
  <w:num w:numId="7" w16cid:durableId="1962490400">
    <w:abstractNumId w:val="12"/>
  </w:num>
  <w:num w:numId="8" w16cid:durableId="200360366">
    <w:abstractNumId w:val="4"/>
  </w:num>
  <w:num w:numId="9" w16cid:durableId="1616907449">
    <w:abstractNumId w:val="5"/>
  </w:num>
  <w:num w:numId="10" w16cid:durableId="972252567">
    <w:abstractNumId w:val="8"/>
  </w:num>
  <w:num w:numId="11" w16cid:durableId="305206848">
    <w:abstractNumId w:val="15"/>
  </w:num>
  <w:num w:numId="12" w16cid:durableId="1514878833">
    <w:abstractNumId w:val="16"/>
  </w:num>
  <w:num w:numId="13" w16cid:durableId="814105706">
    <w:abstractNumId w:val="18"/>
  </w:num>
  <w:num w:numId="14" w16cid:durableId="1311903470">
    <w:abstractNumId w:val="14"/>
  </w:num>
  <w:num w:numId="15" w16cid:durableId="251935010">
    <w:abstractNumId w:val="17"/>
  </w:num>
  <w:num w:numId="16" w16cid:durableId="1897425769">
    <w:abstractNumId w:val="9"/>
  </w:num>
  <w:num w:numId="17" w16cid:durableId="1694257413">
    <w:abstractNumId w:val="3"/>
  </w:num>
  <w:num w:numId="18" w16cid:durableId="1863737905">
    <w:abstractNumId w:val="0"/>
  </w:num>
  <w:num w:numId="19" w16cid:durableId="13022261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D4"/>
    <w:rsid w:val="00005E96"/>
    <w:rsid w:val="00014540"/>
    <w:rsid w:val="00015021"/>
    <w:rsid w:val="000159C7"/>
    <w:rsid w:val="00037BF7"/>
    <w:rsid w:val="00050941"/>
    <w:rsid w:val="00054C45"/>
    <w:rsid w:val="00067708"/>
    <w:rsid w:val="00073190"/>
    <w:rsid w:val="00082C69"/>
    <w:rsid w:val="0009282F"/>
    <w:rsid w:val="000A70B7"/>
    <w:rsid w:val="000B0E26"/>
    <w:rsid w:val="000B3654"/>
    <w:rsid w:val="000C40F8"/>
    <w:rsid w:val="000C5539"/>
    <w:rsid w:val="000C58DF"/>
    <w:rsid w:val="000C6284"/>
    <w:rsid w:val="000C6AA4"/>
    <w:rsid w:val="000D2A58"/>
    <w:rsid w:val="000D4AD7"/>
    <w:rsid w:val="000D6C07"/>
    <w:rsid w:val="000E25CC"/>
    <w:rsid w:val="000E29B5"/>
    <w:rsid w:val="000E4D25"/>
    <w:rsid w:val="000F6F07"/>
    <w:rsid w:val="00101202"/>
    <w:rsid w:val="00104E88"/>
    <w:rsid w:val="00106DB1"/>
    <w:rsid w:val="00107500"/>
    <w:rsid w:val="00115179"/>
    <w:rsid w:val="0011528D"/>
    <w:rsid w:val="0011627E"/>
    <w:rsid w:val="00117B40"/>
    <w:rsid w:val="001205AD"/>
    <w:rsid w:val="0013249F"/>
    <w:rsid w:val="001409D0"/>
    <w:rsid w:val="001516C3"/>
    <w:rsid w:val="0016016C"/>
    <w:rsid w:val="00173399"/>
    <w:rsid w:val="001900D8"/>
    <w:rsid w:val="00190383"/>
    <w:rsid w:val="00190ACB"/>
    <w:rsid w:val="00197FBF"/>
    <w:rsid w:val="001A7CCA"/>
    <w:rsid w:val="001B05DA"/>
    <w:rsid w:val="001B1DAA"/>
    <w:rsid w:val="001C0947"/>
    <w:rsid w:val="001C131F"/>
    <w:rsid w:val="001C500A"/>
    <w:rsid w:val="001C6B35"/>
    <w:rsid w:val="001C6D03"/>
    <w:rsid w:val="001C7DAC"/>
    <w:rsid w:val="001D1F7E"/>
    <w:rsid w:val="001E7875"/>
    <w:rsid w:val="001F23B2"/>
    <w:rsid w:val="002101E4"/>
    <w:rsid w:val="00210347"/>
    <w:rsid w:val="0021199C"/>
    <w:rsid w:val="002205A0"/>
    <w:rsid w:val="0023254E"/>
    <w:rsid w:val="0024559F"/>
    <w:rsid w:val="00250109"/>
    <w:rsid w:val="00253FA7"/>
    <w:rsid w:val="002654ED"/>
    <w:rsid w:val="00266EB1"/>
    <w:rsid w:val="00267691"/>
    <w:rsid w:val="0028589C"/>
    <w:rsid w:val="002A6988"/>
    <w:rsid w:val="002B19A0"/>
    <w:rsid w:val="002B3BCF"/>
    <w:rsid w:val="002B7F04"/>
    <w:rsid w:val="002E37B3"/>
    <w:rsid w:val="002E4B09"/>
    <w:rsid w:val="002E4B2A"/>
    <w:rsid w:val="002E5CA5"/>
    <w:rsid w:val="002F088B"/>
    <w:rsid w:val="002F3EE8"/>
    <w:rsid w:val="002F7E12"/>
    <w:rsid w:val="00304791"/>
    <w:rsid w:val="00311C36"/>
    <w:rsid w:val="0031551A"/>
    <w:rsid w:val="0032215B"/>
    <w:rsid w:val="00323C4F"/>
    <w:rsid w:val="003333C3"/>
    <w:rsid w:val="0033584B"/>
    <w:rsid w:val="00336575"/>
    <w:rsid w:val="0034354D"/>
    <w:rsid w:val="00352A31"/>
    <w:rsid w:val="0037389B"/>
    <w:rsid w:val="00384C93"/>
    <w:rsid w:val="003A63D9"/>
    <w:rsid w:val="003B0773"/>
    <w:rsid w:val="003C3C56"/>
    <w:rsid w:val="003D6311"/>
    <w:rsid w:val="003D6786"/>
    <w:rsid w:val="003E560F"/>
    <w:rsid w:val="003E6A98"/>
    <w:rsid w:val="003F0D51"/>
    <w:rsid w:val="00402393"/>
    <w:rsid w:val="00424898"/>
    <w:rsid w:val="00427A63"/>
    <w:rsid w:val="00432018"/>
    <w:rsid w:val="00434173"/>
    <w:rsid w:val="004364A6"/>
    <w:rsid w:val="00445015"/>
    <w:rsid w:val="00454BEC"/>
    <w:rsid w:val="00471D73"/>
    <w:rsid w:val="00476215"/>
    <w:rsid w:val="00482986"/>
    <w:rsid w:val="004947D4"/>
    <w:rsid w:val="00497240"/>
    <w:rsid w:val="004A3723"/>
    <w:rsid w:val="004A46D5"/>
    <w:rsid w:val="004B0631"/>
    <w:rsid w:val="004D0175"/>
    <w:rsid w:val="004D2856"/>
    <w:rsid w:val="004D2CCE"/>
    <w:rsid w:val="004F42D8"/>
    <w:rsid w:val="004F6FC4"/>
    <w:rsid w:val="00501E3E"/>
    <w:rsid w:val="00504BB8"/>
    <w:rsid w:val="00505AC7"/>
    <w:rsid w:val="00506D12"/>
    <w:rsid w:val="005107A2"/>
    <w:rsid w:val="005145B4"/>
    <w:rsid w:val="0051749F"/>
    <w:rsid w:val="00527648"/>
    <w:rsid w:val="00527F6F"/>
    <w:rsid w:val="0054067D"/>
    <w:rsid w:val="00545310"/>
    <w:rsid w:val="00562B7D"/>
    <w:rsid w:val="0056519D"/>
    <w:rsid w:val="00574429"/>
    <w:rsid w:val="005745F1"/>
    <w:rsid w:val="00587555"/>
    <w:rsid w:val="00594752"/>
    <w:rsid w:val="00594FEE"/>
    <w:rsid w:val="0059528A"/>
    <w:rsid w:val="005A5157"/>
    <w:rsid w:val="005B19CC"/>
    <w:rsid w:val="005B314C"/>
    <w:rsid w:val="005B3791"/>
    <w:rsid w:val="005B4E79"/>
    <w:rsid w:val="005C50A2"/>
    <w:rsid w:val="005C78E8"/>
    <w:rsid w:val="005F764A"/>
    <w:rsid w:val="006048BA"/>
    <w:rsid w:val="006226BD"/>
    <w:rsid w:val="00625CEF"/>
    <w:rsid w:val="00625F02"/>
    <w:rsid w:val="006430FC"/>
    <w:rsid w:val="00656AB4"/>
    <w:rsid w:val="00657DBC"/>
    <w:rsid w:val="00663026"/>
    <w:rsid w:val="00665F7C"/>
    <w:rsid w:val="006707E2"/>
    <w:rsid w:val="00670CF3"/>
    <w:rsid w:val="00675780"/>
    <w:rsid w:val="00687FFB"/>
    <w:rsid w:val="00690274"/>
    <w:rsid w:val="00693646"/>
    <w:rsid w:val="0069508C"/>
    <w:rsid w:val="006A6E20"/>
    <w:rsid w:val="006B3543"/>
    <w:rsid w:val="006B6D38"/>
    <w:rsid w:val="006B757A"/>
    <w:rsid w:val="006D0FCF"/>
    <w:rsid w:val="006D25D2"/>
    <w:rsid w:val="006D3169"/>
    <w:rsid w:val="006F73D8"/>
    <w:rsid w:val="007164EE"/>
    <w:rsid w:val="007269F1"/>
    <w:rsid w:val="0072718E"/>
    <w:rsid w:val="00732D4E"/>
    <w:rsid w:val="00755E4D"/>
    <w:rsid w:val="00761777"/>
    <w:rsid w:val="007633C0"/>
    <w:rsid w:val="007653E4"/>
    <w:rsid w:val="00767B4A"/>
    <w:rsid w:val="00780EA5"/>
    <w:rsid w:val="00786067"/>
    <w:rsid w:val="007B2315"/>
    <w:rsid w:val="007B6E1C"/>
    <w:rsid w:val="007D67D3"/>
    <w:rsid w:val="007D73C7"/>
    <w:rsid w:val="007D7CC3"/>
    <w:rsid w:val="007E0BE2"/>
    <w:rsid w:val="007E3049"/>
    <w:rsid w:val="007E5BE4"/>
    <w:rsid w:val="007E640D"/>
    <w:rsid w:val="007E700D"/>
    <w:rsid w:val="007F2962"/>
    <w:rsid w:val="007F6FB0"/>
    <w:rsid w:val="00802B10"/>
    <w:rsid w:val="008049E7"/>
    <w:rsid w:val="00811793"/>
    <w:rsid w:val="00821A1B"/>
    <w:rsid w:val="00823949"/>
    <w:rsid w:val="008252E3"/>
    <w:rsid w:val="00850088"/>
    <w:rsid w:val="00865EBB"/>
    <w:rsid w:val="00881C8E"/>
    <w:rsid w:val="00884DCA"/>
    <w:rsid w:val="008A0B88"/>
    <w:rsid w:val="008A3F7E"/>
    <w:rsid w:val="008A568F"/>
    <w:rsid w:val="008B78B8"/>
    <w:rsid w:val="008C469D"/>
    <w:rsid w:val="008C6EAD"/>
    <w:rsid w:val="008C7292"/>
    <w:rsid w:val="008D6B7B"/>
    <w:rsid w:val="008D6DE0"/>
    <w:rsid w:val="008F16EA"/>
    <w:rsid w:val="009052DA"/>
    <w:rsid w:val="00907B9C"/>
    <w:rsid w:val="0091394F"/>
    <w:rsid w:val="0091504E"/>
    <w:rsid w:val="00925ACD"/>
    <w:rsid w:val="00931AE1"/>
    <w:rsid w:val="009333D2"/>
    <w:rsid w:val="009458BA"/>
    <w:rsid w:val="0094665A"/>
    <w:rsid w:val="00946CA1"/>
    <w:rsid w:val="00956589"/>
    <w:rsid w:val="00964D67"/>
    <w:rsid w:val="00965DDF"/>
    <w:rsid w:val="00973412"/>
    <w:rsid w:val="00975D3D"/>
    <w:rsid w:val="00975F23"/>
    <w:rsid w:val="009870EC"/>
    <w:rsid w:val="0098757F"/>
    <w:rsid w:val="009B45A2"/>
    <w:rsid w:val="009B66F4"/>
    <w:rsid w:val="009C7DE2"/>
    <w:rsid w:val="009D7BF4"/>
    <w:rsid w:val="009E0B1E"/>
    <w:rsid w:val="00A11C9A"/>
    <w:rsid w:val="00A14904"/>
    <w:rsid w:val="00A169B9"/>
    <w:rsid w:val="00A23C51"/>
    <w:rsid w:val="00A23F29"/>
    <w:rsid w:val="00A36F49"/>
    <w:rsid w:val="00A437C2"/>
    <w:rsid w:val="00A447D0"/>
    <w:rsid w:val="00A63795"/>
    <w:rsid w:val="00A65047"/>
    <w:rsid w:val="00A672A3"/>
    <w:rsid w:val="00A67A85"/>
    <w:rsid w:val="00A746CD"/>
    <w:rsid w:val="00A7669F"/>
    <w:rsid w:val="00A836A4"/>
    <w:rsid w:val="00A85BAA"/>
    <w:rsid w:val="00A92A4E"/>
    <w:rsid w:val="00AA2E12"/>
    <w:rsid w:val="00AB65C7"/>
    <w:rsid w:val="00AC420C"/>
    <w:rsid w:val="00AC427C"/>
    <w:rsid w:val="00AC4410"/>
    <w:rsid w:val="00AD0D72"/>
    <w:rsid w:val="00AD1D6F"/>
    <w:rsid w:val="00AD2769"/>
    <w:rsid w:val="00AF2AEE"/>
    <w:rsid w:val="00B041FC"/>
    <w:rsid w:val="00B049E2"/>
    <w:rsid w:val="00B21949"/>
    <w:rsid w:val="00B2391A"/>
    <w:rsid w:val="00B508A9"/>
    <w:rsid w:val="00B5143B"/>
    <w:rsid w:val="00B72AC1"/>
    <w:rsid w:val="00B742DA"/>
    <w:rsid w:val="00B808AF"/>
    <w:rsid w:val="00B92381"/>
    <w:rsid w:val="00B94D4A"/>
    <w:rsid w:val="00BA061B"/>
    <w:rsid w:val="00BA0F72"/>
    <w:rsid w:val="00BA11C6"/>
    <w:rsid w:val="00BA4A96"/>
    <w:rsid w:val="00BB1072"/>
    <w:rsid w:val="00BB6FB3"/>
    <w:rsid w:val="00BC4FA1"/>
    <w:rsid w:val="00BE103F"/>
    <w:rsid w:val="00BE2936"/>
    <w:rsid w:val="00C114F3"/>
    <w:rsid w:val="00C23A41"/>
    <w:rsid w:val="00C257B8"/>
    <w:rsid w:val="00C306CC"/>
    <w:rsid w:val="00C33D2D"/>
    <w:rsid w:val="00C36150"/>
    <w:rsid w:val="00C44E60"/>
    <w:rsid w:val="00C61A96"/>
    <w:rsid w:val="00C6442D"/>
    <w:rsid w:val="00C80540"/>
    <w:rsid w:val="00C839FE"/>
    <w:rsid w:val="00C85E2D"/>
    <w:rsid w:val="00C86AC6"/>
    <w:rsid w:val="00CA2144"/>
    <w:rsid w:val="00CA5262"/>
    <w:rsid w:val="00CB1AC1"/>
    <w:rsid w:val="00CB4F7C"/>
    <w:rsid w:val="00CB555C"/>
    <w:rsid w:val="00CB66C9"/>
    <w:rsid w:val="00CC5F9E"/>
    <w:rsid w:val="00CD15CD"/>
    <w:rsid w:val="00CD303A"/>
    <w:rsid w:val="00CD57C2"/>
    <w:rsid w:val="00CD66F1"/>
    <w:rsid w:val="00CE094D"/>
    <w:rsid w:val="00CF03CF"/>
    <w:rsid w:val="00CF277B"/>
    <w:rsid w:val="00CF2CEF"/>
    <w:rsid w:val="00CF4EC1"/>
    <w:rsid w:val="00D03359"/>
    <w:rsid w:val="00D1023D"/>
    <w:rsid w:val="00D15B3E"/>
    <w:rsid w:val="00D2546A"/>
    <w:rsid w:val="00D27B4E"/>
    <w:rsid w:val="00D30A9E"/>
    <w:rsid w:val="00D32F2B"/>
    <w:rsid w:val="00D33806"/>
    <w:rsid w:val="00D50CCC"/>
    <w:rsid w:val="00D66BE0"/>
    <w:rsid w:val="00D76E8A"/>
    <w:rsid w:val="00D86269"/>
    <w:rsid w:val="00D87F6C"/>
    <w:rsid w:val="00DB05CA"/>
    <w:rsid w:val="00DD70AB"/>
    <w:rsid w:val="00DE1FDE"/>
    <w:rsid w:val="00DE7A89"/>
    <w:rsid w:val="00DF3F96"/>
    <w:rsid w:val="00DF5E9E"/>
    <w:rsid w:val="00DF6667"/>
    <w:rsid w:val="00E11C86"/>
    <w:rsid w:val="00E1753C"/>
    <w:rsid w:val="00E30E4A"/>
    <w:rsid w:val="00E311C8"/>
    <w:rsid w:val="00E31367"/>
    <w:rsid w:val="00E338DE"/>
    <w:rsid w:val="00E341AA"/>
    <w:rsid w:val="00E346BB"/>
    <w:rsid w:val="00E37CA7"/>
    <w:rsid w:val="00E4596F"/>
    <w:rsid w:val="00E55295"/>
    <w:rsid w:val="00E56A95"/>
    <w:rsid w:val="00E669AC"/>
    <w:rsid w:val="00E74855"/>
    <w:rsid w:val="00E803EF"/>
    <w:rsid w:val="00E807A6"/>
    <w:rsid w:val="00E822CE"/>
    <w:rsid w:val="00E842C3"/>
    <w:rsid w:val="00E85FEC"/>
    <w:rsid w:val="00E86F45"/>
    <w:rsid w:val="00E93A5C"/>
    <w:rsid w:val="00E93ABB"/>
    <w:rsid w:val="00E97439"/>
    <w:rsid w:val="00EA0FD6"/>
    <w:rsid w:val="00EB43E6"/>
    <w:rsid w:val="00EB443D"/>
    <w:rsid w:val="00EC59E1"/>
    <w:rsid w:val="00ED41E4"/>
    <w:rsid w:val="00EF2090"/>
    <w:rsid w:val="00F106EE"/>
    <w:rsid w:val="00F32AD1"/>
    <w:rsid w:val="00F34CD8"/>
    <w:rsid w:val="00F41C11"/>
    <w:rsid w:val="00F456AB"/>
    <w:rsid w:val="00F5138C"/>
    <w:rsid w:val="00F7744E"/>
    <w:rsid w:val="00F8476E"/>
    <w:rsid w:val="00F86CC2"/>
    <w:rsid w:val="00F87D1B"/>
    <w:rsid w:val="00F9290D"/>
    <w:rsid w:val="00FA22CD"/>
    <w:rsid w:val="00FB47F1"/>
    <w:rsid w:val="00FB7A39"/>
    <w:rsid w:val="00FB7E6B"/>
    <w:rsid w:val="00FC28AC"/>
    <w:rsid w:val="00FC2C99"/>
    <w:rsid w:val="00FC2FD2"/>
    <w:rsid w:val="00FC42B1"/>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778EF"/>
  <w15:chartTrackingRefBased/>
  <w15:docId w15:val="{612CD004-526A-464A-ABB1-1B64842D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7D4"/>
    <w:pPr>
      <w:widowControl w:val="0"/>
      <w:jc w:val="both"/>
    </w:pPr>
  </w:style>
  <w:style w:type="paragraph" w:styleId="1">
    <w:name w:val="heading 1"/>
    <w:basedOn w:val="a"/>
    <w:next w:val="a"/>
    <w:link w:val="10"/>
    <w:uiPriority w:val="9"/>
    <w:qFormat/>
    <w:rsid w:val="004947D4"/>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0"/>
    <w:uiPriority w:val="9"/>
    <w:unhideWhenUsed/>
    <w:qFormat/>
    <w:rsid w:val="00657DBC"/>
    <w:pPr>
      <w:keepNext/>
      <w:keepLines/>
      <w:spacing w:before="260" w:after="260" w:line="416" w:lineRule="auto"/>
      <w:outlineLvl w:val="1"/>
    </w:pPr>
    <w:rPr>
      <w:rFonts w:asciiTheme="majorHAnsi" w:eastAsiaTheme="majorEastAsia" w:hAnsiTheme="majorHAnsi" w:cstheme="majorBidi"/>
      <w:b/>
      <w:bCs/>
      <w:color w:val="000000" w:themeColor="text1"/>
      <w:sz w:val="32"/>
      <w:szCs w:val="32"/>
    </w:rPr>
  </w:style>
  <w:style w:type="paragraph" w:styleId="3">
    <w:name w:val="heading 3"/>
    <w:basedOn w:val="a"/>
    <w:next w:val="a"/>
    <w:link w:val="30"/>
    <w:uiPriority w:val="9"/>
    <w:unhideWhenUsed/>
    <w:qFormat/>
    <w:rsid w:val="004947D4"/>
    <w:pPr>
      <w:keepNext/>
      <w:keepLines/>
      <w:tabs>
        <w:tab w:val="left" w:pos="420"/>
      </w:tabs>
      <w:spacing w:line="384" w:lineRule="exact"/>
      <w:jc w:val="left"/>
      <w:outlineLvl w:val="2"/>
    </w:pPr>
    <w:rPr>
      <w:rFonts w:ascii="宋体" w:eastAsia="汉仪大宋简" w:hAnsi="宋体" w:cs="宋体"/>
      <w:color w:val="000000" w:themeColor="text1"/>
      <w:sz w:val="26"/>
      <w:szCs w:val="21"/>
    </w:rPr>
  </w:style>
  <w:style w:type="paragraph" w:styleId="4">
    <w:name w:val="heading 4"/>
    <w:basedOn w:val="a"/>
    <w:next w:val="a"/>
    <w:link w:val="40"/>
    <w:uiPriority w:val="9"/>
    <w:unhideWhenUsed/>
    <w:qFormat/>
    <w:rsid w:val="00657DB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4947D4"/>
    <w:rPr>
      <w:rFonts w:ascii="Calibri" w:eastAsia="宋体" w:hAnsi="Calibri" w:cs="Times New Roman"/>
      <w:b/>
      <w:bCs/>
      <w:kern w:val="44"/>
      <w:sz w:val="44"/>
      <w:szCs w:val="44"/>
    </w:rPr>
  </w:style>
  <w:style w:type="character" w:customStyle="1" w:styleId="30">
    <w:name w:val="标题 3 字符"/>
    <w:basedOn w:val="a0"/>
    <w:link w:val="3"/>
    <w:uiPriority w:val="9"/>
    <w:qFormat/>
    <w:rsid w:val="004947D4"/>
    <w:rPr>
      <w:rFonts w:ascii="宋体" w:eastAsia="汉仪大宋简" w:hAnsi="宋体" w:cs="宋体"/>
      <w:color w:val="000000" w:themeColor="text1"/>
      <w:sz w:val="26"/>
      <w:szCs w:val="21"/>
    </w:rPr>
  </w:style>
  <w:style w:type="paragraph" w:styleId="a3">
    <w:name w:val="header"/>
    <w:basedOn w:val="a"/>
    <w:link w:val="a4"/>
    <w:uiPriority w:val="99"/>
    <w:unhideWhenUsed/>
    <w:qFormat/>
    <w:rsid w:val="00C85E2D"/>
    <w:pP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C85E2D"/>
    <w:rPr>
      <w:sz w:val="18"/>
      <w:szCs w:val="18"/>
    </w:rPr>
  </w:style>
  <w:style w:type="paragraph" w:styleId="a5">
    <w:name w:val="footer"/>
    <w:basedOn w:val="a"/>
    <w:link w:val="a6"/>
    <w:uiPriority w:val="99"/>
    <w:unhideWhenUsed/>
    <w:qFormat/>
    <w:rsid w:val="00C85E2D"/>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C85E2D"/>
    <w:rPr>
      <w:sz w:val="18"/>
      <w:szCs w:val="18"/>
    </w:rPr>
  </w:style>
  <w:style w:type="paragraph" w:styleId="a7">
    <w:name w:val="Plain Text"/>
    <w:basedOn w:val="a"/>
    <w:link w:val="a8"/>
    <w:uiPriority w:val="99"/>
    <w:unhideWhenUsed/>
    <w:qFormat/>
    <w:rsid w:val="00C85E2D"/>
    <w:pPr>
      <w:spacing w:beforeLines="10" w:afterLines="10" w:line="240" w:lineRule="exact"/>
    </w:pPr>
    <w:rPr>
      <w:rFonts w:ascii="宋体" w:eastAsia="宋体" w:hAnsi="Courier New" w:cs="Courier New"/>
      <w:szCs w:val="21"/>
    </w:rPr>
  </w:style>
  <w:style w:type="character" w:customStyle="1" w:styleId="a8">
    <w:name w:val="纯文本 字符"/>
    <w:basedOn w:val="a0"/>
    <w:link w:val="a7"/>
    <w:uiPriority w:val="99"/>
    <w:qFormat/>
    <w:rsid w:val="00C85E2D"/>
    <w:rPr>
      <w:rFonts w:ascii="宋体" w:eastAsia="宋体" w:hAnsi="Courier New" w:cs="Courier New"/>
      <w:szCs w:val="21"/>
    </w:rPr>
  </w:style>
  <w:style w:type="table" w:styleId="a9">
    <w:name w:val="Table Grid"/>
    <w:basedOn w:val="a1"/>
    <w:uiPriority w:val="59"/>
    <w:qFormat/>
    <w:rsid w:val="00C85E2D"/>
    <w:pPr>
      <w:spacing w:beforeLines="10" w:afterLines="1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qFormat/>
    <w:rsid w:val="00657DBC"/>
    <w:rPr>
      <w:rFonts w:asciiTheme="majorHAnsi" w:eastAsiaTheme="majorEastAsia" w:hAnsiTheme="majorHAnsi" w:cstheme="majorBidi"/>
      <w:b/>
      <w:bCs/>
      <w:sz w:val="28"/>
      <w:szCs w:val="28"/>
    </w:rPr>
  </w:style>
  <w:style w:type="character" w:customStyle="1" w:styleId="20">
    <w:name w:val="标题 2 字符"/>
    <w:basedOn w:val="a0"/>
    <w:link w:val="2"/>
    <w:uiPriority w:val="9"/>
    <w:qFormat/>
    <w:rsid w:val="00657DBC"/>
    <w:rPr>
      <w:rFonts w:asciiTheme="majorHAnsi" w:eastAsiaTheme="majorEastAsia" w:hAnsiTheme="majorHAnsi" w:cstheme="majorBidi"/>
      <w:b/>
      <w:bCs/>
      <w:color w:val="000000" w:themeColor="text1"/>
      <w:sz w:val="32"/>
      <w:szCs w:val="32"/>
    </w:rPr>
  </w:style>
  <w:style w:type="paragraph" w:styleId="TOC7">
    <w:name w:val="toc 7"/>
    <w:basedOn w:val="a"/>
    <w:next w:val="a"/>
    <w:uiPriority w:val="39"/>
    <w:unhideWhenUsed/>
    <w:qFormat/>
    <w:rsid w:val="00657DBC"/>
    <w:pPr>
      <w:ind w:left="1260"/>
    </w:pPr>
    <w:rPr>
      <w:rFonts w:ascii="宋体" w:eastAsia="宋体" w:hAnsi="宋体" w:cs="宋体"/>
      <w:color w:val="000000" w:themeColor="text1"/>
      <w:szCs w:val="21"/>
    </w:rPr>
  </w:style>
  <w:style w:type="paragraph" w:styleId="aa">
    <w:name w:val="Document Map"/>
    <w:basedOn w:val="a"/>
    <w:link w:val="ab"/>
    <w:uiPriority w:val="99"/>
    <w:unhideWhenUsed/>
    <w:qFormat/>
    <w:rsid w:val="00657DBC"/>
    <w:rPr>
      <w:rFonts w:ascii="宋体" w:eastAsia="宋体" w:hAnsi="宋体" w:cs="宋体"/>
      <w:color w:val="000000" w:themeColor="text1"/>
      <w:sz w:val="24"/>
      <w:szCs w:val="24"/>
    </w:rPr>
  </w:style>
  <w:style w:type="character" w:customStyle="1" w:styleId="ab">
    <w:name w:val="文档结构图 字符"/>
    <w:basedOn w:val="a0"/>
    <w:link w:val="aa"/>
    <w:uiPriority w:val="99"/>
    <w:qFormat/>
    <w:rsid w:val="00657DBC"/>
    <w:rPr>
      <w:rFonts w:ascii="宋体" w:eastAsia="宋体" w:hAnsi="宋体" w:cs="宋体"/>
      <w:color w:val="000000" w:themeColor="text1"/>
      <w:sz w:val="24"/>
      <w:szCs w:val="24"/>
    </w:rPr>
  </w:style>
  <w:style w:type="paragraph" w:styleId="ac">
    <w:name w:val="annotation text"/>
    <w:basedOn w:val="a"/>
    <w:link w:val="ad"/>
    <w:uiPriority w:val="99"/>
    <w:unhideWhenUsed/>
    <w:qFormat/>
    <w:rsid w:val="00657DBC"/>
    <w:pPr>
      <w:jc w:val="left"/>
    </w:pPr>
    <w:rPr>
      <w:rFonts w:ascii="宋体" w:eastAsia="宋体" w:hAnsi="宋体" w:cs="宋体"/>
      <w:color w:val="000000" w:themeColor="text1"/>
      <w:szCs w:val="21"/>
    </w:rPr>
  </w:style>
  <w:style w:type="character" w:customStyle="1" w:styleId="ad">
    <w:name w:val="批注文字 字符"/>
    <w:basedOn w:val="a0"/>
    <w:link w:val="ac"/>
    <w:uiPriority w:val="99"/>
    <w:qFormat/>
    <w:rsid w:val="00657DBC"/>
    <w:rPr>
      <w:rFonts w:ascii="宋体" w:eastAsia="宋体" w:hAnsi="宋体" w:cs="宋体"/>
      <w:color w:val="000000" w:themeColor="text1"/>
      <w:szCs w:val="21"/>
    </w:rPr>
  </w:style>
  <w:style w:type="paragraph" w:styleId="TOC5">
    <w:name w:val="toc 5"/>
    <w:basedOn w:val="a"/>
    <w:next w:val="a"/>
    <w:uiPriority w:val="39"/>
    <w:unhideWhenUsed/>
    <w:qFormat/>
    <w:rsid w:val="00657DBC"/>
    <w:pPr>
      <w:ind w:left="840"/>
    </w:pPr>
    <w:rPr>
      <w:rFonts w:ascii="宋体" w:eastAsia="宋体" w:hAnsi="宋体" w:cs="宋体"/>
      <w:color w:val="000000" w:themeColor="text1"/>
      <w:szCs w:val="21"/>
    </w:rPr>
  </w:style>
  <w:style w:type="paragraph" w:styleId="TOC3">
    <w:name w:val="toc 3"/>
    <w:basedOn w:val="a"/>
    <w:next w:val="a"/>
    <w:uiPriority w:val="39"/>
    <w:unhideWhenUsed/>
    <w:qFormat/>
    <w:rsid w:val="00657DBC"/>
    <w:pPr>
      <w:ind w:left="420"/>
    </w:pPr>
    <w:rPr>
      <w:rFonts w:ascii="宋体" w:eastAsia="宋体" w:hAnsi="宋体" w:cs="宋体"/>
      <w:color w:val="000000" w:themeColor="text1"/>
      <w:szCs w:val="21"/>
    </w:rPr>
  </w:style>
  <w:style w:type="paragraph" w:styleId="TOC8">
    <w:name w:val="toc 8"/>
    <w:basedOn w:val="a"/>
    <w:next w:val="a"/>
    <w:uiPriority w:val="39"/>
    <w:unhideWhenUsed/>
    <w:qFormat/>
    <w:rsid w:val="00657DBC"/>
    <w:pPr>
      <w:ind w:left="1470"/>
    </w:pPr>
    <w:rPr>
      <w:rFonts w:ascii="宋体" w:eastAsia="宋体" w:hAnsi="宋体" w:cs="宋体"/>
      <w:color w:val="000000" w:themeColor="text1"/>
      <w:szCs w:val="21"/>
    </w:rPr>
  </w:style>
  <w:style w:type="paragraph" w:styleId="ae">
    <w:name w:val="Balloon Text"/>
    <w:basedOn w:val="a"/>
    <w:link w:val="af"/>
    <w:uiPriority w:val="99"/>
    <w:unhideWhenUsed/>
    <w:qFormat/>
    <w:rsid w:val="00657DBC"/>
    <w:rPr>
      <w:rFonts w:ascii="宋体" w:eastAsia="宋体" w:hAnsi="宋体" w:cs="宋体"/>
      <w:color w:val="000000" w:themeColor="text1"/>
      <w:sz w:val="18"/>
      <w:szCs w:val="18"/>
    </w:rPr>
  </w:style>
  <w:style w:type="character" w:customStyle="1" w:styleId="af">
    <w:name w:val="批注框文本 字符"/>
    <w:basedOn w:val="a0"/>
    <w:link w:val="ae"/>
    <w:uiPriority w:val="99"/>
    <w:qFormat/>
    <w:rsid w:val="00657DBC"/>
    <w:rPr>
      <w:rFonts w:ascii="宋体" w:eastAsia="宋体" w:hAnsi="宋体" w:cs="宋体"/>
      <w:color w:val="000000" w:themeColor="text1"/>
      <w:sz w:val="18"/>
      <w:szCs w:val="18"/>
    </w:rPr>
  </w:style>
  <w:style w:type="paragraph" w:styleId="TOC1">
    <w:name w:val="toc 1"/>
    <w:basedOn w:val="a"/>
    <w:next w:val="a"/>
    <w:uiPriority w:val="39"/>
    <w:unhideWhenUsed/>
    <w:qFormat/>
    <w:rsid w:val="00657DBC"/>
    <w:rPr>
      <w:rFonts w:ascii="宋体" w:eastAsia="宋体" w:hAnsi="宋体" w:cs="宋体"/>
      <w:color w:val="000000" w:themeColor="text1"/>
      <w:szCs w:val="21"/>
    </w:rPr>
  </w:style>
  <w:style w:type="paragraph" w:styleId="TOC4">
    <w:name w:val="toc 4"/>
    <w:basedOn w:val="a"/>
    <w:next w:val="a"/>
    <w:uiPriority w:val="39"/>
    <w:unhideWhenUsed/>
    <w:qFormat/>
    <w:rsid w:val="00657DBC"/>
    <w:pPr>
      <w:ind w:left="630"/>
    </w:pPr>
    <w:rPr>
      <w:rFonts w:ascii="宋体" w:eastAsia="宋体" w:hAnsi="宋体" w:cs="宋体"/>
      <w:color w:val="000000" w:themeColor="text1"/>
      <w:szCs w:val="21"/>
    </w:rPr>
  </w:style>
  <w:style w:type="paragraph" w:styleId="af0">
    <w:name w:val="footnote text"/>
    <w:basedOn w:val="a"/>
    <w:link w:val="af1"/>
    <w:unhideWhenUsed/>
    <w:qFormat/>
    <w:rsid w:val="00657DBC"/>
    <w:pPr>
      <w:snapToGrid w:val="0"/>
      <w:jc w:val="left"/>
    </w:pPr>
    <w:rPr>
      <w:rFonts w:ascii="宋体" w:eastAsia="宋体" w:hAnsi="宋体" w:cs="宋体"/>
      <w:color w:val="000000" w:themeColor="text1"/>
      <w:sz w:val="18"/>
      <w:szCs w:val="21"/>
    </w:rPr>
  </w:style>
  <w:style w:type="character" w:customStyle="1" w:styleId="af1">
    <w:name w:val="脚注文本 字符"/>
    <w:basedOn w:val="a0"/>
    <w:link w:val="af0"/>
    <w:qFormat/>
    <w:rsid w:val="00657DBC"/>
    <w:rPr>
      <w:rFonts w:ascii="宋体" w:eastAsia="宋体" w:hAnsi="宋体" w:cs="宋体"/>
      <w:color w:val="000000" w:themeColor="text1"/>
      <w:sz w:val="18"/>
      <w:szCs w:val="21"/>
    </w:rPr>
  </w:style>
  <w:style w:type="paragraph" w:styleId="TOC6">
    <w:name w:val="toc 6"/>
    <w:basedOn w:val="a"/>
    <w:next w:val="a"/>
    <w:uiPriority w:val="39"/>
    <w:unhideWhenUsed/>
    <w:qFormat/>
    <w:rsid w:val="00657DBC"/>
    <w:pPr>
      <w:ind w:left="1050"/>
    </w:pPr>
    <w:rPr>
      <w:rFonts w:ascii="宋体" w:eastAsia="宋体" w:hAnsi="宋体" w:cs="宋体"/>
      <w:color w:val="000000" w:themeColor="text1"/>
      <w:szCs w:val="21"/>
    </w:rPr>
  </w:style>
  <w:style w:type="paragraph" w:styleId="TOC2">
    <w:name w:val="toc 2"/>
    <w:basedOn w:val="a"/>
    <w:next w:val="a"/>
    <w:uiPriority w:val="39"/>
    <w:unhideWhenUsed/>
    <w:qFormat/>
    <w:rsid w:val="00657DBC"/>
    <w:pPr>
      <w:ind w:left="210"/>
    </w:pPr>
    <w:rPr>
      <w:rFonts w:ascii="宋体" w:eastAsia="宋体" w:hAnsi="宋体" w:cs="宋体"/>
      <w:color w:val="000000" w:themeColor="text1"/>
      <w:szCs w:val="21"/>
    </w:rPr>
  </w:style>
  <w:style w:type="paragraph" w:styleId="TOC9">
    <w:name w:val="toc 9"/>
    <w:basedOn w:val="a"/>
    <w:next w:val="a"/>
    <w:uiPriority w:val="39"/>
    <w:unhideWhenUsed/>
    <w:qFormat/>
    <w:rsid w:val="00657DBC"/>
    <w:pPr>
      <w:ind w:left="1680"/>
    </w:pPr>
    <w:rPr>
      <w:rFonts w:ascii="宋体" w:eastAsia="宋体" w:hAnsi="宋体" w:cs="宋体"/>
      <w:color w:val="000000" w:themeColor="text1"/>
      <w:szCs w:val="21"/>
    </w:rPr>
  </w:style>
  <w:style w:type="paragraph" w:styleId="af2">
    <w:name w:val="Normal (Web)"/>
    <w:basedOn w:val="a"/>
    <w:uiPriority w:val="99"/>
    <w:unhideWhenUsed/>
    <w:qFormat/>
    <w:rsid w:val="00657DBC"/>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next w:val="a"/>
    <w:link w:val="af4"/>
    <w:uiPriority w:val="10"/>
    <w:qFormat/>
    <w:rsid w:val="00657DBC"/>
    <w:pPr>
      <w:spacing w:before="240" w:after="60"/>
      <w:jc w:val="center"/>
      <w:outlineLvl w:val="0"/>
    </w:pPr>
    <w:rPr>
      <w:rFonts w:asciiTheme="majorHAnsi" w:eastAsiaTheme="majorEastAsia" w:hAnsiTheme="majorHAnsi" w:cstheme="majorBidi"/>
      <w:b/>
      <w:bCs/>
      <w:color w:val="000000" w:themeColor="text1"/>
      <w:sz w:val="32"/>
      <w:szCs w:val="32"/>
    </w:rPr>
  </w:style>
  <w:style w:type="character" w:customStyle="1" w:styleId="af4">
    <w:name w:val="标题 字符"/>
    <w:basedOn w:val="a0"/>
    <w:link w:val="af3"/>
    <w:uiPriority w:val="10"/>
    <w:qFormat/>
    <w:rsid w:val="00657DBC"/>
    <w:rPr>
      <w:rFonts w:asciiTheme="majorHAnsi" w:eastAsiaTheme="majorEastAsia" w:hAnsiTheme="majorHAnsi" w:cstheme="majorBidi"/>
      <w:b/>
      <w:bCs/>
      <w:color w:val="000000" w:themeColor="text1"/>
      <w:sz w:val="32"/>
      <w:szCs w:val="32"/>
    </w:rPr>
  </w:style>
  <w:style w:type="paragraph" w:styleId="af5">
    <w:name w:val="annotation subject"/>
    <w:basedOn w:val="ac"/>
    <w:next w:val="ac"/>
    <w:link w:val="af6"/>
    <w:uiPriority w:val="99"/>
    <w:unhideWhenUsed/>
    <w:qFormat/>
    <w:rsid w:val="00657DBC"/>
    <w:rPr>
      <w:b/>
      <w:bCs/>
    </w:rPr>
  </w:style>
  <w:style w:type="character" w:customStyle="1" w:styleId="af6">
    <w:name w:val="批注主题 字符"/>
    <w:basedOn w:val="ad"/>
    <w:link w:val="af5"/>
    <w:uiPriority w:val="99"/>
    <w:qFormat/>
    <w:rsid w:val="00657DBC"/>
    <w:rPr>
      <w:rFonts w:ascii="宋体" w:eastAsia="宋体" w:hAnsi="宋体" w:cs="宋体"/>
      <w:b/>
      <w:bCs/>
      <w:color w:val="000000" w:themeColor="text1"/>
      <w:szCs w:val="21"/>
    </w:rPr>
  </w:style>
  <w:style w:type="character" w:styleId="af7">
    <w:name w:val="Strong"/>
    <w:uiPriority w:val="22"/>
    <w:qFormat/>
    <w:rsid w:val="00657DBC"/>
    <w:rPr>
      <w:b/>
    </w:rPr>
  </w:style>
  <w:style w:type="character" w:styleId="af8">
    <w:name w:val="page number"/>
    <w:basedOn w:val="a0"/>
    <w:uiPriority w:val="99"/>
    <w:unhideWhenUsed/>
    <w:qFormat/>
    <w:rsid w:val="00657DBC"/>
  </w:style>
  <w:style w:type="character" w:styleId="af9">
    <w:name w:val="FollowedHyperlink"/>
    <w:basedOn w:val="a0"/>
    <w:uiPriority w:val="99"/>
    <w:semiHidden/>
    <w:unhideWhenUsed/>
    <w:qFormat/>
    <w:rsid w:val="00657DBC"/>
    <w:rPr>
      <w:color w:val="954F72"/>
      <w:u w:val="single"/>
    </w:rPr>
  </w:style>
  <w:style w:type="character" w:styleId="afa">
    <w:name w:val="Hyperlink"/>
    <w:basedOn w:val="a0"/>
    <w:uiPriority w:val="99"/>
    <w:unhideWhenUsed/>
    <w:qFormat/>
    <w:rsid w:val="00657DBC"/>
    <w:rPr>
      <w:color w:val="0563C1" w:themeColor="hyperlink"/>
      <w:u w:val="single"/>
    </w:rPr>
  </w:style>
  <w:style w:type="character" w:styleId="afb">
    <w:name w:val="annotation reference"/>
    <w:basedOn w:val="a0"/>
    <w:uiPriority w:val="99"/>
    <w:unhideWhenUsed/>
    <w:qFormat/>
    <w:rsid w:val="00657DBC"/>
    <w:rPr>
      <w:sz w:val="21"/>
      <w:szCs w:val="21"/>
    </w:rPr>
  </w:style>
  <w:style w:type="character" w:styleId="afc">
    <w:name w:val="footnote reference"/>
    <w:basedOn w:val="a0"/>
    <w:unhideWhenUsed/>
    <w:qFormat/>
    <w:rsid w:val="00657DBC"/>
    <w:rPr>
      <w:vertAlign w:val="superscript"/>
    </w:rPr>
  </w:style>
  <w:style w:type="paragraph" w:styleId="afd">
    <w:name w:val="List Paragraph"/>
    <w:basedOn w:val="a"/>
    <w:uiPriority w:val="34"/>
    <w:qFormat/>
    <w:rsid w:val="00657DBC"/>
    <w:pPr>
      <w:ind w:firstLineChars="200" w:firstLine="420"/>
    </w:pPr>
    <w:rPr>
      <w:rFonts w:ascii="宋体" w:eastAsia="宋体" w:hAnsi="宋体" w:cs="宋体"/>
      <w:color w:val="000000" w:themeColor="text1"/>
      <w:szCs w:val="21"/>
    </w:rPr>
  </w:style>
  <w:style w:type="table" w:customStyle="1" w:styleId="11">
    <w:name w:val="网格型1"/>
    <w:basedOn w:val="a1"/>
    <w:uiPriority w:val="59"/>
    <w:qFormat/>
    <w:rsid w:val="00657DB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a"/>
    <w:qFormat/>
    <w:rsid w:val="00657DBC"/>
    <w:pPr>
      <w:ind w:firstLineChars="200" w:firstLine="420"/>
    </w:pPr>
    <w:rPr>
      <w:rFonts w:ascii="宋体" w:eastAsia="宋体" w:hAnsi="宋体" w:cs="Times New Roman" w:hint="eastAsia"/>
      <w:color w:val="000000" w:themeColor="text1"/>
      <w:sz w:val="24"/>
      <w:szCs w:val="24"/>
    </w:rPr>
  </w:style>
  <w:style w:type="character" w:customStyle="1" w:styleId="12">
    <w:name w:val="页脚 字符1"/>
    <w:basedOn w:val="a0"/>
    <w:uiPriority w:val="99"/>
    <w:semiHidden/>
    <w:qFormat/>
    <w:rsid w:val="00657DBC"/>
    <w:rPr>
      <w:rFonts w:ascii="Calibri" w:eastAsia="宋体" w:hAnsi="Calibri" w:cs="Times New Roman"/>
      <w:sz w:val="18"/>
      <w:szCs w:val="18"/>
    </w:rPr>
  </w:style>
  <w:style w:type="character" w:customStyle="1" w:styleId="13">
    <w:name w:val="批注框文本 字符1"/>
    <w:basedOn w:val="a0"/>
    <w:uiPriority w:val="99"/>
    <w:semiHidden/>
    <w:qFormat/>
    <w:rsid w:val="00657DBC"/>
    <w:rPr>
      <w:rFonts w:ascii="宋体" w:eastAsia="宋体" w:hAnsi="Calibri" w:cs="Times New Roman"/>
      <w:sz w:val="18"/>
      <w:szCs w:val="18"/>
    </w:rPr>
  </w:style>
  <w:style w:type="character" w:customStyle="1" w:styleId="14">
    <w:name w:val="文档结构图 字符1"/>
    <w:basedOn w:val="a0"/>
    <w:uiPriority w:val="99"/>
    <w:semiHidden/>
    <w:qFormat/>
    <w:rsid w:val="00657DBC"/>
    <w:rPr>
      <w:rFonts w:ascii="ACADEMY ENGRAVED LET PLAIN:1.0" w:eastAsia="宋体" w:hAnsi="ACADEMY ENGRAVED LET PLAIN:1.0" w:cs="Times New Roman"/>
      <w:sz w:val="26"/>
      <w:szCs w:val="26"/>
    </w:rPr>
  </w:style>
  <w:style w:type="character" w:customStyle="1" w:styleId="15">
    <w:name w:val="纯文本 字符1"/>
    <w:basedOn w:val="a0"/>
    <w:uiPriority w:val="99"/>
    <w:semiHidden/>
    <w:qFormat/>
    <w:rsid w:val="00657DBC"/>
    <w:rPr>
      <w:rFonts w:asciiTheme="minorEastAsia" w:hAnsi="Courier New" w:cs="Courier New"/>
      <w:sz w:val="21"/>
    </w:rPr>
  </w:style>
  <w:style w:type="character" w:customStyle="1" w:styleId="16">
    <w:name w:val="脚注文本 字符1"/>
    <w:basedOn w:val="a0"/>
    <w:uiPriority w:val="99"/>
    <w:semiHidden/>
    <w:qFormat/>
    <w:rsid w:val="00657DBC"/>
    <w:rPr>
      <w:rFonts w:ascii="Calibri" w:eastAsia="宋体" w:hAnsi="Calibri" w:cs="Times New Roman"/>
      <w:sz w:val="18"/>
      <w:szCs w:val="18"/>
    </w:rPr>
  </w:style>
  <w:style w:type="character" w:customStyle="1" w:styleId="17">
    <w:name w:val="页眉 字符1"/>
    <w:basedOn w:val="a0"/>
    <w:uiPriority w:val="99"/>
    <w:semiHidden/>
    <w:qFormat/>
    <w:rsid w:val="00657DBC"/>
    <w:rPr>
      <w:rFonts w:ascii="Calibri" w:eastAsia="宋体" w:hAnsi="Calibri" w:cs="Times New Roman"/>
      <w:sz w:val="18"/>
      <w:szCs w:val="18"/>
    </w:rPr>
  </w:style>
  <w:style w:type="paragraph" w:customStyle="1" w:styleId="18">
    <w:name w:val="列出段落1"/>
    <w:basedOn w:val="a"/>
    <w:uiPriority w:val="34"/>
    <w:qFormat/>
    <w:rsid w:val="00657DBC"/>
    <w:pPr>
      <w:ind w:firstLineChars="200" w:firstLine="420"/>
    </w:pPr>
    <w:rPr>
      <w:rFonts w:ascii="Calibri" w:eastAsia="宋体" w:hAnsi="Calibri" w:cs="Times New Roman"/>
      <w:szCs w:val="24"/>
    </w:rPr>
  </w:style>
  <w:style w:type="paragraph" w:customStyle="1" w:styleId="19">
    <w:name w:val="无间隔1"/>
    <w:uiPriority w:val="1"/>
    <w:qFormat/>
    <w:rsid w:val="00657DBC"/>
    <w:pPr>
      <w:widowControl w:val="0"/>
      <w:jc w:val="both"/>
    </w:pPr>
    <w:rPr>
      <w:rFonts w:ascii="Calibri" w:eastAsia="宋体" w:hAnsi="Calibri" w:cs="Times New Roman"/>
      <w:szCs w:val="24"/>
    </w:rPr>
  </w:style>
  <w:style w:type="paragraph" w:customStyle="1" w:styleId="110">
    <w:name w:val="列出段落11"/>
    <w:basedOn w:val="a"/>
    <w:uiPriority w:val="34"/>
    <w:qFormat/>
    <w:rsid w:val="00657DBC"/>
    <w:pPr>
      <w:ind w:firstLineChars="200" w:firstLine="420"/>
    </w:pPr>
    <w:rPr>
      <w:rFonts w:ascii="Calibri" w:eastAsia="宋体" w:hAnsi="Calibri" w:cs="Times New Roman"/>
      <w:szCs w:val="24"/>
    </w:rPr>
  </w:style>
  <w:style w:type="table" w:customStyle="1" w:styleId="TableNormal">
    <w:name w:val="Table Normal"/>
    <w:qFormat/>
    <w:rsid w:val="00657DBC"/>
    <w:rPr>
      <w:rFonts w:ascii="Times New Roman" w:eastAsia="等线" w:hAnsi="Times New Roman" w:cs="Times New Roman"/>
      <w:kern w:val="0"/>
      <w:sz w:val="20"/>
      <w:szCs w:val="20"/>
    </w:rPr>
    <w:tblPr>
      <w:tblCellMar>
        <w:top w:w="0" w:type="dxa"/>
        <w:left w:w="0" w:type="dxa"/>
        <w:bottom w:w="0" w:type="dxa"/>
        <w:right w:w="0" w:type="dxa"/>
      </w:tblCellMar>
    </w:tblPr>
  </w:style>
  <w:style w:type="character" w:customStyle="1" w:styleId="afe">
    <w:name w:val="无"/>
    <w:qFormat/>
    <w:rsid w:val="00657DBC"/>
  </w:style>
  <w:style w:type="table" w:customStyle="1" w:styleId="TableNormal1">
    <w:name w:val="Table Normal1"/>
    <w:qFormat/>
    <w:rsid w:val="00657DBC"/>
    <w:rPr>
      <w:rFonts w:ascii="Times New Roman" w:hAnsi="Times New Roman" w:cs="Times New Roman"/>
      <w:kern w:val="0"/>
      <w:sz w:val="20"/>
      <w:szCs w:val="20"/>
    </w:rPr>
    <w:tblPr>
      <w:tblCellMar>
        <w:top w:w="0" w:type="dxa"/>
        <w:left w:w="0" w:type="dxa"/>
        <w:bottom w:w="0" w:type="dxa"/>
        <w:right w:w="0" w:type="dxa"/>
      </w:tblCellMar>
    </w:tblPr>
  </w:style>
  <w:style w:type="character" w:customStyle="1" w:styleId="Hyperlink1">
    <w:name w:val="Hyperlink.1"/>
    <w:basedOn w:val="afe"/>
    <w:qFormat/>
    <w:rsid w:val="00657DBC"/>
    <w:rPr>
      <w:rFonts w:ascii="宋体" w:eastAsia="宋体" w:hAnsi="宋体" w:cs="宋体"/>
      <w:color w:val="000000"/>
      <w:u w:color="000000"/>
      <w:lang w:val="zh-TW" w:eastAsia="zh-TW"/>
    </w:rPr>
  </w:style>
  <w:style w:type="character" w:customStyle="1" w:styleId="Char">
    <w:name w:val="纯文本 Char"/>
    <w:uiPriority w:val="99"/>
    <w:qFormat/>
    <w:rsid w:val="00657DBC"/>
    <w:rPr>
      <w:rFonts w:ascii="宋体" w:eastAsia="宋体" w:hAnsi="Courier New" w:cs="Courier New"/>
      <w:szCs w:val="21"/>
    </w:rPr>
  </w:style>
  <w:style w:type="character" w:customStyle="1" w:styleId="Char1">
    <w:name w:val="纯文本 Char1"/>
    <w:qFormat/>
    <w:rsid w:val="00657DBC"/>
    <w:rPr>
      <w:rFonts w:ascii="宋体" w:eastAsia="宋体" w:hAnsi="Courier New" w:cs="Courier New"/>
      <w:szCs w:val="21"/>
    </w:rPr>
  </w:style>
  <w:style w:type="paragraph" w:customStyle="1" w:styleId="Other1">
    <w:name w:val="Other|1"/>
    <w:basedOn w:val="a"/>
    <w:qFormat/>
    <w:rsid w:val="00657DBC"/>
    <w:pPr>
      <w:spacing w:line="293" w:lineRule="exact"/>
    </w:pPr>
    <w:rPr>
      <w:rFonts w:ascii="宋体" w:eastAsia="宋体" w:hAnsi="宋体" w:cs="宋体"/>
      <w:color w:val="2C1B1C"/>
      <w:sz w:val="19"/>
      <w:szCs w:val="19"/>
      <w:lang w:val="zh-TW" w:eastAsia="zh-TW" w:bidi="zh-TW"/>
    </w:rPr>
  </w:style>
  <w:style w:type="paragraph" w:customStyle="1" w:styleId="-11">
    <w:name w:val="彩色列表 - 着色 11"/>
    <w:basedOn w:val="a"/>
    <w:uiPriority w:val="34"/>
    <w:unhideWhenUsed/>
    <w:qFormat/>
    <w:rsid w:val="00657DBC"/>
    <w:pPr>
      <w:ind w:firstLineChars="200" w:firstLine="420"/>
    </w:pPr>
    <w:rPr>
      <w:rFonts w:ascii="Calibri" w:eastAsia="宋体" w:hAnsi="Calibri" w:cs="Times New Roman"/>
      <w:szCs w:val="24"/>
    </w:rPr>
  </w:style>
  <w:style w:type="paragraph" w:styleId="aff">
    <w:name w:val="Body Text"/>
    <w:basedOn w:val="a"/>
    <w:link w:val="aff0"/>
    <w:uiPriority w:val="1"/>
    <w:qFormat/>
    <w:rsid w:val="00657DBC"/>
    <w:pPr>
      <w:autoSpaceDE w:val="0"/>
      <w:autoSpaceDN w:val="0"/>
      <w:jc w:val="left"/>
    </w:pPr>
    <w:rPr>
      <w:rFonts w:ascii="宋体" w:eastAsia="宋体" w:hAnsi="宋体" w:cs="宋体"/>
      <w:kern w:val="0"/>
      <w:szCs w:val="21"/>
      <w:lang w:val="zh-CN" w:bidi="zh-CN"/>
    </w:rPr>
  </w:style>
  <w:style w:type="character" w:customStyle="1" w:styleId="aff0">
    <w:name w:val="正文文本 字符"/>
    <w:basedOn w:val="a0"/>
    <w:link w:val="aff"/>
    <w:uiPriority w:val="1"/>
    <w:qFormat/>
    <w:rsid w:val="00657DBC"/>
    <w:rPr>
      <w:rFonts w:ascii="宋体" w:eastAsia="宋体" w:hAnsi="宋体" w:cs="宋体"/>
      <w:kern w:val="0"/>
      <w:szCs w:val="21"/>
      <w:lang w:val="zh-CN" w:bidi="zh-CN"/>
    </w:rPr>
  </w:style>
  <w:style w:type="paragraph" w:styleId="aff1">
    <w:name w:val="endnote text"/>
    <w:basedOn w:val="a"/>
    <w:link w:val="aff2"/>
    <w:uiPriority w:val="99"/>
    <w:unhideWhenUsed/>
    <w:qFormat/>
    <w:rsid w:val="00657DBC"/>
    <w:pPr>
      <w:snapToGrid w:val="0"/>
      <w:jc w:val="left"/>
    </w:pPr>
  </w:style>
  <w:style w:type="character" w:customStyle="1" w:styleId="aff2">
    <w:name w:val="尾注文本 字符"/>
    <w:basedOn w:val="a0"/>
    <w:link w:val="aff1"/>
    <w:uiPriority w:val="99"/>
    <w:qFormat/>
    <w:rsid w:val="00657DBC"/>
  </w:style>
  <w:style w:type="paragraph" w:styleId="HTML">
    <w:name w:val="HTML Preformatted"/>
    <w:basedOn w:val="a"/>
    <w:link w:val="HTML0"/>
    <w:uiPriority w:val="99"/>
    <w:unhideWhenUsed/>
    <w:qFormat/>
    <w:rsid w:val="00657D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qFormat/>
    <w:rsid w:val="00657DBC"/>
    <w:rPr>
      <w:rFonts w:ascii="宋体" w:eastAsia="宋体" w:hAnsi="宋体" w:cs="宋体"/>
      <w:kern w:val="0"/>
      <w:sz w:val="24"/>
      <w:szCs w:val="24"/>
    </w:rPr>
  </w:style>
  <w:style w:type="character" w:styleId="aff3">
    <w:name w:val="endnote reference"/>
    <w:basedOn w:val="a0"/>
    <w:uiPriority w:val="99"/>
    <w:unhideWhenUsed/>
    <w:qFormat/>
    <w:rsid w:val="00657DBC"/>
    <w:rPr>
      <w:vertAlign w:val="superscript"/>
    </w:rPr>
  </w:style>
  <w:style w:type="character" w:customStyle="1" w:styleId="1Char">
    <w:name w:val="标题 1 Char"/>
    <w:basedOn w:val="a0"/>
    <w:uiPriority w:val="9"/>
    <w:qFormat/>
    <w:rsid w:val="00657DBC"/>
    <w:rPr>
      <w:b/>
      <w:bCs/>
      <w:kern w:val="44"/>
      <w:sz w:val="44"/>
      <w:szCs w:val="44"/>
    </w:rPr>
  </w:style>
  <w:style w:type="character" w:customStyle="1" w:styleId="2Char">
    <w:name w:val="标题 2 Char"/>
    <w:basedOn w:val="a0"/>
    <w:uiPriority w:val="9"/>
    <w:semiHidden/>
    <w:qFormat/>
    <w:rsid w:val="00657DBC"/>
    <w:rPr>
      <w:rFonts w:asciiTheme="majorHAnsi" w:eastAsiaTheme="majorEastAsia" w:hAnsiTheme="majorHAnsi" w:cstheme="majorBidi"/>
      <w:b/>
      <w:bCs/>
      <w:sz w:val="32"/>
      <w:szCs w:val="32"/>
    </w:rPr>
  </w:style>
  <w:style w:type="character" w:customStyle="1" w:styleId="3Char">
    <w:name w:val="标题 3 Char"/>
    <w:basedOn w:val="a0"/>
    <w:uiPriority w:val="9"/>
    <w:semiHidden/>
    <w:qFormat/>
    <w:rsid w:val="00657DBC"/>
    <w:rPr>
      <w:b/>
      <w:bCs/>
      <w:sz w:val="32"/>
      <w:szCs w:val="32"/>
    </w:rPr>
  </w:style>
  <w:style w:type="character" w:customStyle="1" w:styleId="description">
    <w:name w:val="description"/>
    <w:basedOn w:val="a0"/>
    <w:qFormat/>
    <w:rsid w:val="00657DBC"/>
  </w:style>
  <w:style w:type="character" w:customStyle="1" w:styleId="Char0">
    <w:name w:val="页眉 Char"/>
    <w:basedOn w:val="a0"/>
    <w:link w:val="1a"/>
    <w:uiPriority w:val="99"/>
    <w:qFormat/>
    <w:rsid w:val="00657DBC"/>
    <w:rPr>
      <w:sz w:val="18"/>
      <w:szCs w:val="18"/>
    </w:rPr>
  </w:style>
  <w:style w:type="paragraph" w:customStyle="1" w:styleId="1a">
    <w:name w:val="页眉1"/>
    <w:basedOn w:val="a"/>
    <w:next w:val="a3"/>
    <w:link w:val="Char0"/>
    <w:uiPriority w:val="99"/>
    <w:unhideWhenUsed/>
    <w:qFormat/>
    <w:rsid w:val="00657DBC"/>
    <w:pPr>
      <w:pBdr>
        <w:bottom w:val="single" w:sz="6" w:space="1" w:color="auto"/>
      </w:pBdr>
      <w:tabs>
        <w:tab w:val="center" w:pos="4153"/>
        <w:tab w:val="right" w:pos="8306"/>
      </w:tabs>
      <w:snapToGrid w:val="0"/>
      <w:jc w:val="center"/>
    </w:pPr>
    <w:rPr>
      <w:sz w:val="18"/>
      <w:szCs w:val="18"/>
    </w:rPr>
  </w:style>
  <w:style w:type="character" w:customStyle="1" w:styleId="Char2">
    <w:name w:val="页脚 Char"/>
    <w:basedOn w:val="a0"/>
    <w:link w:val="1b"/>
    <w:uiPriority w:val="99"/>
    <w:qFormat/>
    <w:rsid w:val="00657DBC"/>
    <w:rPr>
      <w:sz w:val="18"/>
      <w:szCs w:val="18"/>
    </w:rPr>
  </w:style>
  <w:style w:type="paragraph" w:customStyle="1" w:styleId="1b">
    <w:name w:val="页脚1"/>
    <w:basedOn w:val="a"/>
    <w:next w:val="a5"/>
    <w:link w:val="Char2"/>
    <w:uiPriority w:val="99"/>
    <w:unhideWhenUsed/>
    <w:qFormat/>
    <w:rsid w:val="00657DBC"/>
    <w:pPr>
      <w:tabs>
        <w:tab w:val="center" w:pos="4153"/>
        <w:tab w:val="right" w:pos="8306"/>
      </w:tabs>
      <w:snapToGrid w:val="0"/>
      <w:jc w:val="left"/>
    </w:pPr>
    <w:rPr>
      <w:sz w:val="18"/>
      <w:szCs w:val="18"/>
    </w:rPr>
  </w:style>
  <w:style w:type="character" w:customStyle="1" w:styleId="Char3">
    <w:name w:val="文档结构图 Char"/>
    <w:basedOn w:val="a0"/>
    <w:uiPriority w:val="99"/>
    <w:semiHidden/>
    <w:qFormat/>
    <w:rsid w:val="00657DBC"/>
    <w:rPr>
      <w:rFonts w:ascii="宋体" w:eastAsia="宋体"/>
      <w:sz w:val="18"/>
      <w:szCs w:val="18"/>
    </w:rPr>
  </w:style>
  <w:style w:type="character" w:customStyle="1" w:styleId="Char4">
    <w:name w:val="脚注文本 Char"/>
    <w:basedOn w:val="a0"/>
    <w:uiPriority w:val="99"/>
    <w:semiHidden/>
    <w:qFormat/>
    <w:rsid w:val="00657DBC"/>
    <w:rPr>
      <w:sz w:val="18"/>
      <w:szCs w:val="18"/>
    </w:rPr>
  </w:style>
  <w:style w:type="character" w:customStyle="1" w:styleId="apple-converted-space">
    <w:name w:val="apple-converted-space"/>
    <w:basedOn w:val="a0"/>
    <w:qFormat/>
    <w:rsid w:val="00657DBC"/>
  </w:style>
  <w:style w:type="paragraph" w:customStyle="1" w:styleId="21">
    <w:name w:val="列出段落2"/>
    <w:basedOn w:val="a"/>
    <w:uiPriority w:val="99"/>
    <w:qFormat/>
    <w:rsid w:val="00657DBC"/>
    <w:pPr>
      <w:ind w:firstLineChars="200" w:firstLine="420"/>
    </w:pPr>
    <w:rPr>
      <w:rFonts w:ascii="Calibri" w:eastAsia="宋体" w:hAnsi="Calibri" w:cs="宋体"/>
    </w:rPr>
  </w:style>
  <w:style w:type="paragraph" w:customStyle="1" w:styleId="TableParagraph">
    <w:name w:val="Table Paragraph"/>
    <w:basedOn w:val="a"/>
    <w:uiPriority w:val="1"/>
    <w:qFormat/>
    <w:rsid w:val="00657DBC"/>
    <w:pPr>
      <w:autoSpaceDE w:val="0"/>
      <w:autoSpaceDN w:val="0"/>
      <w:ind w:left="113"/>
      <w:jc w:val="left"/>
    </w:pPr>
    <w:rPr>
      <w:rFonts w:ascii="宋体" w:eastAsia="宋体" w:hAnsi="宋体" w:cs="宋体"/>
      <w:kern w:val="0"/>
      <w:sz w:val="22"/>
      <w:lang w:val="zh-CN" w:bidi="zh-CN"/>
    </w:rPr>
  </w:style>
  <w:style w:type="character" w:customStyle="1" w:styleId="Bodytext1">
    <w:name w:val="Body text|1_"/>
    <w:link w:val="Bodytext10"/>
    <w:qFormat/>
    <w:rsid w:val="00657DBC"/>
    <w:rPr>
      <w:rFonts w:ascii="宋体" w:hAnsi="宋体" w:cs="宋体"/>
      <w:color w:val="2E2E2D"/>
      <w:sz w:val="18"/>
      <w:szCs w:val="18"/>
      <w:lang w:val="zh-TW" w:eastAsia="zh-TW" w:bidi="zh-TW"/>
    </w:rPr>
  </w:style>
  <w:style w:type="paragraph" w:customStyle="1" w:styleId="Bodytext10">
    <w:name w:val="Body text|1"/>
    <w:basedOn w:val="a"/>
    <w:link w:val="Bodytext1"/>
    <w:qFormat/>
    <w:rsid w:val="00657DBC"/>
    <w:pPr>
      <w:spacing w:line="360" w:lineRule="auto"/>
      <w:ind w:firstLine="400"/>
      <w:jc w:val="left"/>
    </w:pPr>
    <w:rPr>
      <w:rFonts w:ascii="宋体" w:hAnsi="宋体" w:cs="宋体"/>
      <w:color w:val="2E2E2D"/>
      <w:sz w:val="18"/>
      <w:szCs w:val="18"/>
      <w:lang w:val="zh-TW" w:eastAsia="zh-TW" w:bidi="zh-TW"/>
    </w:rPr>
  </w:style>
  <w:style w:type="character" w:customStyle="1" w:styleId="1c">
    <w:name w:val="正文文本 字符1"/>
    <w:basedOn w:val="a0"/>
    <w:uiPriority w:val="99"/>
    <w:semiHidden/>
    <w:qFormat/>
    <w:rsid w:val="00657DBC"/>
    <w:rPr>
      <w:kern w:val="2"/>
      <w:sz w:val="21"/>
      <w:szCs w:val="22"/>
    </w:rPr>
  </w:style>
  <w:style w:type="paragraph" w:customStyle="1" w:styleId="1d">
    <w:name w:val="彩色列表1"/>
    <w:basedOn w:val="a"/>
    <w:uiPriority w:val="34"/>
    <w:qFormat/>
    <w:rsid w:val="00657DBC"/>
    <w:pPr>
      <w:ind w:firstLineChars="200" w:firstLine="420"/>
    </w:pPr>
  </w:style>
  <w:style w:type="character" w:styleId="aff4">
    <w:name w:val="Emphasis"/>
    <w:basedOn w:val="a0"/>
    <w:uiPriority w:val="20"/>
    <w:qFormat/>
    <w:rsid w:val="0072718E"/>
    <w:rPr>
      <w:i/>
      <w:iCs/>
    </w:rPr>
  </w:style>
  <w:style w:type="table" w:customStyle="1" w:styleId="111">
    <w:name w:val="网格型11"/>
    <w:basedOn w:val="a1"/>
    <w:uiPriority w:val="59"/>
    <w:qFormat/>
    <w:rsid w:val="0072718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目录标题1"/>
    <w:basedOn w:val="1"/>
    <w:next w:val="a"/>
    <w:uiPriority w:val="39"/>
    <w:unhideWhenUsed/>
    <w:qFormat/>
    <w:rsid w:val="0072718E"/>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table" w:customStyle="1" w:styleId="120">
    <w:name w:val="网格型12"/>
    <w:basedOn w:val="a1"/>
    <w:uiPriority w:val="59"/>
    <w:qFormat/>
    <w:rsid w:val="0072718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1"/>
    <w:uiPriority w:val="59"/>
    <w:qFormat/>
    <w:rsid w:val="0072718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1"/>
    <w:uiPriority w:val="59"/>
    <w:qFormat/>
    <w:rsid w:val="0072718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uiPriority w:val="59"/>
    <w:qFormat/>
    <w:rsid w:val="0072718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59"/>
    <w:qFormat/>
    <w:rsid w:val="0072718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uiPriority w:val="59"/>
    <w:qFormat/>
    <w:rsid w:val="0072718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uiPriority w:val="39"/>
    <w:qFormat/>
    <w:rsid w:val="0072718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uiPriority w:val="39"/>
    <w:qFormat/>
    <w:rsid w:val="0072718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1">
      <a:majorFont>
        <a:latin typeface="Times New Roman"/>
        <a:ea typeface="宋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BD48E-A91D-49D2-9B11-38B8ADF20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6</Pages>
  <Words>3552</Words>
  <Characters>3553</Characters>
  <Application>Microsoft Office Word</Application>
  <DocSecurity>0</DocSecurity>
  <Lines>169</Lines>
  <Paragraphs>144</Paragraphs>
  <ScaleCrop>false</ScaleCrop>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文琦</dc:creator>
  <cp:keywords/>
  <dc:description/>
  <cp:lastModifiedBy>文琦 刘</cp:lastModifiedBy>
  <cp:revision>369</cp:revision>
  <dcterms:created xsi:type="dcterms:W3CDTF">2023-06-01T10:50:00Z</dcterms:created>
  <dcterms:modified xsi:type="dcterms:W3CDTF">2025-07-30T14:28:00Z</dcterms:modified>
</cp:coreProperties>
</file>