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791B">
      <w:pPr>
        <w:pStyle w:val="2"/>
        <w:spacing w:before="0" w:after="0" w:line="440" w:lineRule="exact"/>
        <w:jc w:val="center"/>
        <w:rPr>
          <w:rFonts w:hint="eastAsia" w:ascii="汉仪大宋简" w:hAnsi="汉仪大宋简" w:eastAsia="汉仪大宋简" w:cs="汉仪大宋简"/>
          <w:b/>
          <w:bCs w:val="0"/>
          <w:color w:val="auto"/>
          <w:kern w:val="2"/>
          <w:sz w:val="26"/>
          <w:szCs w:val="24"/>
          <w:lang w:val="en-US" w:eastAsia="zh-CN" w:bidi="ar-SA"/>
        </w:rPr>
      </w:pPr>
      <w:r>
        <w:rPr>
          <w:rFonts w:hint="eastAsia" w:ascii="汉仪大宋简" w:hAnsi="汉仪大宋简" w:eastAsia="汉仪大宋简" w:cs="汉仪大宋简"/>
          <w:b/>
          <w:bCs w:val="0"/>
          <w:color w:val="auto"/>
          <w:kern w:val="2"/>
          <w:sz w:val="26"/>
          <w:szCs w:val="24"/>
          <w:lang w:val="en-US" w:eastAsia="zh-CN" w:bidi="ar-SA"/>
        </w:rPr>
        <w:t>专题六  民事判决的法律效力</w:t>
      </w:r>
    </w:p>
    <w:p w14:paraId="503A71EC">
      <w:pPr>
        <w:spacing w:line="384" w:lineRule="exact"/>
        <w:jc w:val="left"/>
        <w:rPr>
          <w:rFonts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一、既判力</w:t>
      </w:r>
    </w:p>
    <w:p w14:paraId="63B3B344">
      <w:pPr>
        <w:spacing w:line="384" w:lineRule="exact"/>
        <w:ind w:firstLine="420" w:firstLineChars="200"/>
        <w:rPr>
          <w:rFonts w:hint="eastAsia" w:ascii="汉仪书宋二简" w:eastAsia="汉仪书宋二简"/>
        </w:rPr>
      </w:pPr>
      <w:r>
        <w:rPr>
          <w:rFonts w:hint="eastAsia" w:ascii="汉仪书宋二简" w:eastAsia="汉仪书宋二简"/>
        </w:rPr>
        <w:t>既判力，是指判决生效后所具有的确定效力，可分为形式上的确定力和实质上的确定力。前者是指判决一经生效，当事人就不得以此法律上的事实提起诉讼或者提起上诉。后者是指生效判决确定的实体权利义务不得争执，不容改变，</w:t>
      </w:r>
      <w:r>
        <w:rPr>
          <w:rFonts w:hint="eastAsia" w:ascii="汉仪书宋二简" w:eastAsia="汉仪书宋二简"/>
          <w:color w:val="0000FF"/>
        </w:rPr>
        <w:t>当事人和法院都受到该判决内容的拘束，不得在以后的诉讼中作出与判决内容相反的主张和判断</w:t>
      </w:r>
      <w:r>
        <w:rPr>
          <w:rFonts w:hint="eastAsia" w:ascii="汉仪书宋二简" w:eastAsia="汉仪书宋二简"/>
        </w:rPr>
        <w:t>。</w:t>
      </w:r>
    </w:p>
    <w:p w14:paraId="4EA5DA09">
      <w:pPr>
        <w:spacing w:line="384" w:lineRule="exact"/>
        <w:ind w:firstLine="420" w:firstLineChars="200"/>
        <w:rPr>
          <w:rFonts w:ascii="汉仪书宋二简" w:eastAsia="汉仪书宋二简"/>
        </w:rPr>
      </w:pPr>
      <w:r>
        <w:rPr>
          <w:rFonts w:hint="eastAsia" w:ascii="汉仪书宋二简" w:eastAsia="汉仪书宋二简"/>
          <w:color w:val="0000FF"/>
          <w:lang w:val="en-US" w:eastAsia="zh-CN"/>
        </w:rPr>
        <w:t>一事不再理是既判力的一个方面</w:t>
      </w:r>
    </w:p>
    <w:p w14:paraId="3C41018D">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（一）既判力的客观范围</w:t>
      </w:r>
    </w:p>
    <w:p w14:paraId="229B70F3">
      <w:pPr>
        <w:spacing w:line="384" w:lineRule="exact"/>
        <w:ind w:firstLine="420"/>
        <w:rPr>
          <w:rFonts w:hint="eastAsia" w:ascii="汉仪书宋二简" w:hAnsi="宋体" w:eastAsia="汉仪书宋二简" w:cs="宋体"/>
          <w:spacing w:val="-2"/>
          <w:szCs w:val="21"/>
        </w:rPr>
      </w:pPr>
      <w:r>
        <w:rPr>
          <w:rFonts w:hint="eastAsia" w:ascii="宋体" w:hAnsi="宋体" w:eastAsia="汉仪书宋二简" w:cs="宋体"/>
          <w:spacing w:val="-2"/>
          <w:szCs w:val="21"/>
        </w:rPr>
        <w:t>终局判决只对其判决主文内容中确定的诉讼标的具有既判力，因此</w:t>
      </w:r>
      <w:r>
        <w:rPr>
          <w:rFonts w:hint="eastAsia" w:ascii="宋体" w:hAnsi="宋体" w:eastAsia="汉仪中黑简" w:cs="宋体"/>
          <w:color w:val="FF0000"/>
          <w:spacing w:val="-2"/>
          <w:szCs w:val="21"/>
        </w:rPr>
        <w:t>既判力的客观范围等于诉讼标的的范围</w:t>
      </w:r>
      <w:r>
        <w:rPr>
          <w:rFonts w:hint="eastAsia" w:ascii="汉仪书宋二简" w:hAnsi="宋体" w:eastAsia="汉仪书宋二简" w:cs="宋体"/>
          <w:spacing w:val="-2"/>
          <w:szCs w:val="21"/>
        </w:rPr>
        <w:t>。</w:t>
      </w:r>
    </w:p>
    <w:p w14:paraId="59B94FC1">
      <w:pPr>
        <w:spacing w:line="384" w:lineRule="exact"/>
        <w:ind w:firstLine="420"/>
        <w:rPr>
          <w:rFonts w:hint="default" w:ascii="汉仪书宋二简" w:eastAsia="汉仪书宋二简" w:cs="宋体"/>
          <w:color w:val="0000FF"/>
          <w:spacing w:val="-2"/>
          <w:szCs w:val="21"/>
          <w:lang w:val="en-US" w:eastAsia="zh-CN"/>
        </w:rPr>
      </w:pPr>
      <w:r>
        <w:rPr>
          <w:rFonts w:hint="eastAsia" w:ascii="汉仪书宋二简" w:hAnsi="宋体" w:eastAsia="汉仪书宋二简" w:cs="宋体"/>
          <w:color w:val="0000FF"/>
          <w:spacing w:val="-2"/>
          <w:szCs w:val="21"/>
          <w:lang w:val="en-US" w:eastAsia="zh-CN"/>
        </w:rPr>
        <w:t>既判力原则限于判决书主文</w:t>
      </w:r>
      <w:r>
        <w:rPr>
          <w:rFonts w:hint="eastAsia" w:ascii="汉仪书宋二简" w:eastAsia="汉仪书宋二简" w:cs="宋体"/>
          <w:color w:val="0000FF"/>
          <w:spacing w:val="-2"/>
          <w:szCs w:val="21"/>
          <w:lang w:val="en-US" w:eastAsia="zh-CN"/>
        </w:rPr>
        <w:t xml:space="preserve">  本院判决如下部分 </w:t>
      </w:r>
    </w:p>
    <w:p w14:paraId="6757F9AE">
      <w:pPr>
        <w:spacing w:line="384" w:lineRule="exact"/>
        <w:ind w:firstLine="420"/>
        <w:rPr>
          <w:rFonts w:ascii="汉仪中黑简" w:hAnsi="宋体" w:eastAsia="汉仪中黑简" w:cs="宋体"/>
          <w:sz w:val="22"/>
        </w:rPr>
      </w:pPr>
      <w:r>
        <w:rPr>
          <w:rFonts w:hint="eastAsia" w:ascii="汉仪中黑简" w:hAnsi="宋体" w:eastAsia="汉仪中黑简" w:cs="宋体"/>
          <w:sz w:val="22"/>
        </w:rPr>
        <w:t>1．诉讼抵销</w:t>
      </w:r>
    </w:p>
    <w:p w14:paraId="17A284A0">
      <w:pPr>
        <w:spacing w:line="384" w:lineRule="exact"/>
        <w:ind w:firstLine="420"/>
        <w:rPr>
          <w:rFonts w:hint="default" w:ascii="宋体" w:hAnsi="宋体" w:eastAsia="汉仪书宋二简" w:cs="宋体"/>
          <w:szCs w:val="21"/>
          <w:lang w:val="en-US" w:eastAsia="zh-CN"/>
        </w:rPr>
      </w:pPr>
      <w:r>
        <w:rPr>
          <w:rFonts w:hint="eastAsia" w:ascii="宋体" w:hAnsi="宋体" w:eastAsia="汉仪书宋二简" w:cs="宋体"/>
          <w:szCs w:val="21"/>
        </w:rPr>
        <w:t>裁判理由中对被告抵销抗辩的认定，同样会发生既判力。</w:t>
      </w:r>
      <w:r>
        <w:rPr>
          <w:rFonts w:hint="eastAsia" w:ascii="宋体" w:hAnsi="宋体" w:eastAsia="汉仪书宋二简" w:cs="宋体"/>
          <w:szCs w:val="21"/>
          <w:lang w:val="en-US" w:eastAsia="zh-CN"/>
        </w:rPr>
        <w:t>我国实务一般认为反诉形式抵消可以产生既判力，抗辩方式抵消不能产生既判力。</w:t>
      </w:r>
    </w:p>
    <w:p w14:paraId="37DE43CD">
      <w:pPr>
        <w:spacing w:line="384" w:lineRule="exact"/>
        <w:ind w:firstLine="420"/>
        <w:rPr>
          <w:rFonts w:ascii="汉仪中黑简" w:hAnsi="宋体" w:eastAsia="汉仪中黑简" w:cs="宋体"/>
          <w:sz w:val="22"/>
        </w:rPr>
      </w:pPr>
      <w:r>
        <w:rPr>
          <w:rFonts w:hint="eastAsia" w:ascii="汉仪中黑简" w:hAnsi="宋体" w:eastAsia="汉仪中黑简" w:cs="宋体"/>
          <w:sz w:val="22"/>
        </w:rPr>
        <w:t>2．部分请求</w:t>
      </w:r>
    </w:p>
    <w:p w14:paraId="5246AA6C">
      <w:pPr>
        <w:spacing w:line="384" w:lineRule="exact"/>
        <w:ind w:firstLine="420"/>
        <w:rPr>
          <w:rFonts w:ascii="宋体" w:hAnsi="宋体" w:eastAsia="汉仪书宋二简" w:cs="宋体"/>
          <w:szCs w:val="21"/>
        </w:rPr>
      </w:pPr>
      <w:r>
        <w:rPr>
          <w:rFonts w:hint="eastAsia" w:ascii="宋体" w:hAnsi="宋体" w:eastAsia="汉仪书宋二简" w:cs="宋体"/>
          <w:szCs w:val="21"/>
          <w:lang w:val="en-US" w:eastAsia="zh-CN"/>
        </w:rPr>
        <w:t>恶意提起部分请求，</w:t>
      </w:r>
      <w:r>
        <w:rPr>
          <w:rFonts w:hint="eastAsia" w:ascii="宋体" w:hAnsi="宋体" w:eastAsia="汉仪书宋二简" w:cs="宋体"/>
          <w:color w:val="0000FF"/>
          <w:szCs w:val="21"/>
        </w:rPr>
        <w:t>部分请求应当产生全部的既判力</w:t>
      </w:r>
      <w:r>
        <w:rPr>
          <w:rFonts w:hint="eastAsia" w:eastAsia="汉仪书宋二简" w:cs="宋体"/>
          <w:color w:val="0000FF"/>
          <w:szCs w:val="21"/>
          <w:lang w:eastAsia="zh-CN"/>
        </w:rPr>
        <w:t>（</w:t>
      </w:r>
      <w:r>
        <w:rPr>
          <w:rFonts w:hint="eastAsia" w:eastAsia="汉仪书宋二简" w:cs="宋体"/>
          <w:color w:val="0000FF"/>
          <w:szCs w:val="21"/>
          <w:lang w:val="en-US" w:eastAsia="zh-CN"/>
        </w:rPr>
        <w:t>剩余部分起诉 法院不予受理</w:t>
      </w:r>
      <w:r>
        <w:rPr>
          <w:rFonts w:hint="eastAsia" w:eastAsia="汉仪书宋二简" w:cs="宋体"/>
          <w:color w:val="0000FF"/>
          <w:szCs w:val="21"/>
          <w:lang w:eastAsia="zh-CN"/>
        </w:rPr>
        <w:t>）</w:t>
      </w:r>
      <w:r>
        <w:rPr>
          <w:rFonts w:hint="eastAsia" w:ascii="宋体" w:hAnsi="宋体" w:eastAsia="汉仪书宋二简" w:cs="宋体"/>
          <w:szCs w:val="21"/>
        </w:rPr>
        <w:t>。对于原告有合理理由提起部分请求的情形</w:t>
      </w:r>
      <w:r>
        <w:rPr>
          <w:rFonts w:hint="eastAsia" w:ascii="宋体" w:hAnsi="宋体" w:eastAsia="汉仪书宋二简" w:cs="宋体"/>
          <w:color w:val="0000FF"/>
          <w:szCs w:val="21"/>
          <w:lang w:eastAsia="zh-CN"/>
        </w:rPr>
        <w:t>（</w:t>
      </w:r>
      <w:r>
        <w:rPr>
          <w:rFonts w:hint="eastAsia" w:eastAsia="汉仪书宋二简" w:cs="宋体"/>
          <w:color w:val="0000FF"/>
          <w:szCs w:val="21"/>
          <w:lang w:val="en-US" w:eastAsia="zh-CN"/>
        </w:rPr>
        <w:t>没有恶意</w:t>
      </w:r>
      <w:r>
        <w:rPr>
          <w:rFonts w:hint="eastAsia" w:ascii="宋体" w:hAnsi="宋体" w:eastAsia="汉仪书宋二简" w:cs="宋体"/>
          <w:color w:val="0000FF"/>
          <w:szCs w:val="21"/>
          <w:lang w:eastAsia="zh-CN"/>
        </w:rPr>
        <w:t>）</w:t>
      </w:r>
      <w:r>
        <w:rPr>
          <w:rFonts w:hint="eastAsia" w:ascii="宋体" w:hAnsi="宋体" w:eastAsia="汉仪书宋二简" w:cs="宋体"/>
          <w:szCs w:val="21"/>
        </w:rPr>
        <w:t>，不应一概认为既判力客观范围已经及于全部请求权</w:t>
      </w:r>
      <w:r>
        <w:rPr>
          <w:rFonts w:hint="eastAsia" w:eastAsia="汉仪书宋二简" w:cs="宋体"/>
          <w:szCs w:val="21"/>
          <w:lang w:eastAsia="zh-CN"/>
        </w:rPr>
        <w:t>（</w:t>
      </w:r>
      <w:r>
        <w:rPr>
          <w:rFonts w:hint="eastAsia" w:eastAsia="汉仪书宋二简" w:cs="宋体"/>
          <w:color w:val="0000FF"/>
          <w:szCs w:val="21"/>
          <w:lang w:val="en-US" w:eastAsia="zh-CN"/>
        </w:rPr>
        <w:t>只及于起诉部分</w:t>
      </w:r>
      <w:r>
        <w:rPr>
          <w:rFonts w:hint="eastAsia" w:eastAsia="汉仪书宋二简" w:cs="宋体"/>
          <w:szCs w:val="21"/>
          <w:lang w:eastAsia="zh-CN"/>
        </w:rPr>
        <w:t>）</w:t>
      </w:r>
      <w:r>
        <w:rPr>
          <w:rFonts w:hint="eastAsia" w:ascii="宋体" w:hAnsi="宋体" w:eastAsia="汉仪书宋二简" w:cs="宋体"/>
          <w:szCs w:val="21"/>
        </w:rPr>
        <w:t>，</w:t>
      </w:r>
      <w:r>
        <w:rPr>
          <w:rFonts w:hint="eastAsia" w:ascii="宋体" w:hAnsi="宋体" w:eastAsia="汉仪书宋二简" w:cs="宋体"/>
          <w:color w:val="0000FF"/>
          <w:szCs w:val="21"/>
        </w:rPr>
        <w:t>应当允许原告后续就未起诉部分的内容再次提起诉讼</w:t>
      </w:r>
      <w:r>
        <w:rPr>
          <w:rFonts w:hint="eastAsia" w:ascii="宋体" w:hAnsi="宋体" w:eastAsia="汉仪书宋二简" w:cs="宋体"/>
          <w:szCs w:val="21"/>
        </w:rPr>
        <w:t>。</w:t>
      </w:r>
    </w:p>
    <w:p w14:paraId="6D90377F">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（二）既判力的主观范围</w:t>
      </w:r>
    </w:p>
    <w:p w14:paraId="4195E505">
      <w:pPr>
        <w:spacing w:line="384" w:lineRule="exact"/>
        <w:ind w:firstLine="420"/>
        <w:rPr>
          <w:rFonts w:hint="eastAsia" w:ascii="宋体" w:hAnsi="宋体" w:eastAsia="汉仪书宋二简" w:cs="宋体"/>
          <w:szCs w:val="21"/>
        </w:rPr>
      </w:pPr>
      <w:r>
        <w:rPr>
          <w:rFonts w:hint="eastAsia" w:ascii="宋体" w:hAnsi="宋体" w:eastAsia="汉仪书宋二简" w:cs="宋体"/>
          <w:szCs w:val="21"/>
        </w:rPr>
        <w:t>既判力的主观范围，是指判决所确定的民事法律关系对哪些主体发生既判力。根据大陆法系民事诉讼理论，既判力应当具有相对性，</w:t>
      </w:r>
      <w:r>
        <w:rPr>
          <w:rFonts w:hint="eastAsia" w:ascii="宋体" w:hAnsi="宋体" w:eastAsia="汉仪中黑简" w:cs="宋体"/>
          <w:color w:val="FF0000"/>
          <w:szCs w:val="21"/>
        </w:rPr>
        <w:t>只有诉讼当事人才会受到既判力的约束</w:t>
      </w:r>
      <w:r>
        <w:rPr>
          <w:rFonts w:hint="eastAsia" w:ascii="宋体" w:hAnsi="宋体" w:eastAsia="汉仪书宋二简" w:cs="宋体"/>
          <w:szCs w:val="21"/>
        </w:rPr>
        <w:t>。</w:t>
      </w:r>
    </w:p>
    <w:p w14:paraId="1D8F5207">
      <w:pPr>
        <w:spacing w:line="384" w:lineRule="exact"/>
        <w:ind w:firstLine="420"/>
        <w:rPr>
          <w:rFonts w:ascii="宋体" w:hAnsi="宋体" w:eastAsia="汉仪书宋二简" w:cs="宋体"/>
          <w:szCs w:val="21"/>
        </w:rPr>
      </w:pPr>
      <w:r>
        <w:rPr>
          <w:rFonts w:hint="eastAsia" w:ascii="宋体" w:hAnsi="宋体" w:eastAsia="汉仪书宋二简" w:cs="宋体"/>
          <w:szCs w:val="21"/>
        </w:rPr>
        <w:t>我国民事诉讼司法实务没有明确采取既判力的相对性理论，</w:t>
      </w:r>
      <w:r>
        <w:rPr>
          <w:rFonts w:hint="eastAsia" w:ascii="宋体" w:hAnsi="宋体" w:eastAsia="汉仪书宋二简" w:cs="宋体"/>
          <w:color w:val="0000FF"/>
          <w:szCs w:val="21"/>
        </w:rPr>
        <w:t>因此不得不建立案外人申请再审、第三人撤销之诉予以救济</w:t>
      </w:r>
      <w:r>
        <w:rPr>
          <w:rFonts w:hint="eastAsia" w:ascii="宋体" w:hAnsi="宋体" w:eastAsia="汉仪书宋二简" w:cs="宋体"/>
          <w:szCs w:val="21"/>
        </w:rPr>
        <w:t>。</w:t>
      </w:r>
    </w:p>
    <w:p w14:paraId="5322FF7A">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（三）既判力的时间范围</w:t>
      </w:r>
    </w:p>
    <w:p w14:paraId="2418B52E">
      <w:pPr>
        <w:spacing w:line="384" w:lineRule="exact"/>
        <w:ind w:firstLine="420"/>
        <w:rPr>
          <w:rFonts w:hint="eastAsia" w:ascii="汉仪书宋二简" w:hAnsi="宋体" w:eastAsia="汉仪书宋二简" w:cs="宋体"/>
          <w:szCs w:val="21"/>
        </w:rPr>
      </w:pPr>
      <w:r>
        <w:rPr>
          <w:rFonts w:hint="eastAsia" w:ascii="汉仪书宋二简" w:hAnsi="宋体" w:eastAsia="汉仪书宋二简" w:cs="宋体"/>
          <w:szCs w:val="21"/>
        </w:rPr>
        <w:t>既判力的时间范围，是指生效判决的既判力对诉讼标的在某个具体时间点予以确定，当事人就超出该时间点的相同诉讼标的再起诉讼的，后诉法院应当予以受理。</w:t>
      </w:r>
    </w:p>
    <w:p w14:paraId="6693516F">
      <w:pPr>
        <w:spacing w:line="384" w:lineRule="exact"/>
        <w:ind w:firstLine="420"/>
        <w:rPr>
          <w:rFonts w:hint="eastAsia" w:ascii="宋体" w:hAnsi="宋体" w:eastAsia="汉仪书宋二简" w:cs="宋体"/>
          <w:szCs w:val="21"/>
        </w:rPr>
      </w:pPr>
      <w:r>
        <w:rPr>
          <w:rFonts w:hint="eastAsia" w:ascii="宋体" w:hAnsi="宋体" w:eastAsia="汉仪中黑简" w:cs="宋体"/>
          <w:color w:val="FF0000"/>
          <w:szCs w:val="21"/>
        </w:rPr>
        <w:t>我国将既判力标准时确定为裁判生效之时</w:t>
      </w:r>
      <w:r>
        <w:rPr>
          <w:rFonts w:hint="eastAsia" w:ascii="宋体" w:hAnsi="宋体" w:eastAsia="汉仪书宋二简" w:cs="宋体"/>
          <w:szCs w:val="21"/>
        </w:rPr>
        <w:t>。</w:t>
      </w:r>
    </w:p>
    <w:p w14:paraId="3976E4DC">
      <w:pPr>
        <w:spacing w:line="384" w:lineRule="exact"/>
        <w:ind w:firstLine="420"/>
        <w:rPr>
          <w:rFonts w:hint="eastAsia" w:ascii="宋体" w:hAnsi="宋体" w:eastAsia="汉仪书宋二简" w:cs="宋体"/>
          <w:szCs w:val="21"/>
        </w:rPr>
      </w:pPr>
    </w:p>
    <w:p w14:paraId="7FECEF4A">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rPr>
        <w:t>既判力扩张包括主观范围和客观范围的</w:t>
      </w:r>
      <w:r>
        <w:rPr>
          <w:rFonts w:hint="eastAsia" w:eastAsia="汉仪书宋二简" w:cs="宋体"/>
          <w:color w:val="0000FF"/>
          <w:szCs w:val="21"/>
          <w:lang w:val="en-US" w:eastAsia="zh-CN"/>
        </w:rPr>
        <w:t>扩张 抵消可以理解为客观范围扩张</w:t>
      </w:r>
    </w:p>
    <w:p w14:paraId="4EEF7CD4">
      <w:pPr>
        <w:pStyle w:val="3"/>
      </w:pPr>
      <w:r>
        <w:rPr>
          <w:rFonts w:hint="eastAsia"/>
        </w:rPr>
        <w:t>二、执行力</w:t>
      </w:r>
    </w:p>
    <w:p w14:paraId="6F1FC694">
      <w:pPr>
        <w:spacing w:line="384" w:lineRule="exact"/>
        <w:ind w:firstLine="420"/>
        <w:rPr>
          <w:rFonts w:hint="eastAsia" w:ascii="宋体" w:hAnsi="宋体" w:eastAsia="汉仪书宋二简" w:cs="宋体"/>
          <w:szCs w:val="21"/>
        </w:rPr>
      </w:pPr>
      <w:r>
        <w:rPr>
          <w:rFonts w:hint="eastAsia" w:ascii="宋体" w:hAnsi="宋体" w:eastAsia="汉仪书宋二简" w:cs="宋体"/>
          <w:szCs w:val="21"/>
        </w:rPr>
        <w:t>民事判决的执行力，是指原告胜诉的给付之诉的民事判决具有作为执行根据，从而强制执行的效力。</w:t>
      </w:r>
    </w:p>
    <w:p w14:paraId="6EE1EA5A">
      <w:pPr>
        <w:spacing w:line="384" w:lineRule="exact"/>
        <w:ind w:firstLine="420"/>
        <w:rPr>
          <w:rFonts w:hint="default" w:ascii="宋体" w:hAnsi="宋体" w:eastAsia="汉仪书宋二简" w:cs="宋体"/>
          <w:b/>
          <w:bCs/>
          <w:color w:val="0000FF"/>
          <w:szCs w:val="21"/>
          <w:lang w:val="en-US" w:eastAsia="zh-CN"/>
        </w:rPr>
      </w:pPr>
      <w:r>
        <w:rPr>
          <w:rFonts w:hint="eastAsia" w:ascii="宋体" w:hAnsi="宋体" w:eastAsia="汉仪中黑简" w:cs="宋体"/>
          <w:color w:val="FF0000"/>
          <w:szCs w:val="21"/>
        </w:rPr>
        <w:t>执行力只是针对给付判决而言，没有给付内容的判决，不具有执行力</w:t>
      </w:r>
      <w:r>
        <w:rPr>
          <w:rFonts w:hint="eastAsia" w:ascii="宋体" w:hAnsi="宋体" w:eastAsia="汉仪书宋二简" w:cs="宋体"/>
          <w:szCs w:val="21"/>
        </w:rPr>
        <w:t>。确认判决和形成判决不必执行，也不可能执行。</w:t>
      </w:r>
      <w:r>
        <w:rPr>
          <w:rFonts w:hint="eastAsia" w:ascii="宋体" w:hAnsi="宋体" w:eastAsia="汉仪书宋二简" w:cs="宋体"/>
          <w:color w:val="0000FF"/>
          <w:szCs w:val="21"/>
          <w:lang w:val="en-US" w:eastAsia="zh-CN"/>
        </w:rPr>
        <w:t>离婚是形成判决 没有执行力</w:t>
      </w:r>
    </w:p>
    <w:p w14:paraId="726B884D">
      <w:pPr>
        <w:pStyle w:val="3"/>
      </w:pPr>
      <w:r>
        <w:rPr>
          <w:rFonts w:hint="eastAsia"/>
        </w:rPr>
        <w:t>三、形成力</w:t>
      </w:r>
    </w:p>
    <w:p w14:paraId="107C693D">
      <w:pPr>
        <w:spacing w:line="384" w:lineRule="exact"/>
        <w:ind w:firstLine="420"/>
        <w:rPr>
          <w:rFonts w:ascii="宋体" w:hAnsi="宋体" w:eastAsia="汉仪书宋二简" w:cs="宋体"/>
          <w:szCs w:val="21"/>
        </w:rPr>
      </w:pPr>
      <w:r>
        <w:rPr>
          <w:rFonts w:hint="eastAsia" w:ascii="宋体" w:hAnsi="宋体" w:eastAsia="汉仪书宋二简" w:cs="宋体"/>
          <w:szCs w:val="21"/>
        </w:rPr>
        <w:t>民事判决的形成力，是指形成之诉的胜诉判决具有的直接变更、消灭涉案法律关系的效力。若原告的诉讼请求得到支持，</w:t>
      </w:r>
      <w:r>
        <w:rPr>
          <w:rFonts w:hint="eastAsia" w:ascii="宋体" w:hAnsi="宋体" w:eastAsia="汉仪书宋二简" w:cs="宋体"/>
          <w:color w:val="0000FF"/>
          <w:szCs w:val="21"/>
        </w:rPr>
        <w:t>则该胜诉判决生效之时，即为法律关系变更消灭之日</w:t>
      </w:r>
      <w:r>
        <w:rPr>
          <w:rFonts w:hint="eastAsia" w:ascii="宋体" w:hAnsi="宋体" w:eastAsia="汉仪书宋二简" w:cs="宋体"/>
          <w:szCs w:val="21"/>
        </w:rPr>
        <w:t>。如果原告诉讼请求未得到法院支持，则该败诉判决仅产生既判力，而不发生形成力。</w:t>
      </w:r>
    </w:p>
    <w:p w14:paraId="51284CDD">
      <w:pPr>
        <w:spacing w:line="384" w:lineRule="exact"/>
        <w:ind w:firstLine="420"/>
        <w:rPr>
          <w:rFonts w:ascii="宋体" w:hAnsi="宋体" w:eastAsia="汉仪书宋二简" w:cs="宋体"/>
          <w:szCs w:val="21"/>
        </w:rPr>
      </w:pPr>
      <w:r>
        <w:rPr>
          <w:rFonts w:hint="eastAsia" w:ascii="宋体" w:hAnsi="宋体" w:eastAsia="汉仪中黑简" w:cs="宋体"/>
          <w:color w:val="FF0000"/>
          <w:szCs w:val="21"/>
        </w:rPr>
        <w:t>形成力是形成之诉的胜诉判决特有的效力</w:t>
      </w:r>
      <w:r>
        <w:rPr>
          <w:rFonts w:hint="eastAsia" w:ascii="宋体" w:hAnsi="宋体" w:eastAsia="汉仪书宋二简" w:cs="宋体"/>
          <w:szCs w:val="21"/>
        </w:rPr>
        <w:t>，</w:t>
      </w:r>
      <w:r>
        <w:rPr>
          <w:rFonts w:hint="eastAsia" w:ascii="宋体" w:hAnsi="宋体" w:eastAsia="汉仪中黑简" w:cs="宋体"/>
          <w:color w:val="FF0000"/>
          <w:szCs w:val="21"/>
        </w:rPr>
        <w:t>确认之诉和给付之诉的判决均不具有该效力</w:t>
      </w:r>
      <w:r>
        <w:rPr>
          <w:rFonts w:hint="eastAsia" w:ascii="宋体" w:hAnsi="宋体" w:eastAsia="汉仪书宋二简" w:cs="宋体"/>
          <w:szCs w:val="21"/>
        </w:rPr>
        <w:t>。</w:t>
      </w:r>
    </w:p>
    <w:p w14:paraId="2EB98ABC">
      <w:pPr>
        <w:spacing w:line="384" w:lineRule="exact"/>
        <w:ind w:firstLine="420" w:firstLineChars="200"/>
        <w:rPr>
          <w:rFonts w:hint="eastAsia" w:ascii="宋体" w:hAnsi="宋体" w:eastAsia="汉仪书宋二简" w:cs="仿宋"/>
          <w:color w:val="0000FF"/>
          <w:szCs w:val="21"/>
          <w:lang w:val="en-US" w:eastAsia="zh-CN"/>
        </w:rPr>
      </w:pPr>
      <w:r>
        <w:rPr>
          <w:rFonts w:hint="eastAsia" w:ascii="宋体" w:hAnsi="宋体" w:eastAsia="汉仪书宋二简" w:cs="仿宋"/>
          <w:color w:val="0000FF"/>
          <w:szCs w:val="21"/>
          <w:lang w:val="en-US" w:eastAsia="zh-CN"/>
        </w:rPr>
        <w:t>形成诉权 起诉是形成之诉  产生形成判决  胜诉的形成判决具有形成力</w:t>
      </w:r>
    </w:p>
    <w:tbl>
      <w:tblPr>
        <w:tblStyle w:val="9"/>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2399"/>
        <w:gridCol w:w="2220"/>
        <w:gridCol w:w="3886"/>
      </w:tblGrid>
      <w:tr w14:paraId="1C99E54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19" w:type="dxa"/>
            <w:gridSpan w:val="2"/>
            <w:noWrap w:val="0"/>
            <w:vAlign w:val="center"/>
          </w:tcPr>
          <w:p w14:paraId="6DB5BF9B">
            <w:pPr>
              <w:spacing w:before="31" w:beforeLines="10" w:after="62" w:afterLines="20" w:line="280" w:lineRule="exact"/>
              <w:jc w:val="center"/>
              <w:rPr>
                <w:rFonts w:ascii="汉仪中黑简" w:hAnsi="宋体" w:eastAsia="汉仪中黑简" w:cs="宋体"/>
                <w:color w:val="000000"/>
                <w:sz w:val="20"/>
                <w:szCs w:val="20"/>
              </w:rPr>
            </w:pPr>
            <w:r>
              <w:rPr>
                <w:rFonts w:hint="eastAsia" w:ascii="汉仪中黑简" w:hAnsi="宋体" w:eastAsia="汉仪中黑简" w:cs="宋体"/>
                <w:color w:val="000000"/>
                <w:sz w:val="20"/>
                <w:szCs w:val="20"/>
              </w:rPr>
              <w:t>诉的类型</w:t>
            </w:r>
          </w:p>
        </w:tc>
        <w:tc>
          <w:tcPr>
            <w:tcW w:w="3886" w:type="dxa"/>
            <w:noWrap w:val="0"/>
            <w:vAlign w:val="center"/>
          </w:tcPr>
          <w:p w14:paraId="28B75627">
            <w:pPr>
              <w:spacing w:before="31" w:beforeLines="10" w:after="62" w:afterLines="20" w:line="280" w:lineRule="exact"/>
              <w:jc w:val="center"/>
              <w:rPr>
                <w:rFonts w:ascii="汉仪中黑简" w:hAnsi="宋体" w:eastAsia="汉仪中黑简" w:cs="宋体"/>
                <w:color w:val="000000"/>
                <w:sz w:val="20"/>
                <w:szCs w:val="20"/>
              </w:rPr>
            </w:pPr>
            <w:r>
              <w:rPr>
                <w:rFonts w:hint="eastAsia" w:ascii="汉仪中黑简" w:hAnsi="宋体" w:eastAsia="汉仪中黑简" w:cs="宋体"/>
                <w:color w:val="000000"/>
                <w:sz w:val="20"/>
                <w:szCs w:val="20"/>
              </w:rPr>
              <w:t>判决的法律效力</w:t>
            </w:r>
          </w:p>
        </w:tc>
      </w:tr>
      <w:tr w14:paraId="360D25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19" w:type="dxa"/>
            <w:gridSpan w:val="2"/>
            <w:noWrap w:val="0"/>
            <w:vAlign w:val="center"/>
          </w:tcPr>
          <w:p w14:paraId="4836F6CB">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确认之诉</w:t>
            </w:r>
          </w:p>
        </w:tc>
        <w:tc>
          <w:tcPr>
            <w:tcW w:w="3886" w:type="dxa"/>
            <w:noWrap w:val="0"/>
            <w:vAlign w:val="center"/>
          </w:tcPr>
          <w:p w14:paraId="4B6EB1EA">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既判力</w:t>
            </w:r>
          </w:p>
        </w:tc>
      </w:tr>
      <w:tr w14:paraId="587F741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399" w:type="dxa"/>
            <w:vMerge w:val="restart"/>
            <w:noWrap w:val="0"/>
            <w:vAlign w:val="center"/>
          </w:tcPr>
          <w:p w14:paraId="1AF3AC98">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给付之诉</w:t>
            </w:r>
          </w:p>
        </w:tc>
        <w:tc>
          <w:tcPr>
            <w:tcW w:w="2220" w:type="dxa"/>
            <w:noWrap w:val="0"/>
            <w:vAlign w:val="center"/>
          </w:tcPr>
          <w:p w14:paraId="0657A1AA">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胜诉判决</w:t>
            </w:r>
          </w:p>
        </w:tc>
        <w:tc>
          <w:tcPr>
            <w:tcW w:w="3886" w:type="dxa"/>
            <w:noWrap w:val="0"/>
            <w:vAlign w:val="center"/>
          </w:tcPr>
          <w:p w14:paraId="763640BC">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既判力、执行力</w:t>
            </w:r>
          </w:p>
        </w:tc>
      </w:tr>
      <w:tr w14:paraId="1C80AAF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399" w:type="dxa"/>
            <w:vMerge w:val="continue"/>
            <w:noWrap w:val="0"/>
            <w:vAlign w:val="center"/>
          </w:tcPr>
          <w:p w14:paraId="6C86F047">
            <w:pPr>
              <w:spacing w:before="31" w:beforeLines="10" w:after="62" w:afterLines="20" w:line="280" w:lineRule="exact"/>
              <w:rPr>
                <w:rFonts w:ascii="汉仪书宋一简" w:hAnsi="宋体" w:eastAsia="汉仪书宋一简" w:cs="宋体"/>
                <w:color w:val="000000"/>
                <w:sz w:val="20"/>
                <w:szCs w:val="20"/>
              </w:rPr>
            </w:pPr>
          </w:p>
        </w:tc>
        <w:tc>
          <w:tcPr>
            <w:tcW w:w="2220" w:type="dxa"/>
            <w:noWrap w:val="0"/>
            <w:vAlign w:val="center"/>
          </w:tcPr>
          <w:p w14:paraId="5E2F0FAA">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败诉判决</w:t>
            </w:r>
          </w:p>
        </w:tc>
        <w:tc>
          <w:tcPr>
            <w:tcW w:w="3886" w:type="dxa"/>
            <w:noWrap w:val="0"/>
            <w:vAlign w:val="center"/>
          </w:tcPr>
          <w:p w14:paraId="69818819">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既判力</w:t>
            </w:r>
          </w:p>
        </w:tc>
      </w:tr>
      <w:tr w14:paraId="3FB523C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399" w:type="dxa"/>
            <w:vMerge w:val="restart"/>
            <w:noWrap w:val="0"/>
            <w:vAlign w:val="center"/>
          </w:tcPr>
          <w:p w14:paraId="0121D5DD">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形成之诉</w:t>
            </w:r>
          </w:p>
        </w:tc>
        <w:tc>
          <w:tcPr>
            <w:tcW w:w="2220" w:type="dxa"/>
            <w:noWrap w:val="0"/>
            <w:vAlign w:val="center"/>
          </w:tcPr>
          <w:p w14:paraId="5CC2E535">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胜诉判决</w:t>
            </w:r>
          </w:p>
        </w:tc>
        <w:tc>
          <w:tcPr>
            <w:tcW w:w="3886" w:type="dxa"/>
            <w:noWrap w:val="0"/>
            <w:vAlign w:val="center"/>
          </w:tcPr>
          <w:p w14:paraId="00DF1AD3">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既判力、形成力</w:t>
            </w:r>
          </w:p>
        </w:tc>
      </w:tr>
      <w:tr w14:paraId="4CE401D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399" w:type="dxa"/>
            <w:vMerge w:val="continue"/>
            <w:noWrap w:val="0"/>
            <w:vAlign w:val="center"/>
          </w:tcPr>
          <w:p w14:paraId="08A5AFFB">
            <w:pPr>
              <w:spacing w:before="31" w:beforeLines="10" w:after="62" w:afterLines="20" w:line="280" w:lineRule="exact"/>
              <w:rPr>
                <w:rFonts w:ascii="汉仪书宋一简" w:hAnsi="宋体" w:eastAsia="汉仪书宋一简" w:cs="宋体"/>
                <w:color w:val="000000"/>
                <w:sz w:val="20"/>
                <w:szCs w:val="20"/>
              </w:rPr>
            </w:pPr>
          </w:p>
        </w:tc>
        <w:tc>
          <w:tcPr>
            <w:tcW w:w="2220" w:type="dxa"/>
            <w:noWrap w:val="0"/>
            <w:vAlign w:val="center"/>
          </w:tcPr>
          <w:p w14:paraId="77759AB2">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败诉判决</w:t>
            </w:r>
          </w:p>
        </w:tc>
        <w:tc>
          <w:tcPr>
            <w:tcW w:w="3886" w:type="dxa"/>
            <w:noWrap w:val="0"/>
            <w:vAlign w:val="center"/>
          </w:tcPr>
          <w:p w14:paraId="62C6C8D7">
            <w:pPr>
              <w:spacing w:before="31" w:beforeLines="10" w:after="62" w:afterLines="20" w:line="280" w:lineRule="exact"/>
              <w:rPr>
                <w:rFonts w:ascii="汉仪书宋一简" w:hAnsi="宋体" w:eastAsia="汉仪书宋一简" w:cs="宋体"/>
                <w:color w:val="000000"/>
                <w:sz w:val="20"/>
                <w:szCs w:val="20"/>
              </w:rPr>
            </w:pPr>
            <w:r>
              <w:rPr>
                <w:rFonts w:hint="eastAsia" w:ascii="汉仪书宋一简" w:hAnsi="宋体" w:eastAsia="汉仪书宋一简" w:cs="宋体"/>
                <w:color w:val="000000"/>
                <w:sz w:val="20"/>
                <w:szCs w:val="20"/>
              </w:rPr>
              <w:t>既判力</w:t>
            </w:r>
          </w:p>
        </w:tc>
      </w:tr>
    </w:tbl>
    <w:p w14:paraId="1E799514">
      <w:pPr>
        <w:tabs>
          <w:tab w:val="left" w:pos="2912"/>
        </w:tabs>
        <w:spacing w:line="384" w:lineRule="exact"/>
        <w:ind w:firstLine="420" w:firstLineChars="200"/>
        <w:rPr>
          <w:rFonts w:ascii="汉仪书宋二简" w:hAnsi="仿宋" w:eastAsia="汉仪书宋二简" w:cs="宋体"/>
          <w:bCs/>
          <w:color w:val="000000"/>
          <w:szCs w:val="21"/>
        </w:rPr>
      </w:pPr>
    </w:p>
    <w:p w14:paraId="20D79957">
      <w:pPr>
        <w:pStyle w:val="2"/>
        <w:spacing w:before="0" w:after="0" w:line="440" w:lineRule="exact"/>
        <w:jc w:val="center"/>
        <w:rPr>
          <w:rFonts w:hint="eastAsia" w:ascii="汉仪大宋简" w:hAnsi="汉仪大宋简" w:eastAsia="汉仪大宋简" w:cs="汉仪大宋简"/>
          <w:b w:val="0"/>
          <w:bCs w:val="0"/>
          <w:color w:val="B00824"/>
          <w:sz w:val="40"/>
          <w:szCs w:val="40"/>
          <w:lang w:eastAsia="zh-CN"/>
        </w:rPr>
      </w:pPr>
      <w:bookmarkStart w:id="0" w:name="_Toc137296704"/>
      <w:r>
        <w:rPr>
          <w:rFonts w:hint="eastAsia" w:ascii="汉仪大宋简" w:hAnsi="汉仪大宋简" w:eastAsia="汉仪大宋简" w:cs="汉仪大宋简"/>
          <w:b/>
          <w:bCs w:val="0"/>
          <w:color w:val="auto"/>
          <w:kern w:val="2"/>
          <w:sz w:val="26"/>
          <w:szCs w:val="24"/>
          <w:lang w:val="en-US" w:eastAsia="zh-CN" w:bidi="ar-SA"/>
        </w:rPr>
        <w:t>专题七  执行程序中的一般性制度</w:t>
      </w:r>
      <w:bookmarkEnd w:id="0"/>
    </w:p>
    <w:p w14:paraId="7D7063CB">
      <w:pPr>
        <w:pStyle w:val="3"/>
      </w:pPr>
      <w:r>
        <w:rPr>
          <w:rFonts w:hint="eastAsia"/>
        </w:rPr>
        <w:t>一、执行根据</w:t>
      </w:r>
    </w:p>
    <w:p w14:paraId="373E192F">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1．法院制作的具有执行内容的生效法律文书；</w:t>
      </w:r>
    </w:p>
    <w:p w14:paraId="14085D55">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具体包括民事判决、裁定、调解书和支付令；刑事和行政裁判中的财产部分。</w:t>
      </w:r>
    </w:p>
    <w:p w14:paraId="2DF77FEA">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2．其他机关制作的由法院执行的法律文书；</w:t>
      </w:r>
    </w:p>
    <w:p w14:paraId="748C68A0">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具体包括公证机构依法赋予强制执行效力的债权文书、仲裁机构制作的依法由法院执行的仲裁裁决书和调解书。</w:t>
      </w:r>
    </w:p>
    <w:p w14:paraId="586AB6AB">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3．法院制作的承认并执行外国法院判决、裁定或者外国仲裁机构裁决的裁定书。</w:t>
      </w:r>
    </w:p>
    <w:p w14:paraId="3C1AB739">
      <w:pPr>
        <w:pStyle w:val="3"/>
        <w:rPr>
          <w:rFonts w:hint="eastAsia"/>
          <w:color w:val="0000FF"/>
        </w:rPr>
      </w:pPr>
      <w:r>
        <w:rPr>
          <w:rFonts w:hint="eastAsia"/>
          <w:color w:val="0000FF"/>
        </w:rPr>
        <w:t>审判并非唯一的执行根据</w:t>
      </w:r>
    </w:p>
    <w:p w14:paraId="67A42D8D">
      <w:pPr>
        <w:pStyle w:val="3"/>
        <w:rPr>
          <w:rFonts w:ascii="汉仪书宋二简" w:hAnsi="宋体" w:eastAsia="汉仪书宋二简" w:cs="宋体"/>
          <w:bCs/>
          <w:color w:val="000000"/>
          <w:szCs w:val="21"/>
        </w:rPr>
      </w:pPr>
      <w:r>
        <w:rPr>
          <w:rFonts w:hint="eastAsia"/>
        </w:rPr>
        <w:t>二、执行管辖</w:t>
      </w:r>
    </w:p>
    <w:p w14:paraId="166C3245">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（一）管辖法院的确定</w:t>
      </w:r>
    </w:p>
    <w:p w14:paraId="2A95000B">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w:t>
      </w:r>
      <w:bookmarkStart w:id="1" w:name="_Hlk511586100"/>
      <w:r>
        <w:rPr>
          <w:rFonts w:hint="eastAsia" w:ascii="汉仪书宋二简" w:hAnsi="宋体" w:eastAsia="汉仪书宋二简" w:cs="宋体"/>
          <w:bCs/>
          <w:color w:val="000000"/>
          <w:szCs w:val="21"/>
        </w:rPr>
        <w:t>发生法律效力的民事判决、裁定、调解书，以及刑事判决、裁定中的财产部分，</w:t>
      </w:r>
      <w:r>
        <w:rPr>
          <w:rFonts w:hint="eastAsia" w:ascii="汉仪书宋二简" w:hAnsi="宋体" w:eastAsia="汉仪书宋二简" w:cs="宋体"/>
          <w:bCs/>
          <w:color w:val="0000FF"/>
          <w:szCs w:val="21"/>
        </w:rPr>
        <w:t>由第一审法院或者与第一审法院同级的被执行的财产所在地法院执行</w:t>
      </w:r>
      <w:bookmarkEnd w:id="1"/>
      <w:r>
        <w:rPr>
          <w:rFonts w:hint="eastAsia" w:ascii="汉仪书宋二简" w:hAnsi="宋体" w:eastAsia="汉仪书宋二简" w:cs="宋体"/>
          <w:bCs/>
          <w:color w:val="000000"/>
          <w:szCs w:val="21"/>
        </w:rPr>
        <w:t>。</w:t>
      </w:r>
    </w:p>
    <w:p w14:paraId="7A881B69">
      <w:pPr>
        <w:spacing w:line="384" w:lineRule="exact"/>
        <w:ind w:firstLine="420"/>
        <w:rPr>
          <w:rFonts w:hint="eastAsia" w:ascii="汉仪书宋二简" w:hAnsi="宋体" w:eastAsia="汉仪书宋二简" w:cs="宋体"/>
          <w:bCs/>
          <w:color w:val="000000"/>
          <w:szCs w:val="21"/>
          <w:lang w:eastAsia="zh-CN"/>
        </w:rPr>
      </w:pPr>
      <w:r>
        <w:rPr>
          <w:rFonts w:hint="eastAsia" w:ascii="汉仪书宋二简" w:hAnsi="宋体" w:eastAsia="汉仪书宋二简" w:cs="宋体"/>
          <w:bCs/>
          <w:color w:val="000000"/>
          <w:szCs w:val="21"/>
        </w:rPr>
        <w:t>2．法律规定由法院执行的其他法律文书，由被执行人住所地或者被执行的财产所在地法院执行。</w:t>
      </w:r>
      <w:r>
        <w:rPr>
          <w:rFonts w:hint="eastAsia" w:ascii="汉仪书宋二简" w:hAnsi="宋体" w:eastAsia="汉仪书宋二简" w:cs="宋体"/>
          <w:bCs/>
          <w:color w:val="000000"/>
          <w:szCs w:val="21"/>
          <w:lang w:eastAsia="zh-CN"/>
        </w:rPr>
        <w:t>（</w:t>
      </w:r>
      <w:r>
        <w:rPr>
          <w:rFonts w:hint="eastAsia" w:ascii="汉仪书宋二简" w:hAnsi="宋体" w:eastAsia="汉仪书宋二简" w:cs="宋体"/>
          <w:bCs/>
          <w:color w:val="000000"/>
          <w:szCs w:val="21"/>
          <w:lang w:val="en-US" w:eastAsia="zh-CN"/>
        </w:rPr>
        <w:t>如仲裁裁决</w:t>
      </w:r>
      <w:r>
        <w:rPr>
          <w:rFonts w:hint="eastAsia" w:ascii="汉仪书宋二简" w:hAnsi="宋体" w:eastAsia="汉仪书宋二简" w:cs="宋体"/>
          <w:bCs/>
          <w:color w:val="000000"/>
          <w:szCs w:val="21"/>
          <w:lang w:eastAsia="zh-CN"/>
        </w:rPr>
        <w:t>）</w:t>
      </w:r>
    </w:p>
    <w:p w14:paraId="25447987">
      <w:pPr>
        <w:spacing w:line="384" w:lineRule="exact"/>
        <w:ind w:firstLine="420"/>
        <w:rPr>
          <w:rFonts w:hint="eastAsia" w:ascii="汉仪书宋二简" w:hAnsi="宋体" w:eastAsia="汉仪书宋二简" w:cs="宋体"/>
          <w:bCs/>
          <w:color w:val="0000FF"/>
          <w:szCs w:val="21"/>
          <w:lang w:val="en-US" w:eastAsia="zh-CN"/>
        </w:rPr>
      </w:pPr>
      <w:r>
        <w:rPr>
          <w:rFonts w:hint="eastAsia" w:ascii="汉仪书宋二简" w:hAnsi="宋体" w:eastAsia="汉仪书宋二简" w:cs="宋体"/>
          <w:bCs/>
          <w:color w:val="000000"/>
          <w:szCs w:val="21"/>
        </w:rPr>
        <w:t>3．发生法律效力的实现担保物权裁定、确认调解协议裁定、支付令</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FF"/>
          <w:szCs w:val="21"/>
          <w:lang w:val="en-US" w:eastAsia="zh-CN"/>
        </w:rPr>
        <w:t>非诉程序</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00"/>
          <w:szCs w:val="21"/>
        </w:rPr>
        <w:t>，由作出裁定、支付令</w:t>
      </w:r>
      <w:r>
        <w:rPr>
          <w:rFonts w:hint="eastAsia" w:ascii="汉仪书宋二简" w:hAnsi="宋体" w:eastAsia="汉仪书宋二简" w:cs="宋体"/>
          <w:bCs/>
          <w:color w:val="0000FF"/>
          <w:szCs w:val="21"/>
        </w:rPr>
        <w:t>的法院或者与其同级的被执行财产所在地的法院执行</w:t>
      </w:r>
      <w:r>
        <w:rPr>
          <w:rFonts w:hint="eastAsia" w:ascii="汉仪书宋二简" w:hAnsi="宋体" w:eastAsia="汉仪书宋二简" w:cs="宋体"/>
          <w:bCs/>
          <w:color w:val="000000"/>
          <w:szCs w:val="21"/>
        </w:rPr>
        <w:t>。认定财产无主的判决，由作出判决的法院将无主财产收归国家或者集体所有。</w:t>
      </w:r>
      <w:r>
        <w:rPr>
          <w:rFonts w:hint="eastAsia" w:ascii="汉仪书宋二简" w:hAnsi="宋体" w:eastAsia="汉仪书宋二简" w:cs="宋体"/>
          <w:bCs/>
          <w:color w:val="000000"/>
          <w:szCs w:val="21"/>
          <w:lang w:val="en-US" w:eastAsia="zh-CN"/>
        </w:rPr>
        <w:t xml:space="preserve"> </w:t>
      </w:r>
      <w:r>
        <w:rPr>
          <w:rFonts w:hint="eastAsia" w:ascii="汉仪书宋二简" w:hAnsi="宋体" w:eastAsia="汉仪书宋二简" w:cs="宋体"/>
          <w:bCs/>
          <w:color w:val="0000FF"/>
          <w:szCs w:val="21"/>
          <w:lang w:val="en-US" w:eastAsia="zh-CN"/>
        </w:rPr>
        <w:t>除了调解协议可能是中院，其余都是基层法院</w:t>
      </w:r>
    </w:p>
    <w:p w14:paraId="1B7E1F76">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（二）共同管辖的处理</w:t>
      </w:r>
    </w:p>
    <w:p w14:paraId="7FAC5BCA">
      <w:pPr>
        <w:spacing w:line="384" w:lineRule="exact"/>
        <w:ind w:firstLine="420"/>
        <w:rPr>
          <w:rFonts w:ascii="宋体" w:hAnsi="宋体" w:eastAsia="汉仪书宋二简" w:cs="宋体"/>
          <w:szCs w:val="21"/>
        </w:rPr>
      </w:pPr>
      <w:r>
        <w:rPr>
          <w:rFonts w:hint="eastAsia" w:ascii="宋体" w:hAnsi="宋体" w:eastAsia="汉仪书宋二简" w:cs="宋体"/>
          <w:szCs w:val="21"/>
        </w:rPr>
        <w:t>两个以上法院都有管辖权的执行案件，法院在立案前发现其他有管辖权的法院已经立案的，不得重复立案。</w:t>
      </w:r>
      <w:r>
        <w:rPr>
          <w:rFonts w:ascii="宋体" w:hAnsi="宋体" w:eastAsia="汉仪书宋二简" w:cs="宋体"/>
          <w:szCs w:val="21"/>
        </w:rPr>
        <w:t>立案后发现其他有管辖权的法院已经立案的，</w:t>
      </w:r>
      <w:r>
        <w:rPr>
          <w:rFonts w:ascii="宋体" w:hAnsi="宋体" w:eastAsia="汉仪书宋二简" w:cs="宋体"/>
          <w:color w:val="0000FF"/>
          <w:szCs w:val="21"/>
        </w:rPr>
        <w:t>应当</w:t>
      </w:r>
      <w:r>
        <w:rPr>
          <w:rFonts w:ascii="宋体" w:hAnsi="宋体" w:eastAsia="汉仪中黑简" w:cs="宋体"/>
          <w:color w:val="0000FF"/>
          <w:szCs w:val="21"/>
        </w:rPr>
        <w:t>撤销案件</w:t>
      </w:r>
      <w:r>
        <w:rPr>
          <w:rFonts w:ascii="宋体" w:hAnsi="宋体" w:eastAsia="汉仪书宋二简" w:cs="宋体"/>
          <w:color w:val="0000FF"/>
          <w:szCs w:val="21"/>
        </w:rPr>
        <w:t>；</w:t>
      </w:r>
      <w:r>
        <w:rPr>
          <w:rFonts w:ascii="宋体" w:hAnsi="宋体" w:eastAsia="汉仪书宋二简" w:cs="宋体"/>
          <w:szCs w:val="21"/>
        </w:rPr>
        <w:t>已经采取执行措施的，应当将控制的财产交先立案的执行法院处理。</w:t>
      </w:r>
    </w:p>
    <w:p w14:paraId="16DDD982">
      <w:pPr>
        <w:spacing w:line="384" w:lineRule="exact"/>
        <w:ind w:firstLine="420"/>
        <w:rPr>
          <w:rFonts w:ascii="楷体" w:hAnsi="楷体" w:eastAsia="楷体" w:cs="宋体"/>
          <w:color w:val="0000FF"/>
          <w:szCs w:val="21"/>
        </w:rPr>
      </w:pPr>
      <w:r>
        <w:rPr>
          <w:rFonts w:ascii="等线" w:hAnsi="等线" w:eastAsia="汉仪书宋二简" w:cs="等线"/>
          <w:szCs w:val="21"/>
        </w:rPr>
        <mc:AlternateContent>
          <mc:Choice Requires="wps">
            <w:drawing>
              <wp:anchor distT="0" distB="0" distL="114300" distR="114300" simplePos="0" relativeHeight="251659264" behindDoc="1" locked="0" layoutInCell="1" allowOverlap="1">
                <wp:simplePos x="0" y="0"/>
                <wp:positionH relativeFrom="margin">
                  <wp:posOffset>-122555</wp:posOffset>
                </wp:positionH>
                <wp:positionV relativeFrom="paragraph">
                  <wp:posOffset>24765</wp:posOffset>
                </wp:positionV>
                <wp:extent cx="5759450" cy="447675"/>
                <wp:effectExtent l="0" t="0" r="6350" b="9525"/>
                <wp:wrapNone/>
                <wp:docPr id="663926699" name="圆角矩形 663926699"/>
                <wp:cNvGraphicFramePr/>
                <a:graphic xmlns:a="http://schemas.openxmlformats.org/drawingml/2006/main">
                  <a:graphicData uri="http://schemas.microsoft.com/office/word/2010/wordprocessingShape">
                    <wps:wsp>
                      <wps:cNvSpPr/>
                      <wps:spPr>
                        <a:xfrm>
                          <a:off x="0" y="0"/>
                          <a:ext cx="5759450" cy="447675"/>
                        </a:xfrm>
                        <a:prstGeom prst="roundRect">
                          <a:avLst>
                            <a:gd name="adj" fmla="val 0"/>
                          </a:avLst>
                        </a:prstGeom>
                        <a:solidFill>
                          <a:srgbClr val="FF0000">
                            <a:alpha val="5000"/>
                          </a:srgbClr>
                        </a:solidFill>
                        <a:ln w="12700" cap="flat" cmpd="sng" algn="ctr">
                          <a:no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65pt;margin-top:1.95pt;height:35.25pt;width:453.5pt;mso-position-horizontal-relative:margin;z-index:-251657216;v-text-anchor:middle;mso-width-relative:page;mso-height-relative:page;" fillcolor="#FF0000" filled="t" stroked="f" coordsize="21600,21600" arcsize="0" o:gfxdata="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G97e2QAAAAgBAAAPAAAAAAAAAAEAIAAAACIAAABkcnMv&#10;ZG93bnJldi54bWxQSwECFAAUAAAACACHTuJAcFAYRq0CAAA+BQAADgAAAAAAAAABACAAAAAoAQAA&#10;ZHJzL2Uyb0RvYy54bWxQSwUGAAAAAAYABgBZAQAARwYAAAAA&#10;">
                <v:path/>
                <v:fill on="t" opacity="3276f" focussize="0,0"/>
                <v:stroke on="f" weight="1pt" joinstyle="miter" dashstyle="3 1"/>
                <v:imagedata o:title=""/>
                <o:lock v:ext="edit" aspectratio="f"/>
              </v:roundrect>
            </w:pict>
          </mc:Fallback>
        </mc:AlternateContent>
      </w:r>
      <w:r>
        <w:rPr>
          <w:rFonts w:hint="eastAsia" w:ascii="宋体" w:hAnsi="宋体" w:eastAsia="汉仪粗黑简" w:cs="宋体"/>
          <w:color w:val="FF0000"/>
          <w:szCs w:val="21"/>
        </w:rPr>
        <w:t>知识拓展：</w:t>
      </w:r>
      <w:r>
        <w:rPr>
          <w:rFonts w:hint="eastAsia" w:ascii="楷体" w:hAnsi="楷体" w:eastAsia="楷体" w:cs="宋体"/>
          <w:szCs w:val="21"/>
        </w:rPr>
        <w:t>对于诉讼案件，后立案的法院发现其他有管辖权的法院已先立案，</w:t>
      </w:r>
      <w:r>
        <w:rPr>
          <w:rFonts w:hint="eastAsia" w:ascii="楷体" w:hAnsi="楷体" w:eastAsia="楷体" w:cs="宋体"/>
          <w:color w:val="0000FF"/>
          <w:szCs w:val="21"/>
        </w:rPr>
        <w:t>应当裁定将案件移送给先立案的法院。</w:t>
      </w:r>
    </w:p>
    <w:p w14:paraId="0EFBF7C6">
      <w:pPr>
        <w:spacing w:line="384" w:lineRule="exact"/>
        <w:ind w:firstLine="420"/>
        <w:rPr>
          <w:rFonts w:ascii="宋体" w:hAnsi="宋体" w:eastAsia="汉仪书宋二简" w:cs="宋体"/>
          <w:szCs w:val="21"/>
        </w:rPr>
      </w:pPr>
    </w:p>
    <w:p w14:paraId="2E4D92D2">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（三）执行管辖异议</w:t>
      </w:r>
    </w:p>
    <w:p w14:paraId="6A086AAC">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1．提出时间：自收到执行通知书之日起10日内提出</w:t>
      </w:r>
    </w:p>
    <w:p w14:paraId="07AA1BDE">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2．审查结果：异议成立的，应当撤销执行案件，并告知当事人向有管辖权的法院申请执行；异议不成立的，裁定驳回</w:t>
      </w:r>
    </w:p>
    <w:p w14:paraId="3F4EBFBE">
      <w:pPr>
        <w:spacing w:line="384" w:lineRule="exact"/>
        <w:ind w:firstLine="420"/>
        <w:rPr>
          <w:rFonts w:ascii="宋体" w:hAnsi="宋体" w:eastAsia="汉仪书宋二简" w:cs="宋体"/>
          <w:szCs w:val="21"/>
        </w:rPr>
      </w:pPr>
      <w:r>
        <w:rPr>
          <w:rFonts w:hint="eastAsia" w:ascii="汉仪书宋二简" w:hAnsi="宋体" w:eastAsia="汉仪书宋二简" w:cs="宋体"/>
          <w:bCs/>
          <w:color w:val="000000"/>
          <w:szCs w:val="21"/>
        </w:rPr>
        <w:t>3．救济</w:t>
      </w:r>
      <w:r>
        <w:rPr>
          <w:rFonts w:hint="eastAsia" w:ascii="宋体" w:hAnsi="宋体" w:eastAsia="汉仪书宋二简" w:cs="宋体"/>
          <w:szCs w:val="21"/>
        </w:rPr>
        <w:t>措施：当事人对裁定不服，可以向上一</w:t>
      </w:r>
      <w:r>
        <w:rPr>
          <w:rFonts w:hint="eastAsia" w:ascii="宋体" w:hAnsi="宋体" w:eastAsia="汉仪书宋二简" w:cs="宋体"/>
          <w:color w:val="0000FF"/>
          <w:szCs w:val="21"/>
        </w:rPr>
        <w:t>级法院申请</w:t>
      </w:r>
      <w:r>
        <w:rPr>
          <w:rFonts w:hint="eastAsia" w:ascii="宋体" w:hAnsi="宋体" w:eastAsia="汉仪中黑简" w:cs="宋体"/>
          <w:color w:val="0000FF"/>
          <w:szCs w:val="21"/>
        </w:rPr>
        <w:t>复议</w:t>
      </w:r>
      <w:r>
        <w:rPr>
          <w:rFonts w:hint="eastAsia" w:ascii="宋体" w:hAnsi="宋体" w:eastAsia="汉仪中黑简" w:cs="宋体"/>
          <w:color w:val="0000FF"/>
          <w:szCs w:val="21"/>
          <w:lang w:eastAsia="zh-CN"/>
        </w:rPr>
        <w:t>（</w:t>
      </w:r>
      <w:r>
        <w:rPr>
          <w:rFonts w:hint="eastAsia" w:ascii="宋体" w:hAnsi="宋体" w:eastAsia="汉仪中黑简" w:cs="宋体"/>
          <w:color w:val="0000FF"/>
          <w:szCs w:val="21"/>
          <w:lang w:val="en-US" w:eastAsia="zh-CN"/>
        </w:rPr>
        <w:t>不能上诉</w:t>
      </w:r>
      <w:r>
        <w:rPr>
          <w:rFonts w:hint="eastAsia" w:ascii="宋体" w:hAnsi="宋体" w:eastAsia="汉仪中黑简" w:cs="宋体"/>
          <w:color w:val="0000FF"/>
          <w:szCs w:val="21"/>
          <w:lang w:eastAsia="zh-CN"/>
        </w:rPr>
        <w:t>）</w:t>
      </w:r>
      <w:r>
        <w:rPr>
          <w:rFonts w:hint="eastAsia" w:ascii="宋体" w:hAnsi="宋体" w:eastAsia="汉仪书宋二简" w:cs="宋体"/>
          <w:color w:val="0000FF"/>
          <w:szCs w:val="21"/>
        </w:rPr>
        <w:t>。</w:t>
      </w:r>
    </w:p>
    <w:p w14:paraId="1F961249">
      <w:pPr>
        <w:spacing w:line="384" w:lineRule="exact"/>
        <w:ind w:firstLine="420"/>
        <w:rPr>
          <w:rFonts w:ascii="宋体" w:hAnsi="宋体" w:eastAsia="汉仪书宋二简" w:cs="宋体"/>
          <w:szCs w:val="21"/>
        </w:rPr>
      </w:pPr>
      <w:r>
        <w:rPr>
          <w:rFonts w:hint="eastAsia" w:ascii="汉仪书宋二简" w:hAnsi="宋体" w:eastAsia="汉仪书宋二简" w:cs="宋体"/>
          <w:bCs/>
          <w:color w:val="000000"/>
          <w:szCs w:val="21"/>
        </w:rPr>
        <w:t>4．对执行的影响：管辖权</w:t>
      </w:r>
      <w:r>
        <w:rPr>
          <w:rFonts w:hint="eastAsia" w:ascii="宋体" w:hAnsi="宋体" w:eastAsia="汉仪书宋二简" w:cs="宋体"/>
          <w:szCs w:val="21"/>
        </w:rPr>
        <w:t>异议审查和复议期间，不停止执行。</w:t>
      </w:r>
    </w:p>
    <w:p w14:paraId="7ADF0D9F">
      <w:pPr>
        <w:spacing w:line="300" w:lineRule="exact"/>
        <w:jc w:val="both"/>
        <w:rPr>
          <w:rFonts w:ascii="宋体" w:hAnsi="宋体" w:eastAsia="汉仪书宋二简" w:cs="Courier New"/>
          <w:b/>
          <w:szCs w:val="21"/>
        </w:rPr>
      </w:pPr>
    </w:p>
    <w:p w14:paraId="679AB168">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（四）提级申请执行</w:t>
      </w:r>
    </w:p>
    <w:p w14:paraId="678821CE">
      <w:pPr>
        <w:spacing w:line="384" w:lineRule="exact"/>
        <w:ind w:firstLine="420"/>
        <w:rPr>
          <w:rFonts w:hint="eastAsia" w:ascii="汉仪书宋二简" w:hAnsi="宋体" w:eastAsia="汉仪书宋二简" w:cs="宋体"/>
          <w:bCs/>
          <w:color w:val="000000"/>
          <w:szCs w:val="21"/>
        </w:rPr>
      </w:pPr>
      <w:r>
        <w:rPr>
          <w:rFonts w:hint="eastAsia" w:ascii="汉仪书宋二简" w:hAnsi="宋体" w:eastAsia="汉仪书宋二简" w:cs="宋体"/>
          <w:bCs/>
          <w:color w:val="000000"/>
          <w:szCs w:val="21"/>
        </w:rPr>
        <w:t>法院自收到申请执行书之日起超过6个月未执行的</w:t>
      </w:r>
      <w:r>
        <w:rPr>
          <w:rFonts w:hint="eastAsia" w:ascii="汉仪书宋二简" w:hAnsi="宋体" w:eastAsia="汉仪书宋二简" w:cs="宋体"/>
          <w:bCs/>
          <w:color w:val="0000FF"/>
          <w:szCs w:val="21"/>
        </w:rPr>
        <w:t>，申请执行人可以向上一级法院申请执行。</w:t>
      </w:r>
      <w:r>
        <w:rPr>
          <w:rFonts w:hint="eastAsia" w:ascii="汉仪书宋二简" w:hAnsi="宋体" w:eastAsia="汉仪书宋二简" w:cs="宋体"/>
          <w:bCs/>
          <w:color w:val="000000"/>
          <w:szCs w:val="21"/>
        </w:rPr>
        <w:t>上一级法院经审查，可以责令原法院在一定期限内执行，也可以决定由本院执行或者指令其他法院执行。</w:t>
      </w:r>
    </w:p>
    <w:p w14:paraId="47099767">
      <w:pPr>
        <w:spacing w:line="384" w:lineRule="exact"/>
        <w:jc w:val="left"/>
        <w:rPr>
          <w:rFonts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三、对执行行为的异议</w:t>
      </w:r>
    </w:p>
    <w:p w14:paraId="62FB438B">
      <w:pPr>
        <w:spacing w:line="384" w:lineRule="exact"/>
        <w:ind w:firstLine="420" w:firstLineChars="200"/>
        <w:rPr>
          <w:rFonts w:hint="eastAsia" w:ascii="汉仪书宋二简" w:eastAsia="汉仪书宋二简"/>
          <w:color w:val="0000FF"/>
        </w:rPr>
      </w:pPr>
      <w:r>
        <w:rPr>
          <w:rFonts w:hint="eastAsia" w:ascii="汉仪书宋二简" w:eastAsia="汉仪书宋二简"/>
          <w:color w:val="0000FF"/>
        </w:rPr>
        <w:t>执行行为异议 标的异议 异议之诉 属于执行救济</w:t>
      </w:r>
    </w:p>
    <w:p w14:paraId="2E2C8A52">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color w:val="0000FF"/>
          <w:lang w:val="en-US" w:eastAsia="zh-CN"/>
        </w:rPr>
        <w:t>执行行为异议主要是程序性错误</w:t>
      </w:r>
    </w:p>
    <w:p w14:paraId="5AEECFC3">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（一）适用条件</w:t>
      </w:r>
    </w:p>
    <w:p w14:paraId="55473093">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rPr>
        <w:t>1．异议的对象：法院的执行行为在程序上违反法律法规或司法解释规定。具体而言：（1）查封、扣押、冻结、拍卖、变卖、以物抵债、暂缓执行、中止执行、终结执行等存在程序违法行为；（2）执行的期间、顺序等未遵守法定程序；（3）法院作出的其他侵害当事人、利害关系人合法权益的行为；（4）被执行人以债权消灭、丧失强制执行效力等执行依据生效之后的实体事由提出排除执行异议，法院适用执行行为异议审查处理。但法院的内部管理行为（如提级执行、更换承办人）、执行依据生效前的排除执行异议的实体事由不适用执行行为异议制度。</w:t>
      </w:r>
      <w:r>
        <w:rPr>
          <w:rFonts w:hint="eastAsia" w:ascii="汉仪书宋二简" w:eastAsia="汉仪书宋二简"/>
          <w:lang w:val="en-US" w:eastAsia="zh-CN"/>
        </w:rPr>
        <w:t xml:space="preserve">-  </w:t>
      </w:r>
      <w:r>
        <w:rPr>
          <w:rFonts w:hint="eastAsia" w:ascii="汉仪书宋二简" w:eastAsia="汉仪书宋二简"/>
          <w:color w:val="0000FF"/>
          <w:lang w:val="en-US" w:eastAsia="zh-CN"/>
        </w:rPr>
        <w:t>债务人无法执行异议之诉 只能行为异议</w:t>
      </w:r>
    </w:p>
    <w:p w14:paraId="5359AFE4">
      <w:pPr>
        <w:spacing w:line="384" w:lineRule="exact"/>
        <w:ind w:firstLine="420" w:firstLineChars="200"/>
        <w:rPr>
          <w:rFonts w:ascii="汉仪书宋二简" w:eastAsia="汉仪书宋二简"/>
        </w:rPr>
      </w:pPr>
      <w:r>
        <w:rPr>
          <w:rFonts w:hint="eastAsia" w:ascii="汉仪书宋二简" w:eastAsia="汉仪书宋二简"/>
        </w:rPr>
        <w:t>2．异议提出主体：当事人和利害关系人</w:t>
      </w:r>
    </w:p>
    <w:p w14:paraId="6FD7A296">
      <w:pPr>
        <w:spacing w:line="384" w:lineRule="exact"/>
        <w:ind w:firstLine="420" w:firstLineChars="200"/>
        <w:rPr>
          <w:rFonts w:ascii="汉仪书宋二简" w:eastAsia="汉仪书宋二简"/>
        </w:rPr>
      </w:pPr>
      <w:r>
        <w:rPr>
          <w:rFonts w:hint="eastAsia" w:ascii="汉仪书宋二简" w:eastAsia="汉仪书宋二简"/>
        </w:rPr>
        <w:t>利害关系人是指当事人以外认为执行法院的程序性事项存在违法性，且损害其利益的人。</w:t>
      </w:r>
    </w:p>
    <w:p w14:paraId="3473CFA7">
      <w:pPr>
        <w:spacing w:line="384" w:lineRule="exact"/>
        <w:ind w:firstLine="420" w:firstLineChars="200"/>
        <w:rPr>
          <w:rFonts w:ascii="汉仪书宋二简" w:eastAsia="汉仪书宋二简"/>
        </w:rPr>
      </w:pPr>
      <w:r>
        <w:rPr>
          <w:rFonts w:hint="eastAsia" w:ascii="汉仪书宋二简" w:eastAsia="汉仪书宋二简"/>
        </w:rPr>
        <w:t>3．异议管辖法院：执行法院</w:t>
      </w:r>
    </w:p>
    <w:p w14:paraId="237AC552">
      <w:pPr>
        <w:spacing w:line="384" w:lineRule="exact"/>
        <w:ind w:firstLine="420" w:firstLineChars="200"/>
        <w:rPr>
          <w:rFonts w:ascii="汉仪书宋二简" w:eastAsia="汉仪书宋二简"/>
        </w:rPr>
      </w:pPr>
      <w:r>
        <w:rPr>
          <w:rFonts w:hint="eastAsia" w:ascii="汉仪书宋二简" w:eastAsia="汉仪书宋二简"/>
        </w:rPr>
        <w:t>4．异议形式：书面异议</w:t>
      </w:r>
    </w:p>
    <w:p w14:paraId="362F9F4F">
      <w:pPr>
        <w:spacing w:line="384" w:lineRule="exact"/>
        <w:ind w:firstLine="420" w:firstLineChars="200"/>
        <w:rPr>
          <w:rFonts w:ascii="汉仪书宋二简" w:eastAsia="汉仪书宋二简"/>
        </w:rPr>
      </w:pPr>
    </w:p>
    <w:p w14:paraId="3AF75147">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（二）法院处理</w:t>
      </w:r>
    </w:p>
    <w:p w14:paraId="2426E517">
      <w:pPr>
        <w:spacing w:line="384" w:lineRule="exact"/>
        <w:ind w:firstLine="420" w:firstLineChars="200"/>
        <w:rPr>
          <w:rFonts w:ascii="汉仪书宋二简" w:eastAsia="汉仪书宋二简"/>
        </w:rPr>
      </w:pPr>
      <w:r>
        <w:rPr>
          <w:rFonts w:hint="eastAsia" w:ascii="汉仪书宋二简" w:eastAsia="汉仪书宋二简"/>
        </w:rPr>
        <w:t>法院应当自收到书面异议之日起15日内由合议庭进行审查，理由成立的，裁定撤销或者改正；理由不成立的，裁定驳回。</w:t>
      </w:r>
    </w:p>
    <w:p w14:paraId="3D0FFE79">
      <w:pPr>
        <w:spacing w:line="384" w:lineRule="exact"/>
        <w:ind w:firstLine="420" w:firstLineChars="200"/>
        <w:rPr>
          <w:rFonts w:ascii="汉仪书宋二简" w:eastAsia="汉仪书宋二简"/>
        </w:rPr>
      </w:pPr>
    </w:p>
    <w:p w14:paraId="6D503D8E">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（三）救济方式</w:t>
      </w:r>
    </w:p>
    <w:p w14:paraId="59CEE411">
      <w:pPr>
        <w:spacing w:line="384" w:lineRule="exact"/>
        <w:ind w:firstLine="420" w:firstLineChars="200"/>
        <w:rPr>
          <w:rFonts w:ascii="汉仪书宋二简" w:eastAsia="汉仪书宋二简"/>
          <w:color w:val="0000FF"/>
        </w:rPr>
      </w:pPr>
      <w:r>
        <w:rPr>
          <w:rFonts w:hint="eastAsia" w:ascii="汉仪书宋二简" w:eastAsia="汉仪书宋二简"/>
        </w:rPr>
        <w:t>当事人、利害关系人对裁定不服的，可以</w:t>
      </w:r>
      <w:bookmarkStart w:id="2" w:name="_Hlk511584528"/>
      <w:r>
        <w:rPr>
          <w:rFonts w:hint="eastAsia" w:ascii="汉仪书宋二简" w:eastAsia="汉仪书宋二简"/>
        </w:rPr>
        <w:t>自裁定送达之日起</w:t>
      </w:r>
      <w:r>
        <w:rPr>
          <w:rFonts w:hint="eastAsia" w:ascii="汉仪书宋二简" w:eastAsia="汉仪书宋二简"/>
          <w:color w:val="0000FF"/>
        </w:rPr>
        <w:t>10日内向上一级法院申请复议</w:t>
      </w:r>
      <w:bookmarkEnd w:id="2"/>
      <w:r>
        <w:rPr>
          <w:rFonts w:hint="eastAsia" w:ascii="汉仪书宋二简" w:eastAsia="汉仪书宋二简"/>
          <w:color w:val="0000FF"/>
        </w:rPr>
        <w:t>。</w:t>
      </w:r>
    </w:p>
    <w:p w14:paraId="291D7CAE">
      <w:pPr>
        <w:spacing w:line="384" w:lineRule="exact"/>
        <w:ind w:firstLine="420" w:firstLineChars="200"/>
        <w:rPr>
          <w:rFonts w:ascii="汉仪书宋二简" w:eastAsia="汉仪书宋二简"/>
        </w:rPr>
      </w:pPr>
      <w:r>
        <w:rPr>
          <w:rFonts w:hint="eastAsia" w:ascii="汉仪书宋二简" w:eastAsia="汉仪书宋二简"/>
        </w:rPr>
        <w:t>上一级法院</w:t>
      </w:r>
      <w:r>
        <w:rPr>
          <w:rFonts w:hint="eastAsia" w:ascii="汉仪书宋二简" w:eastAsia="汉仪书宋二简"/>
          <w:color w:val="0000FF"/>
        </w:rPr>
        <w:t>应当组成合议庭进行审查。</w:t>
      </w:r>
      <w:r>
        <w:rPr>
          <w:rFonts w:hint="eastAsia" w:ascii="汉仪书宋二简" w:eastAsia="汉仪书宋二简"/>
        </w:rPr>
        <w:t>应当自收到复议申请之日起30日内审查完毕，并作出裁定。有特殊情况需要延长的，经本院院长批准，可以延长，延长的期限不得超过30日。</w:t>
      </w:r>
    </w:p>
    <w:p w14:paraId="2C21420F">
      <w:pPr>
        <w:spacing w:line="384" w:lineRule="exact"/>
        <w:ind w:firstLine="420" w:firstLineChars="200"/>
        <w:rPr>
          <w:rFonts w:ascii="汉仪书宋二简" w:eastAsia="汉仪书宋二简"/>
        </w:rPr>
      </w:pPr>
    </w:p>
    <w:p w14:paraId="3A6FF6ED">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（四）对执行的影响</w:t>
      </w:r>
    </w:p>
    <w:p w14:paraId="1ECA3964">
      <w:pPr>
        <w:spacing w:line="384" w:lineRule="exact"/>
        <w:ind w:firstLine="420" w:firstLineChars="200"/>
        <w:rPr>
          <w:rFonts w:ascii="汉仪书宋二简" w:eastAsia="汉仪书宋二简"/>
        </w:rPr>
      </w:pPr>
      <w:r>
        <w:rPr>
          <w:rFonts w:hint="eastAsia" w:ascii="汉仪书宋二简" w:eastAsia="汉仪书宋二简"/>
          <w:color w:val="0000FF"/>
        </w:rPr>
        <w:t>执行行为异议审查和复议期间，不停止执行</w:t>
      </w:r>
      <w:r>
        <w:rPr>
          <w:rFonts w:hint="eastAsia" w:ascii="汉仪书宋二简" w:eastAsia="汉仪书宋二简"/>
        </w:rPr>
        <w:t xml:space="preserve">。 </w:t>
      </w:r>
    </w:p>
    <w:p w14:paraId="7955B774">
      <w:pPr>
        <w:spacing w:line="384" w:lineRule="exact"/>
        <w:ind w:firstLine="420" w:firstLineChars="200"/>
        <w:rPr>
          <w:rFonts w:ascii="汉仪书宋二简" w:eastAsia="汉仪书宋二简"/>
        </w:rPr>
      </w:pPr>
      <w:r>
        <w:rPr>
          <w:rFonts w:hint="eastAsia" w:ascii="汉仪书宋二简" w:eastAsia="汉仪书宋二简"/>
        </w:rPr>
        <w:t>被执行人、利害关系人提供充分、有效的担保请求停止相应处分措施的，法院可以准许；申请执行人提供充分、有效的担保请求继续执行的，应当继续执行。</w:t>
      </w:r>
    </w:p>
    <w:p w14:paraId="3DCF6209">
      <w:pPr>
        <w:spacing w:line="384" w:lineRule="exact"/>
        <w:ind w:firstLine="420" w:firstLineChars="200"/>
        <w:rPr>
          <w:rFonts w:ascii="汉仪书宋二简" w:eastAsia="汉仪书宋二简"/>
        </w:rPr>
      </w:pPr>
    </w:p>
    <w:p w14:paraId="51F67899">
      <w:pPr>
        <w:spacing w:line="384" w:lineRule="exact"/>
        <w:ind w:firstLine="420"/>
        <w:rPr>
          <w:rFonts w:hint="eastAsia" w:ascii="汉仪书宋二简" w:hAnsi="宋体" w:eastAsia="汉仪书宋二简" w:cs="宋体"/>
          <w:bCs/>
          <w:color w:val="000000"/>
          <w:szCs w:val="21"/>
        </w:rPr>
      </w:pPr>
    </w:p>
    <w:p w14:paraId="06A5582C">
      <w:pPr>
        <w:pStyle w:val="3"/>
        <w:numPr>
          <w:ilvl w:val="0"/>
          <w:numId w:val="0"/>
        </w:numPr>
        <w:rPr>
          <w:rFonts w:hint="eastAsia"/>
        </w:rPr>
      </w:pPr>
      <w:r>
        <w:rPr>
          <w:rFonts w:hint="eastAsia"/>
          <w:lang w:val="en-US" w:eastAsia="zh-CN"/>
        </w:rPr>
        <w:t>四、</w:t>
      </w:r>
      <w:r>
        <w:rPr>
          <w:rFonts w:hint="eastAsia"/>
        </w:rPr>
        <w:t>执行和解</w:t>
      </w:r>
    </w:p>
    <w:p w14:paraId="3B441D2F">
      <w:pPr>
        <w:numPr>
          <w:ilvl w:val="0"/>
          <w:numId w:val="0"/>
        </w:numPr>
        <w:rPr>
          <w:rFonts w:hint="eastAsia"/>
          <w:lang w:val="en-US" w:eastAsia="zh-CN"/>
        </w:rPr>
      </w:pPr>
    </w:p>
    <w:p w14:paraId="34E7F779">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（一）执行和解的主体</w:t>
      </w:r>
    </w:p>
    <w:p w14:paraId="0999744F">
      <w:pPr>
        <w:spacing w:line="384" w:lineRule="exact"/>
        <w:ind w:firstLine="420"/>
        <w:rPr>
          <w:rFonts w:ascii="宋体" w:hAnsi="宋体" w:eastAsia="汉仪书宋二简" w:cs="宋体"/>
          <w:color w:val="000000"/>
          <w:szCs w:val="21"/>
          <w:shd w:val="pct10" w:color="auto" w:fill="FFFFFF"/>
        </w:rPr>
      </w:pPr>
      <w:r>
        <w:rPr>
          <w:rFonts w:hint="eastAsia" w:ascii="宋体" w:hAnsi="宋体" w:eastAsia="汉仪书宋二简" w:cs="宋体"/>
          <w:szCs w:val="21"/>
        </w:rPr>
        <w:t>当事人、法定代理人和经特别授权的委托代理人。</w:t>
      </w:r>
    </w:p>
    <w:p w14:paraId="3F32C266">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（二）执行和解协议</w:t>
      </w:r>
    </w:p>
    <w:p w14:paraId="16127DA4">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在执行中，双方当事人自行和解达成协议的，执行员应当将协议内容记入笔录，由双方当事人签名或者盖章。</w:t>
      </w:r>
    </w:p>
    <w:p w14:paraId="67726F01">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执行和解的具体形式包括：</w:t>
      </w:r>
    </w:p>
    <w:p w14:paraId="553ACB25">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（1）各方当事人共同向法院提交书面和解协议的；</w:t>
      </w:r>
    </w:p>
    <w:p w14:paraId="04CAB985">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（2）一方当事人向法院提交书面和解协议，其他当事人予以认可的；</w:t>
      </w:r>
    </w:p>
    <w:p w14:paraId="27927E0D">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（3）当事人达成口头和解协议，执行人员将和解协议内容记入笔录，由各方当事人签名或者盖章的。</w:t>
      </w:r>
    </w:p>
    <w:p w14:paraId="474DA5A5">
      <w:pPr>
        <w:spacing w:line="384" w:lineRule="exact"/>
        <w:ind w:firstLine="420"/>
        <w:rPr>
          <w:rFonts w:ascii="楷体" w:hAnsi="楷体" w:eastAsia="楷体" w:cs="宋体"/>
          <w:szCs w:val="21"/>
        </w:rPr>
      </w:pPr>
      <w:r>
        <w:rPr>
          <w:rFonts w:hint="eastAsia" w:ascii="楷体" w:hAnsi="楷体" w:eastAsia="楷体" w:cs="宋体"/>
          <w:bCs/>
          <w:szCs w:val="21"/>
        </w:rPr>
        <w:t>1</w:t>
      </w:r>
      <w:r>
        <w:rPr>
          <w:rFonts w:ascii="楷体" w:hAnsi="楷体" w:eastAsia="楷体" w:cs="宋体"/>
          <w:bCs/>
          <w:szCs w:val="21"/>
        </w:rPr>
        <w:t>．</w:t>
      </w:r>
      <w:r>
        <w:rPr>
          <w:rFonts w:hint="eastAsia" w:ascii="楷体" w:hAnsi="楷体" w:eastAsia="楷体" w:cs="宋体"/>
          <w:color w:val="0000FF"/>
          <w:szCs w:val="21"/>
        </w:rPr>
        <w:t>执行程序可以和解，但不可以调解</w:t>
      </w:r>
      <w:r>
        <w:rPr>
          <w:rFonts w:hint="eastAsia" w:ascii="楷体" w:hAnsi="楷体" w:eastAsia="楷体" w:cs="宋体"/>
          <w:color w:val="0000FF"/>
          <w:szCs w:val="21"/>
          <w:lang w:eastAsia="zh-CN"/>
        </w:rPr>
        <w:t>（</w:t>
      </w:r>
      <w:r>
        <w:rPr>
          <w:rFonts w:hint="eastAsia" w:ascii="楷体" w:hAnsi="楷体" w:eastAsia="楷体" w:cs="宋体"/>
          <w:color w:val="0000FF"/>
          <w:szCs w:val="21"/>
          <w:lang w:val="en-US" w:eastAsia="zh-CN"/>
        </w:rPr>
        <w:t>和解是行使处分权效果</w:t>
      </w:r>
      <w:r>
        <w:rPr>
          <w:rFonts w:hint="eastAsia" w:ascii="楷体" w:hAnsi="楷体" w:eastAsia="楷体" w:cs="宋体"/>
          <w:color w:val="0000FF"/>
          <w:szCs w:val="21"/>
          <w:lang w:eastAsia="zh-CN"/>
        </w:rPr>
        <w:t>）</w:t>
      </w:r>
      <w:r>
        <w:rPr>
          <w:rFonts w:hint="eastAsia" w:ascii="楷体" w:hAnsi="楷体" w:eastAsia="楷体" w:cs="宋体"/>
          <w:szCs w:val="21"/>
        </w:rPr>
        <w:t>。因此，法院不能根据和解协议制作调解书。</w:t>
      </w:r>
    </w:p>
    <w:p w14:paraId="58D9BF24">
      <w:pPr>
        <w:spacing w:line="384" w:lineRule="exact"/>
        <w:ind w:firstLine="420"/>
        <w:rPr>
          <w:rFonts w:ascii="汉仪书宋二简" w:hAnsi="宋体" w:eastAsia="汉仪书宋二简" w:cs="宋体"/>
          <w:bCs/>
          <w:color w:val="000000"/>
          <w:szCs w:val="21"/>
        </w:rPr>
      </w:pPr>
      <w:r>
        <w:rPr>
          <w:rFonts w:hint="eastAsia" w:ascii="楷体" w:hAnsi="楷体" w:eastAsia="楷体" w:cs="宋体"/>
          <w:spacing w:val="-3"/>
          <w:szCs w:val="21"/>
        </w:rPr>
        <w:t>2</w:t>
      </w:r>
      <w:r>
        <w:rPr>
          <w:rFonts w:ascii="楷体" w:hAnsi="楷体" w:eastAsia="楷体" w:cs="宋体"/>
          <w:spacing w:val="-3"/>
          <w:szCs w:val="21"/>
        </w:rPr>
        <w:t>．</w:t>
      </w:r>
      <w:r>
        <w:rPr>
          <w:rFonts w:hint="eastAsia" w:ascii="楷体" w:hAnsi="楷体" w:eastAsia="楷体" w:cs="宋体"/>
          <w:spacing w:val="-3"/>
          <w:szCs w:val="21"/>
        </w:rPr>
        <w:t>构成执行和解需满足两个条件：</w:t>
      </w:r>
      <w:r>
        <w:rPr>
          <w:rFonts w:hint="eastAsia" w:ascii="楷体" w:hAnsi="楷体" w:eastAsia="楷体" w:cs="宋体"/>
          <w:color w:val="0000FF"/>
          <w:spacing w:val="-3"/>
          <w:szCs w:val="21"/>
        </w:rPr>
        <w:t>（</w:t>
      </w:r>
      <w:r>
        <w:rPr>
          <w:rFonts w:ascii="楷体" w:hAnsi="楷体" w:eastAsia="楷体" w:cs="宋体"/>
          <w:color w:val="0000FF"/>
          <w:spacing w:val="-3"/>
          <w:szCs w:val="21"/>
        </w:rPr>
        <w:t>1）执行过程中达成和解</w:t>
      </w:r>
      <w:r>
        <w:rPr>
          <w:rFonts w:hint="eastAsia" w:ascii="楷体" w:hAnsi="楷体" w:eastAsia="楷体" w:cs="宋体"/>
          <w:color w:val="0000FF"/>
          <w:spacing w:val="-3"/>
          <w:szCs w:val="21"/>
        </w:rPr>
        <w:t>协议</w:t>
      </w:r>
      <w:r>
        <w:rPr>
          <w:rFonts w:ascii="楷体" w:hAnsi="楷体" w:eastAsia="楷体" w:cs="宋体"/>
          <w:color w:val="0000FF"/>
          <w:spacing w:val="-3"/>
          <w:szCs w:val="21"/>
        </w:rPr>
        <w:t>；（2）必须共同告知法院。</w:t>
      </w:r>
      <w:r>
        <w:rPr>
          <w:rFonts w:hint="eastAsia" w:ascii="楷体" w:hAnsi="楷体" w:eastAsia="楷体" w:cs="宋体"/>
          <w:color w:val="0000FF"/>
          <w:spacing w:val="-3"/>
          <w:szCs w:val="21"/>
          <w:lang w:eastAsia="zh-CN"/>
        </w:rPr>
        <w:t>（</w:t>
      </w:r>
      <w:r>
        <w:rPr>
          <w:rFonts w:hint="eastAsia" w:ascii="楷体" w:hAnsi="楷体" w:eastAsia="楷体" w:cs="宋体"/>
          <w:color w:val="0000FF"/>
          <w:spacing w:val="-3"/>
          <w:szCs w:val="21"/>
          <w:lang w:val="en-US" w:eastAsia="zh-CN"/>
        </w:rPr>
        <w:t>需要同时满足两个要件  否则是执行外和解</w:t>
      </w:r>
      <w:r>
        <w:rPr>
          <w:rFonts w:hint="eastAsia" w:ascii="楷体" w:hAnsi="楷体" w:eastAsia="楷体" w:cs="宋体"/>
          <w:color w:val="0000FF"/>
          <w:spacing w:val="-3"/>
          <w:szCs w:val="21"/>
          <w:lang w:eastAsia="zh-CN"/>
        </w:rPr>
        <w:t>）</w:t>
      </w:r>
    </w:p>
    <w:p w14:paraId="06B0C48C">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（三）执行和解的法律后果</w:t>
      </w:r>
    </w:p>
    <w:p w14:paraId="326A5B05">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1．申请执行人与被执行人达成和解协议告知法院，法院可以裁定中止执行</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FF"/>
          <w:szCs w:val="21"/>
          <w:lang w:val="en-US" w:eastAsia="zh-CN"/>
        </w:rPr>
        <w:t>先等等</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00"/>
          <w:szCs w:val="21"/>
        </w:rPr>
        <w:t>。</w:t>
      </w:r>
    </w:p>
    <w:p w14:paraId="40FF05E3">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2．申请执行人与被执行人达成和解协议后请求撤回执行申请，法院可以裁定终结执行。</w:t>
      </w:r>
    </w:p>
    <w:p w14:paraId="5C546BE6">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3．执行和解协议履行完毕，法院作执行结案处理</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FF"/>
          <w:szCs w:val="21"/>
          <w:lang w:val="en-US" w:eastAsia="zh-CN"/>
        </w:rPr>
        <w:t>无需执行了</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00"/>
          <w:szCs w:val="21"/>
        </w:rPr>
        <w:t>。</w:t>
      </w:r>
    </w:p>
    <w:p w14:paraId="494DA942">
      <w:pPr>
        <w:spacing w:line="384" w:lineRule="exact"/>
        <w:ind w:firstLine="420"/>
        <w:rPr>
          <w:rFonts w:ascii="宋体" w:hAnsi="宋体" w:eastAsia="汉仪书宋二简" w:cs="宋体"/>
          <w:color w:val="000000"/>
          <w:szCs w:val="21"/>
        </w:rPr>
      </w:pPr>
      <w:r>
        <w:rPr>
          <w:rFonts w:ascii="汉仪书宋二简" w:hAnsi="宋体" w:eastAsia="汉仪书宋二简" w:cs="宋体"/>
          <w:bCs/>
          <w:color w:val="000000"/>
          <w:szCs w:val="21"/>
        </w:rPr>
        <w:t>4</w:t>
      </w:r>
      <w:r>
        <w:rPr>
          <w:rFonts w:hint="eastAsia" w:ascii="汉仪书宋二简" w:hAnsi="宋体" w:eastAsia="汉仪书宋二简" w:cs="宋体"/>
          <w:bCs/>
          <w:color w:val="000000"/>
          <w:szCs w:val="21"/>
        </w:rPr>
        <w:t>．</w:t>
      </w:r>
      <w:r>
        <w:rPr>
          <w:rFonts w:ascii="汉仪书宋二简" w:hAnsi="宋体" w:eastAsia="汉仪书宋二简" w:cs="宋体"/>
          <w:bCs/>
          <w:color w:val="000000"/>
          <w:szCs w:val="21"/>
        </w:rPr>
        <w:t>不履行和解协议</w:t>
      </w:r>
      <w:r>
        <w:rPr>
          <w:rFonts w:hint="eastAsia" w:ascii="汉仪书宋二简" w:hAnsi="宋体" w:eastAsia="汉仪书宋二简" w:cs="宋体"/>
          <w:bCs/>
          <w:color w:val="000000"/>
          <w:szCs w:val="21"/>
        </w:rPr>
        <w:t>，当事人可以向</w:t>
      </w:r>
      <w:r>
        <w:rPr>
          <w:rFonts w:ascii="汉仪书宋二简" w:hAnsi="宋体" w:eastAsia="汉仪书宋二简" w:cs="宋体"/>
          <w:bCs/>
          <w:color w:val="000000"/>
          <w:szCs w:val="21"/>
        </w:rPr>
        <w:t>法院</w:t>
      </w:r>
      <w:r>
        <w:rPr>
          <w:rFonts w:hint="eastAsia" w:ascii="汉仪书宋二简" w:hAnsi="宋体" w:eastAsia="汉仪书宋二简" w:cs="宋体"/>
          <w:bCs/>
          <w:color w:val="000000"/>
          <w:szCs w:val="21"/>
        </w:rPr>
        <w:t>申请</w:t>
      </w:r>
      <w:r>
        <w:rPr>
          <w:rFonts w:ascii="汉仪书宋二简" w:hAnsi="宋体" w:eastAsia="汉仪书宋二简" w:cs="宋体"/>
          <w:bCs/>
          <w:color w:val="000000"/>
          <w:szCs w:val="21"/>
        </w:rPr>
        <w:t>恢复执行</w:t>
      </w:r>
      <w:r>
        <w:rPr>
          <w:rFonts w:hint="eastAsia" w:ascii="汉仪书宋二简" w:hAnsi="宋体" w:eastAsia="汉仪书宋二简" w:cs="宋体"/>
          <w:bCs/>
          <w:color w:val="000000"/>
          <w:szCs w:val="21"/>
        </w:rPr>
        <w:t>，或者就</w:t>
      </w:r>
      <w:r>
        <w:rPr>
          <w:rFonts w:ascii="汉仪书宋二简" w:hAnsi="宋体" w:eastAsia="汉仪书宋二简" w:cs="宋体"/>
          <w:bCs/>
          <w:color w:val="000000"/>
          <w:szCs w:val="21"/>
        </w:rPr>
        <w:t>履行执行和解协议向执行法院提起诉讼。</w:t>
      </w:r>
      <w:r>
        <w:rPr>
          <w:rFonts w:hint="eastAsia" w:ascii="汉仪书宋二简" w:hAnsi="宋体" w:eastAsia="汉仪书宋二简" w:cs="宋体"/>
          <w:bCs/>
          <w:color w:val="000000"/>
          <w:szCs w:val="21"/>
        </w:rPr>
        <w:t>（二者择一）</w:t>
      </w:r>
      <w:r>
        <w:rPr>
          <w:rFonts w:hint="eastAsia" w:ascii="汉仪书宋二简" w:hAnsi="宋体" w:eastAsia="汉仪书宋二简" w:cs="宋体"/>
          <w:bCs/>
          <w:color w:val="000000"/>
          <w:szCs w:val="21"/>
          <w:lang w:val="en-US" w:eastAsia="zh-CN"/>
        </w:rPr>
        <w:t xml:space="preserve"> </w:t>
      </w:r>
      <w:r>
        <w:rPr>
          <w:rFonts w:hint="eastAsia" w:ascii="汉仪书宋二简" w:hAnsi="宋体" w:eastAsia="汉仪书宋二简" w:cs="宋体"/>
          <w:bCs/>
          <w:color w:val="0000FF"/>
          <w:szCs w:val="21"/>
          <w:lang w:val="en-US" w:eastAsia="zh-CN"/>
        </w:rPr>
        <w:t>重点</w:t>
      </w:r>
    </w:p>
    <w:p w14:paraId="2939A5DE">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（四）恢复执行</w:t>
      </w:r>
    </w:p>
    <w:p w14:paraId="6F37F9E8">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1．适用情形：</w:t>
      </w:r>
      <w:r>
        <w:rPr>
          <w:rFonts w:ascii="汉仪书宋二简" w:hAnsi="宋体" w:eastAsia="汉仪书宋二简" w:cs="宋体"/>
          <w:bCs/>
          <w:color w:val="000000"/>
          <w:szCs w:val="21"/>
        </w:rPr>
        <w:t>申请执行人因受欺诈、胁迫与被执行人达成和解协议，或者当事人不履行和解协议</w:t>
      </w:r>
      <w:r>
        <w:rPr>
          <w:rFonts w:hint="eastAsia" w:ascii="汉仪书宋二简" w:hAnsi="宋体" w:eastAsia="汉仪书宋二简" w:cs="宋体"/>
          <w:bCs/>
          <w:color w:val="000000"/>
          <w:szCs w:val="21"/>
        </w:rPr>
        <w:t>。</w:t>
      </w:r>
    </w:p>
    <w:p w14:paraId="5959F312">
      <w:pPr>
        <w:spacing w:line="384" w:lineRule="exact"/>
        <w:ind w:firstLine="420"/>
        <w:rPr>
          <w:rFonts w:hint="default" w:ascii="汉仪书宋二简" w:hAnsi="宋体" w:eastAsia="汉仪书宋二简" w:cs="宋体"/>
          <w:bCs/>
          <w:color w:val="000000"/>
          <w:szCs w:val="21"/>
          <w:lang w:val="en-US" w:eastAsia="zh-CN"/>
        </w:rPr>
      </w:pPr>
      <w:r>
        <w:rPr>
          <w:rFonts w:hint="eastAsia" w:ascii="汉仪书宋二简" w:hAnsi="宋体" w:eastAsia="汉仪书宋二简" w:cs="宋体"/>
          <w:bCs/>
          <w:color w:val="000000"/>
          <w:szCs w:val="21"/>
        </w:rPr>
        <w:t>2．适用前提：当事人向</w:t>
      </w:r>
      <w:r>
        <w:rPr>
          <w:rFonts w:ascii="汉仪书宋二简" w:hAnsi="宋体" w:eastAsia="汉仪书宋二简" w:cs="宋体"/>
          <w:bCs/>
          <w:color w:val="000000"/>
          <w:szCs w:val="21"/>
        </w:rPr>
        <w:t>法院</w:t>
      </w:r>
      <w:r>
        <w:rPr>
          <w:rFonts w:hint="eastAsia" w:ascii="汉仪书宋二简" w:hAnsi="宋体" w:eastAsia="汉仪书宋二简" w:cs="宋体"/>
          <w:bCs/>
          <w:color w:val="000000"/>
          <w:szCs w:val="21"/>
        </w:rPr>
        <w:t>申请</w:t>
      </w:r>
      <w:r>
        <w:rPr>
          <w:rFonts w:ascii="汉仪书宋二简" w:hAnsi="宋体" w:eastAsia="汉仪书宋二简" w:cs="宋体"/>
          <w:bCs/>
          <w:color w:val="000000"/>
          <w:szCs w:val="21"/>
        </w:rPr>
        <w:t>恢复执行</w:t>
      </w:r>
      <w:r>
        <w:rPr>
          <w:rFonts w:hint="eastAsia" w:ascii="汉仪书宋二简" w:hAnsi="宋体" w:eastAsia="汉仪书宋二简" w:cs="宋体"/>
          <w:bCs/>
          <w:color w:val="000000"/>
          <w:szCs w:val="21"/>
        </w:rPr>
        <w:t>。</w:t>
      </w:r>
      <w:r>
        <w:rPr>
          <w:rFonts w:hint="eastAsia" w:ascii="汉仪书宋二简" w:hAnsi="宋体" w:eastAsia="汉仪书宋二简" w:cs="宋体"/>
          <w:bCs/>
          <w:color w:val="0000FF"/>
          <w:szCs w:val="21"/>
          <w:lang w:val="en-US" w:eastAsia="zh-CN"/>
        </w:rPr>
        <w:t>不能依职权</w:t>
      </w:r>
    </w:p>
    <w:p w14:paraId="687BCD5E">
      <w:pPr>
        <w:spacing w:line="384" w:lineRule="exact"/>
        <w:ind w:firstLine="420"/>
        <w:rPr>
          <w:rFonts w:ascii="汉仪书宋二简" w:hAnsi="宋体" w:eastAsia="汉仪书宋二简" w:cs="宋体"/>
          <w:bCs/>
          <w:color w:val="000000"/>
          <w:szCs w:val="21"/>
        </w:rPr>
      </w:pPr>
      <w:r>
        <w:rPr>
          <w:rFonts w:hint="eastAsia" w:ascii="汉仪书宋二简" w:hAnsi="宋体" w:eastAsia="汉仪书宋二简" w:cs="宋体"/>
          <w:bCs/>
          <w:color w:val="000000"/>
          <w:szCs w:val="21"/>
        </w:rPr>
        <w:t>3．申请期间：申请恢复执行的期间为</w:t>
      </w:r>
      <w:r>
        <w:rPr>
          <w:rFonts w:hint="eastAsia" w:ascii="汉仪书宋二简" w:hAnsi="宋体" w:eastAsia="汉仪书宋二简" w:cs="宋体"/>
          <w:bCs/>
          <w:color w:val="0000FF"/>
          <w:szCs w:val="21"/>
        </w:rPr>
        <w:t>2年</w:t>
      </w:r>
      <w:r>
        <w:rPr>
          <w:rFonts w:hint="eastAsia" w:ascii="汉仪书宋二简" w:hAnsi="宋体" w:eastAsia="汉仪书宋二简" w:cs="宋体"/>
          <w:bCs/>
          <w:color w:val="000000"/>
          <w:szCs w:val="21"/>
        </w:rPr>
        <w:t>。当事人不履行执行和解协议，自执行和解协议约定履行期间的最后一日起计算。</w:t>
      </w:r>
    </w:p>
    <w:p w14:paraId="6B80DA1E">
      <w:pPr>
        <w:spacing w:line="384" w:lineRule="exact"/>
        <w:ind w:firstLine="420"/>
        <w:rPr>
          <w:rFonts w:ascii="宋体" w:hAnsi="宋体" w:eastAsia="汉仪书宋二简" w:cs="宋体"/>
          <w:color w:val="000000"/>
          <w:szCs w:val="21"/>
          <w:shd w:val="pct10" w:color="auto" w:fill="FFFFFF"/>
        </w:rPr>
      </w:pPr>
      <w:r>
        <w:rPr>
          <w:rFonts w:hint="eastAsia" w:ascii="汉仪书宋二简" w:hAnsi="宋体" w:eastAsia="汉仪书宋二简" w:cs="宋体"/>
          <w:bCs/>
          <w:color w:val="000000"/>
          <w:szCs w:val="21"/>
        </w:rPr>
        <w:t>4．恢复执行后，申请执行人再就履行执行和解协议提起诉讼，法院不予受理。</w:t>
      </w:r>
      <w:r>
        <w:rPr>
          <w:rFonts w:hint="eastAsia" w:ascii="汉仪书宋二简" w:hAnsi="宋体" w:eastAsia="汉仪书宋二简" w:cs="宋体"/>
          <w:bCs/>
          <w:color w:val="0000FF"/>
          <w:szCs w:val="21"/>
          <w:lang w:eastAsia="zh-CN"/>
        </w:rPr>
        <w:t>（</w:t>
      </w:r>
      <w:r>
        <w:rPr>
          <w:rFonts w:hint="eastAsia" w:ascii="汉仪书宋二简" w:hAnsi="宋体" w:eastAsia="汉仪书宋二简" w:cs="宋体"/>
          <w:bCs/>
          <w:color w:val="0000FF"/>
          <w:szCs w:val="21"/>
          <w:lang w:val="en-US" w:eastAsia="zh-CN"/>
        </w:rPr>
        <w:t>只能二选一不能反悔</w:t>
      </w:r>
      <w:r>
        <w:rPr>
          <w:rFonts w:hint="eastAsia" w:ascii="汉仪书宋二简" w:hAnsi="宋体" w:eastAsia="汉仪书宋二简" w:cs="宋体"/>
          <w:bCs/>
          <w:color w:val="0000FF"/>
          <w:szCs w:val="21"/>
          <w:lang w:eastAsia="zh-CN"/>
        </w:rPr>
        <w:t>）</w:t>
      </w:r>
    </w:p>
    <w:p w14:paraId="73E85C60">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（五）不予恢复执行</w:t>
      </w:r>
    </w:p>
    <w:p w14:paraId="6D6AFE6C">
      <w:pPr>
        <w:spacing w:line="384" w:lineRule="exact"/>
        <w:ind w:firstLine="420"/>
        <w:rPr>
          <w:rFonts w:ascii="汉仪中黑简" w:hAnsi="宋体" w:eastAsia="汉仪中黑简" w:cs="宋体"/>
          <w:sz w:val="22"/>
        </w:rPr>
      </w:pPr>
      <w:r>
        <w:rPr>
          <w:rFonts w:hint="eastAsia" w:ascii="汉仪中黑简" w:hAnsi="宋体" w:eastAsia="汉仪中黑简" w:cs="宋体"/>
          <w:sz w:val="22"/>
        </w:rPr>
        <w:t>1．适用情形</w:t>
      </w:r>
    </w:p>
    <w:p w14:paraId="53856750">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（1）执行和解协议履行完毕后申请恢复执行的；</w:t>
      </w:r>
    </w:p>
    <w:p w14:paraId="496B1E46">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（2）执行和解协议约定的履行期限尚未届至或者履行条件尚未成就的，但符合预期违约的除外；</w:t>
      </w:r>
    </w:p>
    <w:p w14:paraId="2F52DB2E">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（3）被执行人一方正在按照执行和解协议约定履行义务的；</w:t>
      </w:r>
    </w:p>
    <w:p w14:paraId="466D237A">
      <w:pPr>
        <w:spacing w:line="384" w:lineRule="exact"/>
        <w:ind w:firstLine="420"/>
        <w:rPr>
          <w:rFonts w:ascii="宋体" w:hAnsi="宋体" w:eastAsia="汉仪书宋二简" w:cs="宋体"/>
          <w:szCs w:val="21"/>
        </w:rPr>
      </w:pPr>
      <w:r>
        <w:rPr>
          <w:rFonts w:hint="eastAsia" w:ascii="汉仪书宋二简" w:hAnsi="宋体" w:eastAsia="汉仪书宋二简" w:cs="宋体"/>
          <w:szCs w:val="21"/>
        </w:rPr>
        <w:t>（4）其他不符合恢复执行条</w:t>
      </w:r>
      <w:r>
        <w:rPr>
          <w:rFonts w:hint="eastAsia" w:ascii="宋体" w:hAnsi="宋体" w:eastAsia="汉仪书宋二简" w:cs="宋体"/>
          <w:szCs w:val="21"/>
        </w:rPr>
        <w:t>件的情形。</w:t>
      </w:r>
    </w:p>
    <w:p w14:paraId="56AA8C7B">
      <w:pPr>
        <w:spacing w:line="384" w:lineRule="exact"/>
        <w:ind w:firstLine="420"/>
        <w:rPr>
          <w:rFonts w:ascii="汉仪中黑简" w:hAnsi="宋体" w:eastAsia="汉仪中黑简" w:cs="宋体"/>
          <w:sz w:val="22"/>
        </w:rPr>
      </w:pPr>
      <w:r>
        <w:rPr>
          <w:rFonts w:hint="eastAsia" w:ascii="汉仪中黑简" w:hAnsi="宋体" w:eastAsia="汉仪中黑简" w:cs="宋体"/>
          <w:sz w:val="22"/>
        </w:rPr>
        <w:t>2</w:t>
      </w:r>
      <w:r>
        <w:rPr>
          <w:rFonts w:ascii="汉仪中黑简" w:hAnsi="宋体" w:eastAsia="汉仪中黑简" w:cs="宋体"/>
          <w:sz w:val="22"/>
        </w:rPr>
        <w:t>．</w:t>
      </w:r>
      <w:r>
        <w:rPr>
          <w:rFonts w:hint="eastAsia" w:ascii="汉仪中黑简" w:hAnsi="宋体" w:eastAsia="汉仪中黑简" w:cs="宋体"/>
          <w:sz w:val="22"/>
        </w:rPr>
        <w:t>救济措施</w:t>
      </w:r>
    </w:p>
    <w:p w14:paraId="2D76F782">
      <w:pPr>
        <w:spacing w:line="384" w:lineRule="exact"/>
        <w:ind w:firstLine="420"/>
        <w:rPr>
          <w:rFonts w:ascii="宋体" w:hAnsi="宋体" w:eastAsia="汉仪书宋二简" w:cs="宋体"/>
          <w:color w:val="000000"/>
          <w:szCs w:val="21"/>
        </w:rPr>
      </w:pPr>
      <w:r>
        <w:rPr>
          <w:rFonts w:hint="eastAsia" w:ascii="宋体" w:hAnsi="宋体" w:eastAsia="汉仪书宋二简" w:cs="宋体"/>
          <w:szCs w:val="21"/>
        </w:rPr>
        <w:t>当事</w:t>
      </w:r>
      <w:r>
        <w:rPr>
          <w:rFonts w:hint="eastAsia" w:ascii="宋体" w:hAnsi="宋体" w:eastAsia="汉仪书宋二简" w:cs="宋体"/>
          <w:color w:val="000000"/>
          <w:szCs w:val="21"/>
        </w:rPr>
        <w:t>人、利害关系人认为恢复执行或者不予恢复执行违反法律规定，可以</w:t>
      </w:r>
      <w:r>
        <w:rPr>
          <w:rFonts w:hint="eastAsia" w:ascii="宋体" w:hAnsi="宋体" w:eastAsia="汉仪书宋二简" w:cs="宋体"/>
          <w:color w:val="0000FF"/>
          <w:szCs w:val="21"/>
        </w:rPr>
        <w:t>提出</w:t>
      </w:r>
      <w:r>
        <w:rPr>
          <w:rFonts w:hint="eastAsia" w:ascii="宋体" w:hAnsi="宋体" w:eastAsia="汉仪中黑简" w:cs="宋体"/>
          <w:color w:val="0000FF"/>
          <w:szCs w:val="21"/>
        </w:rPr>
        <w:t>执行行为异议</w:t>
      </w:r>
      <w:r>
        <w:rPr>
          <w:rFonts w:hint="eastAsia" w:ascii="宋体" w:hAnsi="宋体" w:eastAsia="汉仪书宋二简" w:cs="宋体"/>
          <w:color w:val="0000FF"/>
          <w:szCs w:val="21"/>
        </w:rPr>
        <w:t>。</w:t>
      </w:r>
    </w:p>
    <w:p w14:paraId="5AEE63E4">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（六）有关执行和解的诉讼</w:t>
      </w:r>
    </w:p>
    <w:p w14:paraId="013E57C5">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1．被执行人不履行执行和解协议，申请执行人可以就履行执行和解协议向执行法院提起诉讼。执行法院受理该诉讼后，可以裁定终结原生效法律文书的执行</w:t>
      </w:r>
      <w:r>
        <w:rPr>
          <w:rFonts w:hint="eastAsia" w:ascii="汉仪书宋二简" w:hAnsi="宋体" w:eastAsia="汉仪书宋二简" w:cs="宋体"/>
          <w:color w:val="0000FF"/>
          <w:szCs w:val="21"/>
        </w:rPr>
        <w:t>。执行中的查封、扣押、冻结措施，自动转为诉讼中的保全措施</w:t>
      </w:r>
      <w:r>
        <w:rPr>
          <w:rFonts w:hint="eastAsia" w:ascii="汉仪书宋二简" w:hAnsi="宋体" w:eastAsia="汉仪书宋二简" w:cs="宋体"/>
          <w:szCs w:val="21"/>
        </w:rPr>
        <w:t>。</w:t>
      </w:r>
    </w:p>
    <w:p w14:paraId="6B2C5282">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2．执行和解协议履行完毕，申请执行人因被执行人迟延履行、瑕疵履行遭受损害的，可以</w:t>
      </w:r>
      <w:r>
        <w:rPr>
          <w:rFonts w:hint="eastAsia" w:ascii="汉仪书宋二简" w:hAnsi="宋体" w:eastAsia="汉仪书宋二简" w:cs="宋体"/>
          <w:color w:val="0000FF"/>
          <w:szCs w:val="21"/>
        </w:rPr>
        <w:t>向执行法院另行提起诉讼</w:t>
      </w:r>
      <w:r>
        <w:rPr>
          <w:rFonts w:hint="eastAsia" w:ascii="汉仪书宋二简" w:hAnsi="宋体" w:eastAsia="汉仪书宋二简" w:cs="宋体"/>
          <w:szCs w:val="21"/>
        </w:rPr>
        <w:t>。</w:t>
      </w:r>
    </w:p>
    <w:p w14:paraId="06D5CBFC">
      <w:pPr>
        <w:spacing w:line="384" w:lineRule="exact"/>
        <w:ind w:firstLine="420"/>
        <w:rPr>
          <w:rFonts w:ascii="宋体" w:hAnsi="宋体" w:eastAsia="汉仪书宋二简" w:cs="宋体"/>
          <w:szCs w:val="21"/>
        </w:rPr>
      </w:pPr>
      <w:r>
        <w:rPr>
          <w:rFonts w:hint="eastAsia" w:ascii="汉仪书宋二简" w:hAnsi="宋体" w:eastAsia="汉仪书宋二简" w:cs="宋体"/>
          <w:szCs w:val="21"/>
        </w:rPr>
        <w:t>3．当事人、利害关系人认为执行和解协议无效或者应予撤销，可以向执行法院提起诉讼。执行和解协议被确认无效或者撤销后，</w:t>
      </w:r>
      <w:r>
        <w:rPr>
          <w:rFonts w:hint="eastAsia" w:ascii="汉仪书宋二简" w:hAnsi="宋体" w:eastAsia="汉仪书宋二简" w:cs="宋体"/>
          <w:color w:val="0000FF"/>
          <w:szCs w:val="21"/>
        </w:rPr>
        <w:t>申请执行人可以据此申请恢复执行</w:t>
      </w:r>
      <w:r>
        <w:rPr>
          <w:rFonts w:hint="eastAsia" w:ascii="汉仪书宋二简" w:hAnsi="宋体" w:eastAsia="汉仪书宋二简" w:cs="宋体"/>
          <w:szCs w:val="21"/>
        </w:rPr>
        <w:t>。被执行人以执行和解</w:t>
      </w:r>
      <w:r>
        <w:rPr>
          <w:rFonts w:hint="eastAsia" w:ascii="宋体" w:hAnsi="宋体" w:eastAsia="汉仪书宋二简" w:cs="宋体"/>
          <w:szCs w:val="21"/>
        </w:rPr>
        <w:t>协议无效或者应予撤销为由提起诉讼的，不影响申请执行人申请恢复执行。</w:t>
      </w:r>
    </w:p>
    <w:p w14:paraId="528499AA">
      <w:pPr>
        <w:spacing w:line="384" w:lineRule="exact"/>
        <w:ind w:firstLine="420"/>
        <w:rPr>
          <w:rFonts w:hint="eastAsia" w:ascii="仿宋" w:hAnsi="仿宋" w:eastAsia="楷体" w:cs="仿宋"/>
          <w:szCs w:val="21"/>
        </w:rPr>
      </w:pPr>
      <w:r>
        <w:rPr>
          <w:rFonts w:hint="eastAsia" w:ascii="宋体" w:hAnsi="宋体" w:eastAsia="汉仪粗黑简" w:cs="宋体"/>
          <w:color w:val="FF0000"/>
          <w:szCs w:val="21"/>
        </w:rPr>
        <w:t>总结：</w:t>
      </w:r>
      <w:r>
        <w:rPr>
          <w:rFonts w:hint="eastAsia" w:ascii="仿宋" w:hAnsi="仿宋" w:eastAsia="楷体" w:cs="仿宋"/>
          <w:szCs w:val="21"/>
        </w:rPr>
        <w:t>有关执行和解的诉讼，管辖法院均为执行法院。</w:t>
      </w:r>
    </w:p>
    <w:p w14:paraId="58B009F2">
      <w:pPr>
        <w:spacing w:line="384" w:lineRule="exact"/>
        <w:ind w:firstLine="420"/>
        <w:rPr>
          <w:rFonts w:hint="default" w:ascii="仿宋" w:hAnsi="仿宋" w:eastAsia="楷体" w:cs="仿宋"/>
          <w:color w:val="0000FF"/>
          <w:szCs w:val="21"/>
          <w:lang w:val="en-US" w:eastAsia="zh-CN"/>
        </w:rPr>
      </w:pPr>
      <w:r>
        <w:rPr>
          <w:rFonts w:hint="eastAsia" w:ascii="仿宋" w:hAnsi="仿宋" w:eastAsia="楷体" w:cs="仿宋"/>
          <w:color w:val="0000FF"/>
          <w:szCs w:val="21"/>
          <w:lang w:val="en-US" w:eastAsia="zh-CN"/>
        </w:rPr>
        <w:t>执行中的有关纠纷都是执行法院  除了执行标的异议驳回后再审法院是原生效裁判法院</w:t>
      </w:r>
    </w:p>
    <w:p w14:paraId="4E5DA6D9">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（七）被执行人对执行外和解协议提出执行行为异议的处理</w:t>
      </w:r>
    </w:p>
    <w:p w14:paraId="399B5B82">
      <w:pPr>
        <w:spacing w:line="384" w:lineRule="exact"/>
        <w:ind w:firstLine="420"/>
        <w:rPr>
          <w:rFonts w:hint="eastAsia" w:ascii="汉仪书宋二简" w:hAnsi="宋体" w:eastAsia="汉仪书宋二简" w:cs="宋体"/>
          <w:szCs w:val="21"/>
        </w:rPr>
      </w:pPr>
      <w:r>
        <w:rPr>
          <w:rFonts w:hint="eastAsia" w:ascii="汉仪书宋二简" w:hAnsi="宋体" w:eastAsia="汉仪书宋二简" w:cs="宋体"/>
          <w:szCs w:val="21"/>
        </w:rPr>
        <w:t>执行过程中，被执行人根据当事人自行达成但未提交法院的和解协议，或者一方当事人提交法院但其他当事人不予认可的和解协议，提出执行行为异议，法院按照下列情形，分别处理：</w:t>
      </w:r>
    </w:p>
    <w:p w14:paraId="320EC716">
      <w:pPr>
        <w:spacing w:line="384" w:lineRule="exact"/>
        <w:ind w:firstLine="420"/>
        <w:rPr>
          <w:rFonts w:hint="default" w:ascii="汉仪书宋二简" w:hAnsi="宋体" w:eastAsia="汉仪书宋二简" w:cs="宋体"/>
          <w:color w:val="0000FF"/>
          <w:szCs w:val="21"/>
          <w:lang w:val="en-US" w:eastAsia="zh-CN"/>
        </w:rPr>
      </w:pPr>
      <w:r>
        <w:rPr>
          <w:rFonts w:hint="eastAsia" w:ascii="汉仪书宋二简" w:hAnsi="宋体" w:eastAsia="汉仪书宋二简" w:cs="宋体"/>
          <w:color w:val="0000FF"/>
          <w:szCs w:val="21"/>
          <w:lang w:val="en-US" w:eastAsia="zh-CN"/>
        </w:rPr>
        <w:t>属于执行外和解协议</w:t>
      </w:r>
    </w:p>
    <w:p w14:paraId="33ADD24A">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（1）和解协议履行完毕的，</w:t>
      </w:r>
      <w:r>
        <w:rPr>
          <w:rFonts w:hint="eastAsia" w:ascii="汉仪书宋二简" w:hAnsi="宋体" w:eastAsia="汉仪书宋二简" w:cs="宋体"/>
          <w:color w:val="0000FF"/>
          <w:szCs w:val="21"/>
        </w:rPr>
        <w:t>裁定终结原生效法律文书的执行</w:t>
      </w:r>
      <w:r>
        <w:rPr>
          <w:rFonts w:hint="eastAsia" w:ascii="汉仪书宋二简" w:hAnsi="宋体" w:eastAsia="汉仪书宋二简" w:cs="宋体"/>
          <w:szCs w:val="21"/>
        </w:rPr>
        <w:t>；</w:t>
      </w:r>
    </w:p>
    <w:p w14:paraId="349CA249">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（2）和解协议约定的履行期限尚未届至或者履行条件尚未成就的，裁定中止执行，但符合预期违约的除外；</w:t>
      </w:r>
    </w:p>
    <w:p w14:paraId="388CC240">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（3）被执行人一方正在按照和解协议约定履行义务的，裁定中止执行；</w:t>
      </w:r>
    </w:p>
    <w:p w14:paraId="53CD6757">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（4）被执行人不履行和解协议的，裁定驳回异议；</w:t>
      </w:r>
    </w:p>
    <w:p w14:paraId="43789F06">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（5）和解协议不成立、未生效或者无效的，裁定驳回异议。</w:t>
      </w:r>
    </w:p>
    <w:p w14:paraId="3825488D">
      <w:pPr>
        <w:spacing w:line="384" w:lineRule="exact"/>
        <w:ind w:firstLine="420"/>
        <w:rPr>
          <w:rFonts w:ascii="汉仪书宋二简" w:hAnsi="宋体" w:eastAsia="汉仪书宋二简" w:cs="宋体"/>
          <w:szCs w:val="21"/>
        </w:rPr>
      </w:pPr>
    </w:p>
    <w:p w14:paraId="731E28A3">
      <w:pPr>
        <w:spacing w:line="384" w:lineRule="exact"/>
        <w:ind w:firstLine="408" w:firstLineChars="200"/>
        <w:rPr>
          <w:rFonts w:hint="eastAsia" w:ascii="宋体" w:hAnsi="宋体" w:eastAsia="汉仪书宋二简" w:cs="宋体"/>
          <w:color w:val="0000FF"/>
          <w:spacing w:val="-3"/>
          <w:szCs w:val="21"/>
          <w:lang w:eastAsia="zh-CN"/>
        </w:rPr>
      </w:pPr>
      <w:r>
        <w:rPr>
          <w:rFonts w:hint="eastAsia" w:ascii="汉仪中黑简" w:hAnsi="宋体" w:eastAsia="汉仪中黑简" w:cs="宋体"/>
          <w:color w:val="FF0000"/>
          <w:spacing w:val="-3"/>
          <w:szCs w:val="21"/>
        </w:rPr>
        <w:t>指导案例第1</w:t>
      </w:r>
      <w:r>
        <w:rPr>
          <w:rFonts w:ascii="汉仪中黑简" w:hAnsi="宋体" w:eastAsia="汉仪中黑简" w:cs="宋体"/>
          <w:color w:val="FF0000"/>
          <w:spacing w:val="-3"/>
          <w:szCs w:val="21"/>
        </w:rPr>
        <w:t>19</w:t>
      </w:r>
      <w:r>
        <w:rPr>
          <w:rFonts w:hint="eastAsia" w:ascii="汉仪中黑简" w:hAnsi="宋体" w:eastAsia="汉仪中黑简" w:cs="宋体"/>
          <w:color w:val="FF0000"/>
          <w:spacing w:val="-3"/>
          <w:szCs w:val="21"/>
        </w:rPr>
        <w:t>号裁判要点</w:t>
      </w:r>
      <w:bookmarkStart w:id="3" w:name="_Hlk32502699"/>
      <w:r>
        <w:rPr>
          <w:rFonts w:hint="eastAsia" w:ascii="汉仪中黑简" w:hAnsi="宋体" w:eastAsia="汉仪中黑简" w:cs="宋体"/>
          <w:color w:val="FF0000"/>
          <w:spacing w:val="-3"/>
          <w:szCs w:val="21"/>
        </w:rPr>
        <w:t>：</w:t>
      </w:r>
      <w:r>
        <w:rPr>
          <w:rFonts w:hint="eastAsia" w:ascii="宋体" w:hAnsi="宋体" w:eastAsia="汉仪书宋二简" w:cs="宋体"/>
          <w:color w:val="000000"/>
          <w:spacing w:val="-3"/>
          <w:szCs w:val="21"/>
        </w:rPr>
        <w:t>执行程序开始前，双方当事人自行达成和解协议并履行，一方当事人申请强制执行原生效法律文书的，人民法院</w:t>
      </w:r>
      <w:r>
        <w:rPr>
          <w:rFonts w:hint="eastAsia" w:ascii="宋体" w:hAnsi="宋体" w:eastAsia="汉仪中黑简" w:cs="宋体"/>
          <w:color w:val="FF0000"/>
          <w:spacing w:val="-3"/>
          <w:szCs w:val="21"/>
        </w:rPr>
        <w:t>应予受理</w:t>
      </w:r>
      <w:r>
        <w:rPr>
          <w:rFonts w:hint="eastAsia" w:ascii="宋体" w:hAnsi="宋体" w:eastAsia="汉仪书宋二简" w:cs="宋体"/>
          <w:color w:val="000000"/>
          <w:spacing w:val="-3"/>
          <w:szCs w:val="21"/>
        </w:rPr>
        <w:t>。被执行人以已履行和解协议为由提</w:t>
      </w:r>
      <w:r>
        <w:rPr>
          <w:rFonts w:hint="eastAsia" w:ascii="汉仪书宋二简" w:hAnsi="宋体" w:eastAsia="汉仪书宋二简" w:cs="宋体"/>
          <w:spacing w:val="-3"/>
          <w:szCs w:val="21"/>
        </w:rPr>
        <w:t>出执行异议的，可以参照《最高人民法院关于执行和解若干问题的规定》第十九条的规定审查处理。</w:t>
      </w:r>
      <w:bookmarkEnd w:id="3"/>
      <w:r>
        <w:rPr>
          <w:rFonts w:hint="eastAsia" w:ascii="汉仪书宋二简" w:hAnsi="宋体" w:eastAsia="汉仪书宋二简" w:cs="宋体"/>
          <w:color w:val="0000FF"/>
          <w:spacing w:val="-3"/>
          <w:szCs w:val="21"/>
          <w:lang w:eastAsia="zh-CN"/>
        </w:rPr>
        <w:t>（</w:t>
      </w:r>
      <w:r>
        <w:rPr>
          <w:rFonts w:hint="eastAsia" w:ascii="汉仪书宋二简" w:hAnsi="宋体" w:eastAsia="汉仪书宋二简" w:cs="宋体"/>
          <w:color w:val="0000FF"/>
          <w:spacing w:val="-3"/>
          <w:szCs w:val="21"/>
          <w:lang w:val="en-US" w:eastAsia="zh-CN"/>
        </w:rPr>
        <w:t>即上述5种情形</w:t>
      </w:r>
      <w:r>
        <w:rPr>
          <w:rFonts w:hint="eastAsia" w:ascii="汉仪书宋二简" w:hAnsi="宋体" w:eastAsia="汉仪书宋二简" w:cs="宋体"/>
          <w:color w:val="0000FF"/>
          <w:spacing w:val="-3"/>
          <w:szCs w:val="21"/>
          <w:lang w:eastAsia="zh-CN"/>
        </w:rPr>
        <w:t>）</w:t>
      </w:r>
    </w:p>
    <w:p w14:paraId="3861FFA0">
      <w:pPr>
        <w:spacing w:line="384" w:lineRule="exact"/>
        <w:ind w:firstLine="420"/>
        <w:rPr>
          <w:rFonts w:ascii="宋体" w:hAnsi="宋体" w:eastAsia="汉仪书宋二简" w:cs="宋体"/>
          <w:color w:val="000000"/>
          <w:szCs w:val="21"/>
        </w:rPr>
      </w:pPr>
    </w:p>
    <w:p w14:paraId="32E18066">
      <w:pPr>
        <w:pStyle w:val="3"/>
        <w:rPr>
          <w:rFonts w:hint="eastAsia" w:ascii="宋体" w:hAnsi="宋体" w:eastAsia="汉仪书宋二简" w:cs="宋体"/>
          <w:color w:val="000000"/>
          <w:szCs w:val="21"/>
          <w:lang w:eastAsia="zh-CN"/>
        </w:rPr>
      </w:pPr>
      <w:r>
        <w:rPr>
          <w:rFonts w:hint="eastAsia"/>
          <w:lang w:val="en-US" w:eastAsia="zh-CN"/>
        </w:rPr>
        <w:t>五</w:t>
      </w:r>
      <w:r>
        <w:rPr>
          <w:rFonts w:hint="eastAsia"/>
        </w:rPr>
        <w:t>、执行担保</w:t>
      </w:r>
    </w:p>
    <w:p w14:paraId="53A5B9C6">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（一）适用条件</w:t>
      </w:r>
    </w:p>
    <w:p w14:paraId="22130156">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1．必须由执行义务人向法院提出申请；</w:t>
      </w:r>
    </w:p>
    <w:p w14:paraId="62190D85">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2．被执行人向法院提供担保（财产担保、第三人担保）；</w:t>
      </w:r>
    </w:p>
    <w:p w14:paraId="72B12CEE">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3．须征得执行权利人同意；</w:t>
      </w:r>
    </w:p>
    <w:p w14:paraId="1C70577E">
      <w:pPr>
        <w:spacing w:line="384" w:lineRule="exact"/>
        <w:ind w:firstLine="420"/>
        <w:rPr>
          <w:rFonts w:ascii="宋体" w:hAnsi="宋体" w:eastAsia="汉仪书宋二简" w:cs="宋体"/>
          <w:color w:val="0000FF"/>
          <w:szCs w:val="21"/>
        </w:rPr>
      </w:pPr>
      <w:r>
        <w:rPr>
          <w:rFonts w:hint="eastAsia" w:ascii="汉仪书宋二简" w:hAnsi="宋体" w:eastAsia="汉仪书宋二简" w:cs="宋体"/>
          <w:szCs w:val="21"/>
        </w:rPr>
        <w:t>4．</w:t>
      </w:r>
      <w:r>
        <w:rPr>
          <w:rFonts w:hint="eastAsia" w:ascii="汉仪书宋二简" w:hAnsi="宋体" w:eastAsia="汉仪书宋二简" w:cs="宋体"/>
          <w:color w:val="0000FF"/>
          <w:szCs w:val="21"/>
        </w:rPr>
        <w:t>须经法院许可</w:t>
      </w:r>
      <w:r>
        <w:rPr>
          <w:rFonts w:hint="eastAsia" w:ascii="宋体" w:hAnsi="宋体" w:eastAsia="汉仪书宋二简" w:cs="宋体"/>
          <w:color w:val="0000FF"/>
          <w:szCs w:val="21"/>
        </w:rPr>
        <w:t>。</w:t>
      </w:r>
    </w:p>
    <w:p w14:paraId="166134B9">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（二）法律效力</w:t>
      </w:r>
    </w:p>
    <w:p w14:paraId="0358199B">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1．法院决定暂缓执行及暂缓执行的期限；</w:t>
      </w:r>
    </w:p>
    <w:p w14:paraId="3E79DAA4">
      <w:pPr>
        <w:spacing w:line="384" w:lineRule="exact"/>
        <w:ind w:firstLine="420"/>
        <w:rPr>
          <w:rFonts w:ascii="汉仪书宋二简" w:hAnsi="宋体" w:eastAsia="汉仪书宋二简" w:cs="宋体"/>
          <w:color w:val="0000FF"/>
          <w:szCs w:val="21"/>
        </w:rPr>
      </w:pPr>
      <w:r>
        <w:rPr>
          <w:rFonts w:hint="eastAsia" w:ascii="汉仪书宋二简" w:hAnsi="宋体" w:eastAsia="汉仪书宋二简" w:cs="宋体"/>
          <w:szCs w:val="21"/>
        </w:rPr>
        <w:t>2．如果担保有期限，暂缓执行的期限应当与担保期限一致，</w:t>
      </w:r>
      <w:r>
        <w:rPr>
          <w:rFonts w:hint="eastAsia" w:ascii="汉仪书宋二简" w:hAnsi="宋体" w:eastAsia="汉仪书宋二简" w:cs="宋体"/>
          <w:color w:val="0000FF"/>
          <w:szCs w:val="21"/>
        </w:rPr>
        <w:t>但最长不得超过1年。</w:t>
      </w:r>
    </w:p>
    <w:p w14:paraId="4A9C6F33">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（三）被执行人逾期不履行的后果</w:t>
      </w:r>
    </w:p>
    <w:p w14:paraId="56F6EC97">
      <w:pPr>
        <w:spacing w:line="384" w:lineRule="exact"/>
        <w:ind w:firstLine="420"/>
        <w:rPr>
          <w:rFonts w:hint="eastAsia" w:ascii="汉仪书宋二简" w:hAnsi="宋体" w:eastAsia="汉仪书宋二简" w:cs="宋体"/>
          <w:color w:val="0000FF"/>
          <w:szCs w:val="21"/>
          <w:lang w:eastAsia="zh-CN"/>
        </w:rPr>
      </w:pPr>
      <w:r>
        <w:rPr>
          <w:rFonts w:hint="eastAsia" w:ascii="汉仪书宋二简" w:hAnsi="宋体" w:eastAsia="汉仪书宋二简" w:cs="宋体"/>
          <w:szCs w:val="21"/>
        </w:rPr>
        <w:t>暂缓执行期限届满后被执行人仍不履行义务，或者暂缓执行期间担保人有转移、隐藏、变卖、毁损担保财产等行为的，法院可以恢复执行，并直接裁定执行担保财产或者保证人的财产，</w:t>
      </w:r>
      <w:r>
        <w:rPr>
          <w:rFonts w:hint="eastAsia" w:ascii="汉仪书宋二简" w:hAnsi="宋体" w:eastAsia="汉仪书宋二简" w:cs="宋体"/>
          <w:color w:val="0000FF"/>
          <w:szCs w:val="21"/>
        </w:rPr>
        <w:t>不得将担保人变更、追加为被执行人。</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原理是审执分离</w:t>
      </w:r>
      <w:r>
        <w:rPr>
          <w:rFonts w:hint="eastAsia" w:ascii="汉仪书宋二简" w:hAnsi="宋体" w:eastAsia="汉仪书宋二简" w:cs="宋体"/>
          <w:color w:val="0000FF"/>
          <w:szCs w:val="21"/>
          <w:lang w:eastAsia="zh-CN"/>
        </w:rPr>
        <w:t>）</w:t>
      </w:r>
    </w:p>
    <w:p w14:paraId="19F48BEE">
      <w:pPr>
        <w:spacing w:line="384" w:lineRule="exact"/>
        <w:ind w:firstLine="420"/>
        <w:rPr>
          <w:rFonts w:hint="eastAsia" w:ascii="汉仪书宋二简" w:hAnsi="宋体" w:eastAsia="汉仪书宋二简" w:cs="宋体"/>
          <w:color w:val="0000FF"/>
          <w:szCs w:val="21"/>
          <w:lang w:eastAsia="zh-CN"/>
        </w:rPr>
      </w:pPr>
      <w:r>
        <w:rPr>
          <w:rFonts w:hint="eastAsia" w:ascii="汉仪书宋二简" w:hAnsi="宋体" w:eastAsia="汉仪书宋二简" w:cs="宋体"/>
          <w:szCs w:val="21"/>
        </w:rPr>
        <w:t>执行担保财产或者保证人的财产，以担保人应当履行义务部分的财产为限。被执行人有便于执行的现金、银行存款的，应当优先执行该现金、银行存款。</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拍卖变卖会有折损</w:t>
      </w:r>
      <w:r>
        <w:rPr>
          <w:rFonts w:hint="eastAsia" w:ascii="汉仪书宋二简" w:hAnsi="宋体" w:eastAsia="汉仪书宋二简" w:cs="宋体"/>
          <w:color w:val="0000FF"/>
          <w:szCs w:val="21"/>
          <w:lang w:eastAsia="zh-CN"/>
        </w:rPr>
        <w:t>）</w:t>
      </w:r>
    </w:p>
    <w:p w14:paraId="050A3FE3">
      <w:pPr>
        <w:spacing w:line="384" w:lineRule="exact"/>
        <w:ind w:firstLine="420"/>
        <w:rPr>
          <w:rFonts w:ascii="宋体" w:hAnsi="宋体" w:eastAsia="汉仪粗黑简" w:cs="宋体"/>
          <w:color w:val="FF0000"/>
          <w:szCs w:val="21"/>
        </w:rPr>
      </w:pPr>
      <w:r>
        <w:rPr>
          <w:rFonts w:hint="eastAsia" w:ascii="宋体" w:hAnsi="宋体" w:eastAsia="汉仪粗黑简" w:cs="宋体"/>
          <w:color w:val="FF0000"/>
          <w:szCs w:val="21"/>
        </w:rPr>
        <w:t>特别提醒：</w:t>
      </w:r>
    </w:p>
    <w:p w14:paraId="3A6A00AB">
      <w:pPr>
        <w:spacing w:line="384" w:lineRule="exact"/>
        <w:ind w:firstLine="420"/>
        <w:rPr>
          <w:rFonts w:ascii="楷体" w:hAnsi="楷体" w:eastAsia="楷体" w:cs="宋体"/>
          <w:szCs w:val="21"/>
        </w:rPr>
      </w:pPr>
      <w:r>
        <w:rPr>
          <w:rFonts w:hint="eastAsia" w:ascii="楷体" w:hAnsi="楷体" w:eastAsia="楷体" w:cs="宋体"/>
          <w:szCs w:val="21"/>
        </w:rPr>
        <w:t>1．法院决定暂缓执行期届满后被执行人仍不履行义务，法院可直接执行担保财产或者执行担保人的财产，</w:t>
      </w:r>
      <w:r>
        <w:rPr>
          <w:rFonts w:hint="eastAsia" w:ascii="楷体" w:hAnsi="楷体" w:eastAsia="楷体" w:cs="宋体"/>
          <w:color w:val="0000FF"/>
          <w:szCs w:val="21"/>
        </w:rPr>
        <w:t>无需申请执行人起诉后再申请执行担保财产</w:t>
      </w:r>
      <w:r>
        <w:rPr>
          <w:rFonts w:hint="eastAsia" w:ascii="楷体" w:hAnsi="楷体" w:eastAsia="楷体" w:cs="宋体"/>
          <w:szCs w:val="21"/>
        </w:rPr>
        <w:t>。</w:t>
      </w:r>
    </w:p>
    <w:p w14:paraId="5138E04E">
      <w:pPr>
        <w:spacing w:line="384" w:lineRule="exact"/>
        <w:ind w:firstLine="420"/>
        <w:rPr>
          <w:rFonts w:ascii="楷体" w:hAnsi="楷体" w:eastAsia="楷体" w:cs="宋体"/>
          <w:color w:val="0000FF"/>
          <w:szCs w:val="21"/>
        </w:rPr>
      </w:pPr>
      <w:r>
        <w:rPr>
          <w:rFonts w:hint="eastAsia" w:ascii="楷体" w:hAnsi="楷体" w:eastAsia="楷体" w:cs="宋体"/>
          <w:szCs w:val="21"/>
        </w:rPr>
        <w:t>2．执行担保后恢复执行的启动方式</w:t>
      </w:r>
      <w:r>
        <w:rPr>
          <w:rFonts w:hint="eastAsia" w:ascii="楷体" w:hAnsi="楷体" w:eastAsia="楷体" w:cs="宋体"/>
          <w:szCs w:val="21"/>
          <w:lang w:eastAsia="zh-CN"/>
        </w:rPr>
        <w:t>：</w:t>
      </w:r>
      <w:r>
        <w:rPr>
          <w:rFonts w:hint="eastAsia" w:ascii="楷体" w:hAnsi="楷体" w:eastAsia="楷体" w:cs="宋体"/>
          <w:color w:val="0000FF"/>
          <w:szCs w:val="21"/>
        </w:rPr>
        <w:t>执行担保后恢复执行既可以依职权启动，也可以依申请启动。</w:t>
      </w:r>
    </w:p>
    <w:p w14:paraId="24221BA1">
      <w:pPr>
        <w:spacing w:line="384" w:lineRule="exact"/>
        <w:ind w:firstLine="420"/>
        <w:rPr>
          <w:rFonts w:ascii="宋体" w:hAnsi="宋体" w:eastAsia="汉仪书宋二简" w:cs="宋体"/>
          <w:color w:val="000000"/>
          <w:szCs w:val="21"/>
        </w:rPr>
      </w:pPr>
    </w:p>
    <w:p w14:paraId="4CB529D6">
      <w:pPr>
        <w:pStyle w:val="3"/>
      </w:pPr>
      <w:r>
        <w:rPr>
          <w:rFonts w:hint="eastAsia"/>
          <w:lang w:val="en-US" w:eastAsia="zh-CN"/>
        </w:rPr>
        <w:t>六</w:t>
      </w:r>
      <w:r>
        <w:rPr>
          <w:rFonts w:hint="eastAsia"/>
        </w:rPr>
        <w:t>、执行承担</w:t>
      </w:r>
    </w:p>
    <w:p w14:paraId="6AAB1963">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基于审执分离原则  原则不能追加变更执行当事人，要恪守法定性原则，追加变更的仅限于法律规定</w:t>
      </w:r>
    </w:p>
    <w:p w14:paraId="39051606">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（一）适用原因</w:t>
      </w:r>
    </w:p>
    <w:p w14:paraId="41757961">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1．原执行根据确定的当事人已经失去权利能力，</w:t>
      </w:r>
      <w:r>
        <w:rPr>
          <w:rFonts w:hint="eastAsia" w:ascii="汉仪书宋二简" w:hAnsi="宋体" w:eastAsia="汉仪书宋二简" w:cs="宋体"/>
          <w:color w:val="0000FF"/>
          <w:szCs w:val="21"/>
        </w:rPr>
        <w:t>由相应的主体来承担其权利义务</w:t>
      </w:r>
      <w:r>
        <w:rPr>
          <w:rFonts w:hint="eastAsia" w:ascii="汉仪书宋二简" w:hAnsi="宋体" w:eastAsia="汉仪书宋二简" w:cs="宋体"/>
          <w:szCs w:val="21"/>
        </w:rPr>
        <w:t>。</w:t>
      </w:r>
    </w:p>
    <w:p w14:paraId="666936DE">
      <w:pPr>
        <w:spacing w:line="384" w:lineRule="exact"/>
        <w:ind w:firstLine="420"/>
        <w:rPr>
          <w:rFonts w:ascii="汉仪书宋二简" w:hAnsi="宋体" w:eastAsia="汉仪书宋二简" w:cs="宋体"/>
          <w:spacing w:val="-3"/>
          <w:szCs w:val="21"/>
        </w:rPr>
      </w:pPr>
      <w:r>
        <w:rPr>
          <w:rFonts w:hint="eastAsia" w:ascii="汉仪书宋二简" w:hAnsi="宋体" w:eastAsia="汉仪书宋二简" w:cs="宋体"/>
          <w:spacing w:val="-3"/>
          <w:szCs w:val="21"/>
        </w:rPr>
        <w:t>2．原执行根据确定的债权经法定程序转移给第三人，</w:t>
      </w:r>
      <w:r>
        <w:rPr>
          <w:rFonts w:hint="eastAsia" w:ascii="汉仪书宋二简" w:hAnsi="宋体" w:eastAsia="汉仪书宋二简" w:cs="宋体"/>
          <w:color w:val="0000FF"/>
          <w:spacing w:val="-3"/>
          <w:szCs w:val="21"/>
        </w:rPr>
        <w:t>该第三人可以被申请变更为申请执行人</w:t>
      </w:r>
      <w:r>
        <w:rPr>
          <w:rFonts w:hint="eastAsia" w:ascii="汉仪书宋二简" w:hAnsi="宋体" w:eastAsia="汉仪书宋二简" w:cs="宋体"/>
          <w:spacing w:val="-3"/>
          <w:szCs w:val="21"/>
        </w:rPr>
        <w:t>。</w:t>
      </w:r>
    </w:p>
    <w:p w14:paraId="31DB865C">
      <w:pPr>
        <w:spacing w:line="384" w:lineRule="exact"/>
        <w:ind w:firstLine="420"/>
        <w:rPr>
          <w:rFonts w:hint="eastAsia" w:ascii="汉仪书宋二简" w:hAnsi="宋体" w:eastAsia="汉仪书宋二简" w:cs="宋体"/>
          <w:szCs w:val="21"/>
          <w:lang w:eastAsia="zh-CN"/>
        </w:rPr>
      </w:pPr>
      <w:r>
        <w:rPr>
          <w:rFonts w:hint="eastAsia" w:ascii="汉仪书宋二简" w:hAnsi="宋体" w:eastAsia="汉仪书宋二简" w:cs="宋体"/>
          <w:szCs w:val="21"/>
        </w:rPr>
        <w:t>3．依法应当对执行根据确定的义务承担清偿责任的人，在被执行人的财产不足以清偿债务时，可以被申请变更为被执行人。</w:t>
      </w:r>
      <w:r>
        <w:rPr>
          <w:rFonts w:hint="eastAsia" w:ascii="汉仪书宋二简" w:hAnsi="宋体" w:eastAsia="汉仪书宋二简" w:cs="宋体"/>
          <w:szCs w:val="21"/>
          <w:lang w:eastAsia="zh-CN"/>
        </w:rPr>
        <w:t>（</w:t>
      </w:r>
      <w:r>
        <w:rPr>
          <w:rFonts w:hint="eastAsia" w:ascii="汉仪书宋二简" w:hAnsi="宋体" w:eastAsia="汉仪书宋二简" w:cs="宋体"/>
          <w:color w:val="0000FF"/>
          <w:szCs w:val="21"/>
          <w:lang w:val="en-US" w:eastAsia="zh-CN"/>
        </w:rPr>
        <w:t>最高院追加变更执行人规定</w:t>
      </w:r>
      <w:r>
        <w:rPr>
          <w:rFonts w:hint="eastAsia" w:ascii="汉仪书宋二简" w:hAnsi="宋体" w:eastAsia="汉仪书宋二简" w:cs="宋体"/>
          <w:szCs w:val="21"/>
          <w:lang w:eastAsia="zh-CN"/>
        </w:rPr>
        <w:t>）</w:t>
      </w:r>
    </w:p>
    <w:p w14:paraId="7E47D6C4">
      <w:pPr>
        <w:spacing w:line="384" w:lineRule="exact"/>
        <w:ind w:firstLine="420"/>
        <w:rPr>
          <w:rFonts w:ascii="宋体" w:hAnsi="宋体" w:eastAsia="汉仪书宋二简" w:cs="宋体"/>
          <w:color w:val="000000"/>
          <w:szCs w:val="21"/>
        </w:rPr>
      </w:pPr>
    </w:p>
    <w:p w14:paraId="28E882E4">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（二）适用程序</w:t>
      </w:r>
    </w:p>
    <w:p w14:paraId="61CB2495">
      <w:pPr>
        <w:spacing w:line="384" w:lineRule="exact"/>
        <w:ind w:firstLine="420"/>
        <w:rPr>
          <w:rFonts w:hint="eastAsia" w:ascii="汉仪书宋二简" w:hAnsi="宋体" w:eastAsia="汉仪书宋二简" w:cs="宋体"/>
          <w:color w:val="0000FF"/>
          <w:szCs w:val="21"/>
          <w:lang w:eastAsia="zh-CN"/>
        </w:rPr>
      </w:pPr>
      <w:r>
        <w:rPr>
          <w:rFonts w:hint="eastAsia" w:ascii="汉仪书宋二简" w:hAnsi="宋体" w:eastAsia="汉仪书宋二简" w:cs="宋体"/>
          <w:szCs w:val="21"/>
        </w:rPr>
        <w:t>执行承担原则上应当由申请人申请启动。除事实清楚、权利义务关系明确、争议不大的案件外，执行法院应当组成合议庭审查并公开听证。</w:t>
      </w:r>
      <w:r>
        <w:rPr>
          <w:rFonts w:hint="eastAsia" w:ascii="汉仪书宋二简" w:hAnsi="宋体" w:eastAsia="汉仪书宋二简" w:cs="宋体"/>
          <w:color w:val="0000FF"/>
          <w:szCs w:val="21"/>
        </w:rPr>
        <w:t>经审查，理由成立的，裁定变更、追加；理由不成立的，裁定驳回。</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有争议的主要是第3项</w:t>
      </w:r>
      <w:r>
        <w:rPr>
          <w:rFonts w:hint="eastAsia" w:ascii="汉仪书宋二简" w:hAnsi="宋体" w:eastAsia="汉仪书宋二简" w:cs="宋体"/>
          <w:color w:val="0000FF"/>
          <w:szCs w:val="21"/>
          <w:lang w:eastAsia="zh-CN"/>
        </w:rPr>
        <w:t>）</w:t>
      </w:r>
    </w:p>
    <w:p w14:paraId="2073F648">
      <w:pPr>
        <w:spacing w:line="384" w:lineRule="exact"/>
        <w:ind w:firstLine="420"/>
        <w:rPr>
          <w:rFonts w:hint="default" w:ascii="汉仪书宋二简" w:hAnsi="宋体" w:eastAsia="汉仪书宋二简" w:cs="宋体"/>
          <w:szCs w:val="21"/>
          <w:lang w:val="en-US" w:eastAsia="zh-CN"/>
        </w:rPr>
      </w:pPr>
      <w:r>
        <w:rPr>
          <w:rFonts w:hint="eastAsia" w:ascii="汉仪书宋二简" w:hAnsi="宋体" w:eastAsia="汉仪书宋二简" w:cs="宋体"/>
          <w:szCs w:val="21"/>
        </w:rPr>
        <w:t>当事人不服该裁定，对于前两种原因，可以自裁定书送达之日起10日内向上一级法院申请复议；对于第三种原因，应当在裁定送达之日起15日内，通过执行异议之诉解决。被申请人提起执行异议之诉的，以申请人为被告。</w:t>
      </w:r>
      <w:r>
        <w:rPr>
          <w:rFonts w:hint="eastAsia" w:ascii="汉仪书宋二简" w:hAnsi="宋体" w:eastAsia="汉仪书宋二简" w:cs="宋体"/>
          <w:color w:val="0000FF"/>
          <w:szCs w:val="21"/>
        </w:rPr>
        <w:t>申请人提起执行异议之诉的，以被申请人为被告。</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和执行标的异议后的执行异议之诉不同 不需要先提执行标的异议</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申请人提执行异议之诉，以被申请人为被告</w:t>
      </w:r>
    </w:p>
    <w:p w14:paraId="435F233F">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复议期间、执行异议之诉期间，法院不得对其争议范围内的财产进行处分。申请人请求法院继续执行并提供相应担保的，法院可以准许。</w:t>
      </w:r>
    </w:p>
    <w:p w14:paraId="323C42F6">
      <w:pPr>
        <w:spacing w:line="384" w:lineRule="exact"/>
        <w:ind w:firstLine="420"/>
        <w:rPr>
          <w:rFonts w:hint="default" w:ascii="楷体" w:hAnsi="楷体" w:eastAsia="楷体" w:cs="宋体"/>
          <w:color w:val="0000FF"/>
          <w:szCs w:val="21"/>
          <w:lang w:val="en-US" w:eastAsia="zh-CN"/>
        </w:rPr>
      </w:pPr>
      <w:r>
        <w:rPr>
          <w:rFonts w:hint="eastAsia" w:ascii="宋体" w:hAnsi="宋体" w:eastAsia="汉仪粗黑简" w:cs="宋体"/>
          <w:color w:val="FF0000"/>
          <w:szCs w:val="21"/>
        </w:rPr>
        <w:t>知识拓展：</w:t>
      </w:r>
      <w:r>
        <w:rPr>
          <w:rFonts w:hint="eastAsia" w:ascii="楷体" w:hAnsi="楷体" w:eastAsia="楷体" w:cs="宋体"/>
          <w:szCs w:val="21"/>
        </w:rPr>
        <w:t>民事诉讼中，当事人向上一级法院复议救济的情形有</w:t>
      </w:r>
      <w:r>
        <w:rPr>
          <w:rFonts w:hint="eastAsia" w:ascii="楷体" w:hAnsi="楷体" w:eastAsia="楷体" w:cs="宋体"/>
          <w:color w:val="FF0000"/>
          <w:szCs w:val="21"/>
        </w:rPr>
        <w:t>罚款、拘留、执行行为异议、执行管辖异议、执行承担</w:t>
      </w:r>
      <w:r>
        <w:rPr>
          <w:rFonts w:hint="eastAsia" w:ascii="楷体" w:hAnsi="楷体" w:eastAsia="楷体" w:cs="宋体"/>
          <w:szCs w:val="21"/>
        </w:rPr>
        <w:t>。</w:t>
      </w:r>
      <w:r>
        <w:rPr>
          <w:rFonts w:hint="eastAsia" w:ascii="楷体" w:hAnsi="楷体" w:eastAsia="楷体" w:cs="宋体"/>
          <w:color w:val="0000FF"/>
          <w:szCs w:val="21"/>
          <w:lang w:val="en-US" w:eastAsia="zh-CN"/>
        </w:rPr>
        <w:t>没有向原审法院复议的说法</w:t>
      </w:r>
    </w:p>
    <w:p w14:paraId="4F4EFC27">
      <w:pPr>
        <w:pStyle w:val="5"/>
        <w:widowControl/>
        <w:tabs>
          <w:tab w:val="left" w:pos="420"/>
        </w:tabs>
        <w:spacing w:line="384" w:lineRule="exact"/>
        <w:ind w:firstLine="420" w:firstLineChars="200"/>
        <w:rPr>
          <w:rFonts w:ascii="楷体" w:hAnsi="楷体" w:eastAsia="楷体" w:cs="仿宋"/>
          <w:color w:val="0000FF"/>
          <w:sz w:val="21"/>
        </w:rPr>
      </w:pPr>
    </w:p>
    <w:p w14:paraId="6856D439">
      <w:pPr>
        <w:pStyle w:val="3"/>
        <w:rPr>
          <w:rFonts w:ascii="宋体" w:hAnsi="宋体" w:eastAsia="汉仪书宋二简" w:cs="宋体"/>
          <w:color w:val="000000"/>
          <w:szCs w:val="21"/>
        </w:rPr>
      </w:pPr>
      <w:r>
        <w:rPr>
          <w:rFonts w:hint="eastAsia"/>
          <w:lang w:val="en-US" w:eastAsia="zh-CN"/>
        </w:rPr>
        <w:t>七</w:t>
      </w:r>
      <w:r>
        <w:rPr>
          <w:rFonts w:hint="eastAsia"/>
        </w:rPr>
        <w:t>、参与分配</w:t>
      </w:r>
    </w:p>
    <w:p w14:paraId="036ED837">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（一）适用条件</w:t>
      </w:r>
    </w:p>
    <w:p w14:paraId="3A34F4D5">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1．被执行人的财产无法清偿所有债权；</w:t>
      </w:r>
      <w:r>
        <w:rPr>
          <w:rFonts w:hint="eastAsia" w:ascii="汉仪书宋二简" w:hAnsi="宋体" w:eastAsia="汉仪书宋二简" w:cs="宋体"/>
          <w:color w:val="0000FF"/>
          <w:szCs w:val="21"/>
          <w:lang w:val="en-US" w:eastAsia="zh-CN"/>
        </w:rPr>
        <w:t>粥少</w:t>
      </w:r>
    </w:p>
    <w:p w14:paraId="63B3B39A">
      <w:pPr>
        <w:spacing w:line="384" w:lineRule="exact"/>
        <w:ind w:firstLine="420"/>
        <w:rPr>
          <w:rFonts w:hint="default" w:ascii="宋体" w:hAnsi="宋体" w:eastAsia="汉仪书宋二简" w:cs="宋体"/>
          <w:color w:val="0000FF"/>
          <w:szCs w:val="21"/>
          <w:lang w:val="en-US" w:eastAsia="zh-CN"/>
        </w:rPr>
      </w:pPr>
      <w:r>
        <w:rPr>
          <w:rFonts w:hint="eastAsia" w:ascii="汉仪书宋二简" w:hAnsi="宋体" w:eastAsia="汉仪书宋二简" w:cs="宋体"/>
          <w:szCs w:val="21"/>
        </w:rPr>
        <w:t>2．被执行人为</w:t>
      </w:r>
      <w:r>
        <w:rPr>
          <w:rFonts w:hint="eastAsia" w:ascii="宋体" w:hAnsi="宋体" w:eastAsia="汉仪中黑简" w:cs="宋体"/>
          <w:color w:val="FF0000"/>
          <w:szCs w:val="21"/>
        </w:rPr>
        <w:t>自然人或其他组织</w:t>
      </w:r>
      <w:r>
        <w:rPr>
          <w:rFonts w:hint="eastAsia" w:ascii="宋体" w:hAnsi="宋体" w:eastAsia="汉仪书宋二简" w:cs="宋体"/>
          <w:szCs w:val="21"/>
        </w:rPr>
        <w:t>；</w:t>
      </w:r>
      <w:r>
        <w:rPr>
          <w:rFonts w:hint="eastAsia" w:ascii="宋体" w:hAnsi="宋体" w:eastAsia="汉仪书宋二简" w:cs="宋体"/>
          <w:szCs w:val="21"/>
          <w:lang w:val="en-US" w:eastAsia="zh-CN"/>
        </w:rPr>
        <w:t xml:space="preserve"> </w:t>
      </w:r>
      <w:r>
        <w:rPr>
          <w:rFonts w:hint="eastAsia" w:ascii="宋体" w:hAnsi="宋体" w:eastAsia="汉仪书宋二简" w:cs="宋体"/>
          <w:color w:val="0000FF"/>
          <w:szCs w:val="21"/>
          <w:lang w:val="en-US" w:eastAsia="zh-CN"/>
        </w:rPr>
        <w:t>法人走破产程序</w:t>
      </w:r>
      <w:r>
        <w:rPr>
          <w:rFonts w:hint="eastAsia" w:ascii="宋体" w:hAnsi="宋体" w:eastAsia="汉仪书宋二简" w:cs="宋体"/>
          <w:szCs w:val="21"/>
          <w:lang w:val="en-US" w:eastAsia="zh-CN"/>
        </w:rPr>
        <w:t xml:space="preserve"> </w:t>
      </w:r>
      <w:r>
        <w:rPr>
          <w:rFonts w:hint="eastAsia" w:ascii="宋体" w:hAnsi="宋体" w:eastAsia="汉仪书宋二简" w:cs="宋体"/>
          <w:color w:val="0000FF"/>
          <w:szCs w:val="21"/>
          <w:lang w:val="en-US" w:eastAsia="zh-CN"/>
        </w:rPr>
        <w:t>法人作为申请执行人可以参与分配</w:t>
      </w:r>
    </w:p>
    <w:p w14:paraId="6AC1EE46">
      <w:pPr>
        <w:spacing w:line="384" w:lineRule="exact"/>
        <w:ind w:firstLine="420"/>
        <w:rPr>
          <w:rFonts w:hint="eastAsia" w:ascii="汉仪书宋二简" w:hAnsi="宋体" w:eastAsia="汉仪书宋二简" w:cs="宋体"/>
          <w:color w:val="0000FF"/>
          <w:szCs w:val="21"/>
          <w:lang w:val="en-US" w:eastAsia="zh-CN"/>
        </w:rPr>
      </w:pPr>
      <w:r>
        <w:rPr>
          <w:rFonts w:hint="eastAsia" w:ascii="汉仪书宋二简" w:hAnsi="宋体" w:eastAsia="汉仪书宋二简" w:cs="宋体"/>
          <w:szCs w:val="21"/>
        </w:rPr>
        <w:t>3．有多个申请人对同一被申请人享有债权；</w:t>
      </w:r>
      <w:r>
        <w:rPr>
          <w:rFonts w:hint="eastAsia" w:ascii="汉仪书宋二简" w:hAnsi="宋体" w:eastAsia="汉仪书宋二简" w:cs="宋体"/>
          <w:color w:val="0000FF"/>
          <w:szCs w:val="21"/>
          <w:lang w:val="en-US" w:eastAsia="zh-CN"/>
        </w:rPr>
        <w:t>僧多</w:t>
      </w:r>
    </w:p>
    <w:p w14:paraId="6264ED33">
      <w:pPr>
        <w:spacing w:line="384" w:lineRule="exact"/>
        <w:ind w:firstLine="420"/>
        <w:rPr>
          <w:rFonts w:hint="default" w:ascii="宋体" w:hAnsi="宋体" w:eastAsia="汉仪书宋二简" w:cs="宋体"/>
          <w:szCs w:val="21"/>
          <w:lang w:val="en-US" w:eastAsia="zh-CN"/>
        </w:rPr>
      </w:pPr>
      <w:r>
        <w:rPr>
          <w:rFonts w:hint="eastAsia" w:ascii="汉仪书宋二简" w:hAnsi="宋体" w:eastAsia="汉仪书宋二简" w:cs="宋体"/>
          <w:szCs w:val="21"/>
        </w:rPr>
        <w:t>4．申请人必须取得</w:t>
      </w:r>
      <w:r>
        <w:rPr>
          <w:rFonts w:hint="eastAsia" w:ascii="宋体" w:hAnsi="宋体" w:eastAsia="汉仪中黑简" w:cs="宋体"/>
          <w:color w:val="FF0000"/>
          <w:szCs w:val="21"/>
        </w:rPr>
        <w:t>生效的执行根据</w:t>
      </w:r>
      <w:r>
        <w:rPr>
          <w:rFonts w:hint="eastAsia" w:ascii="宋体" w:hAnsi="宋体" w:eastAsia="汉仪书宋二简" w:cs="宋体"/>
          <w:szCs w:val="21"/>
        </w:rPr>
        <w:t>，起诉后尚未获得生效判决的债权人不具备参与分配的资格；</w:t>
      </w:r>
      <w:r>
        <w:rPr>
          <w:rFonts w:hint="eastAsia" w:ascii="宋体" w:hAnsi="宋体" w:eastAsia="汉仪书宋二简" w:cs="宋体"/>
          <w:color w:val="0000FF"/>
          <w:szCs w:val="21"/>
          <w:lang w:val="en-US" w:eastAsia="zh-CN"/>
        </w:rPr>
        <w:t>有资格</w:t>
      </w:r>
    </w:p>
    <w:p w14:paraId="0846CFDF">
      <w:pPr>
        <w:spacing w:line="384" w:lineRule="exact"/>
        <w:ind w:firstLine="420"/>
        <w:rPr>
          <w:rFonts w:ascii="宋体" w:hAnsi="宋体" w:eastAsia="汉仪书宋二简" w:cs="宋体"/>
          <w:szCs w:val="21"/>
        </w:rPr>
      </w:pPr>
      <w:r>
        <w:rPr>
          <w:rFonts w:hint="eastAsia" w:ascii="仿宋" w:hAnsi="仿宋" w:eastAsia="楷体" w:cs="仿宋"/>
          <w:szCs w:val="21"/>
        </w:rPr>
        <w:t>对法院查封、扣押、冻结的财产享有</w:t>
      </w:r>
      <w:r>
        <w:rPr>
          <w:rFonts w:hint="eastAsia" w:ascii="仿宋" w:hAnsi="仿宋" w:eastAsia="楷体" w:cs="仿宋"/>
          <w:color w:val="0000FF"/>
          <w:szCs w:val="21"/>
        </w:rPr>
        <w:t>优先权、担保物权的债权人，可以直接申请参与分配，</w:t>
      </w:r>
      <w:r>
        <w:rPr>
          <w:rFonts w:hint="eastAsia" w:ascii="仿宋" w:hAnsi="仿宋" w:eastAsia="楷体" w:cs="仿宋"/>
          <w:szCs w:val="21"/>
        </w:rPr>
        <w:t>主张优先受偿权。</w:t>
      </w:r>
    </w:p>
    <w:p w14:paraId="4387A379">
      <w:pPr>
        <w:spacing w:line="384" w:lineRule="exact"/>
        <w:ind w:firstLine="420"/>
        <w:rPr>
          <w:rFonts w:ascii="宋体" w:hAnsi="宋体" w:eastAsia="汉仪书宋二简" w:cs="宋体"/>
          <w:szCs w:val="21"/>
        </w:rPr>
      </w:pPr>
      <w:r>
        <w:rPr>
          <w:rFonts w:hint="eastAsia" w:ascii="汉仪书宋二简" w:hAnsi="宋体" w:eastAsia="汉仪书宋二简" w:cs="宋体"/>
          <w:szCs w:val="21"/>
        </w:rPr>
        <w:t>5．参与分配的债权只限</w:t>
      </w:r>
      <w:r>
        <w:rPr>
          <w:rFonts w:hint="eastAsia" w:ascii="宋体" w:hAnsi="宋体" w:eastAsia="汉仪书宋二简" w:cs="宋体"/>
          <w:szCs w:val="21"/>
        </w:rPr>
        <w:t>于</w:t>
      </w:r>
      <w:r>
        <w:rPr>
          <w:rFonts w:hint="eastAsia" w:ascii="宋体" w:hAnsi="宋体" w:eastAsia="汉仪中黑简" w:cs="宋体"/>
          <w:color w:val="FF0000"/>
          <w:szCs w:val="21"/>
        </w:rPr>
        <w:t>金钱债权</w:t>
      </w:r>
      <w:r>
        <w:rPr>
          <w:rFonts w:hint="eastAsia" w:ascii="宋体" w:hAnsi="宋体" w:eastAsia="汉仪书宋二简" w:cs="宋体"/>
          <w:szCs w:val="21"/>
        </w:rPr>
        <w:t>；</w:t>
      </w:r>
    </w:p>
    <w:p w14:paraId="46197B58">
      <w:pPr>
        <w:spacing w:line="384" w:lineRule="exact"/>
        <w:ind w:firstLine="420"/>
        <w:rPr>
          <w:rFonts w:hint="default" w:ascii="汉仪书宋二简" w:hAnsi="宋体" w:eastAsia="汉仪书宋二简" w:cs="宋体"/>
          <w:szCs w:val="21"/>
          <w:lang w:val="en-US" w:eastAsia="zh-CN"/>
        </w:rPr>
      </w:pPr>
      <w:r>
        <w:rPr>
          <w:rFonts w:hint="eastAsia" w:ascii="汉仪书宋二简" w:hAnsi="宋体" w:eastAsia="汉仪书宋二简" w:cs="宋体"/>
          <w:szCs w:val="21"/>
        </w:rPr>
        <w:t>6．参与分配必须发生在执行程序开始后，被执行人的财产执行终结之前。</w:t>
      </w:r>
      <w:r>
        <w:rPr>
          <w:rFonts w:hint="eastAsia" w:ascii="汉仪书宋二简" w:hAnsi="宋体" w:eastAsia="汉仪书宋二简" w:cs="宋体"/>
          <w:szCs w:val="21"/>
          <w:lang w:val="en-US" w:eastAsia="zh-CN"/>
        </w:rPr>
        <w:t xml:space="preserve"> </w:t>
      </w:r>
      <w:r>
        <w:rPr>
          <w:rFonts w:hint="eastAsia" w:ascii="汉仪书宋二简" w:hAnsi="宋体" w:eastAsia="汉仪书宋二简" w:cs="宋体"/>
          <w:color w:val="0000FF"/>
          <w:szCs w:val="21"/>
          <w:lang w:val="en-US" w:eastAsia="zh-CN"/>
        </w:rPr>
        <w:t>吃了不吐</w:t>
      </w:r>
    </w:p>
    <w:p w14:paraId="1533D6E0">
      <w:pPr>
        <w:spacing w:line="384" w:lineRule="exact"/>
        <w:ind w:firstLine="420"/>
        <w:rPr>
          <w:rFonts w:ascii="汉仪书宋二简" w:hAnsi="宋体" w:eastAsia="汉仪书宋二简" w:cs="宋体"/>
          <w:szCs w:val="21"/>
        </w:rPr>
      </w:pPr>
    </w:p>
    <w:p w14:paraId="3330F19F">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（二）程序规则</w:t>
      </w:r>
    </w:p>
    <w:p w14:paraId="12CF82F9">
      <w:pPr>
        <w:spacing w:line="384" w:lineRule="exact"/>
        <w:ind w:firstLine="420"/>
        <w:rPr>
          <w:rFonts w:ascii="汉仪中黑简" w:hAnsi="宋体" w:eastAsia="汉仪中黑简" w:cs="宋体"/>
          <w:sz w:val="22"/>
        </w:rPr>
      </w:pPr>
      <w:r>
        <w:rPr>
          <w:rFonts w:hint="eastAsia" w:ascii="汉仪中黑简" w:hAnsi="宋体" w:eastAsia="汉仪中黑简" w:cs="宋体"/>
          <w:sz w:val="22"/>
        </w:rPr>
        <w:t>1．适用方式</w:t>
      </w:r>
    </w:p>
    <w:p w14:paraId="04C2B7CD">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szCs w:val="21"/>
        </w:rPr>
        <w:t>参与分配应当由申请执行人向法院</w:t>
      </w:r>
      <w:r>
        <w:rPr>
          <w:rFonts w:hint="eastAsia" w:ascii="宋体" w:hAnsi="宋体" w:eastAsia="汉仪书宋二简" w:cs="宋体"/>
          <w:color w:val="0000FF"/>
          <w:szCs w:val="21"/>
        </w:rPr>
        <w:t>提出申请</w:t>
      </w:r>
      <w:r>
        <w:rPr>
          <w:rFonts w:hint="eastAsia" w:ascii="宋体" w:hAnsi="宋体" w:eastAsia="汉仪书宋二简" w:cs="宋体"/>
          <w:szCs w:val="21"/>
        </w:rPr>
        <w:t>。申请人应当提交申请书。申请书应当写明参与分配和被执行人不能清偿所有债权的事实、理由，并附有执行依据。</w:t>
      </w:r>
      <w:r>
        <w:rPr>
          <w:rFonts w:hint="eastAsia" w:ascii="宋体" w:hAnsi="宋体" w:eastAsia="汉仪书宋二简" w:cs="宋体"/>
          <w:color w:val="0000FF"/>
          <w:szCs w:val="21"/>
          <w:lang w:val="en-US" w:eastAsia="zh-CN"/>
        </w:rPr>
        <w:t>有担保物权的提交担保物权证明</w:t>
      </w:r>
    </w:p>
    <w:p w14:paraId="4F74514A">
      <w:pPr>
        <w:numPr>
          <w:ilvl w:val="0"/>
          <w:numId w:val="1"/>
        </w:numPr>
        <w:spacing w:line="384" w:lineRule="exact"/>
        <w:ind w:firstLine="420"/>
        <w:rPr>
          <w:rFonts w:hint="eastAsia" w:ascii="汉仪中黑简" w:hAnsi="宋体" w:eastAsia="汉仪中黑简" w:cs="宋体"/>
          <w:color w:val="0000FF"/>
          <w:sz w:val="22"/>
          <w:lang w:val="en-US" w:eastAsia="zh-CN"/>
        </w:rPr>
      </w:pPr>
      <w:r>
        <w:rPr>
          <w:rFonts w:hint="eastAsia" w:ascii="汉仪中黑简" w:hAnsi="宋体" w:eastAsia="汉仪中黑简" w:cs="宋体"/>
          <w:sz w:val="22"/>
        </w:rPr>
        <w:t>管辖法院</w:t>
      </w:r>
      <w:r>
        <w:rPr>
          <w:rFonts w:hint="eastAsia" w:ascii="汉仪中黑简" w:hAnsi="宋体" w:eastAsia="汉仪中黑简" w:cs="宋体"/>
          <w:sz w:val="22"/>
          <w:lang w:val="en-US" w:eastAsia="zh-CN"/>
        </w:rPr>
        <w:t xml:space="preserve"> </w:t>
      </w:r>
      <w:r>
        <w:rPr>
          <w:rFonts w:hint="eastAsia" w:ascii="汉仪中黑简" w:hAnsi="宋体" w:eastAsia="汉仪中黑简" w:cs="宋体"/>
          <w:color w:val="0000FF"/>
          <w:sz w:val="22"/>
          <w:lang w:val="en-US" w:eastAsia="zh-CN"/>
        </w:rPr>
        <w:t>首封法院</w:t>
      </w:r>
    </w:p>
    <w:p w14:paraId="1381C7FD">
      <w:pPr>
        <w:spacing w:line="384" w:lineRule="exact"/>
        <w:ind w:firstLine="440" w:firstLineChars="200"/>
        <w:jc w:val="left"/>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3．分配方案异议</w:t>
      </w:r>
    </w:p>
    <w:p w14:paraId="75625982">
      <w:pPr>
        <w:spacing w:line="384" w:lineRule="exact"/>
        <w:ind w:firstLine="420" w:firstLineChars="200"/>
        <w:rPr>
          <w:rFonts w:ascii="汉仪书宋二简" w:eastAsia="汉仪书宋二简"/>
        </w:rPr>
      </w:pPr>
    </w:p>
    <w:tbl>
      <w:tblPr>
        <w:tblStyle w:val="7"/>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833"/>
        <w:gridCol w:w="2268"/>
        <w:gridCol w:w="4404"/>
      </w:tblGrid>
      <w:tr w14:paraId="658A1CE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PrEx>
        <w:trPr>
          <w:jc w:val="center"/>
        </w:trPr>
        <w:tc>
          <w:tcPr>
            <w:tcW w:w="1833" w:type="dxa"/>
            <w:vMerge w:val="restart"/>
            <w:noWrap w:val="0"/>
            <w:vAlign w:val="center"/>
          </w:tcPr>
          <w:p w14:paraId="23615561">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债权人或被执行人对分配方案提出书面异议（15日内）</w:t>
            </w:r>
          </w:p>
        </w:tc>
        <w:tc>
          <w:tcPr>
            <w:tcW w:w="2268" w:type="dxa"/>
            <w:noWrap w:val="0"/>
            <w:vAlign w:val="center"/>
          </w:tcPr>
          <w:p w14:paraId="4449E2A5">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其他人未提出反对意见</w:t>
            </w:r>
          </w:p>
        </w:tc>
        <w:tc>
          <w:tcPr>
            <w:tcW w:w="4404" w:type="dxa"/>
            <w:noWrap w:val="0"/>
            <w:vAlign w:val="center"/>
          </w:tcPr>
          <w:p w14:paraId="5E8BA382">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修正分配方案后进行分配</w:t>
            </w:r>
          </w:p>
        </w:tc>
      </w:tr>
      <w:tr w14:paraId="3672EA9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vMerge w:val="continue"/>
            <w:noWrap w:val="0"/>
            <w:vAlign w:val="center"/>
          </w:tcPr>
          <w:p w14:paraId="137B8E3F">
            <w:pPr>
              <w:spacing w:before="42" w:beforeLines="10" w:after="84" w:afterLines="20" w:line="280" w:lineRule="exact"/>
              <w:rPr>
                <w:rFonts w:ascii="汉仪书宋一简" w:hAnsi="Times New Roman" w:eastAsia="汉仪书宋一简" w:cs="Times New Roman"/>
                <w:kern w:val="0"/>
                <w:sz w:val="20"/>
                <w:szCs w:val="20"/>
              </w:rPr>
            </w:pPr>
          </w:p>
        </w:tc>
        <w:tc>
          <w:tcPr>
            <w:tcW w:w="2268" w:type="dxa"/>
            <w:noWrap w:val="0"/>
            <w:vAlign w:val="center"/>
          </w:tcPr>
          <w:p w14:paraId="50750840">
            <w:pPr>
              <w:spacing w:before="42" w:beforeLines="10" w:after="84" w:afterLines="20" w:line="280" w:lineRule="exact"/>
              <w:rPr>
                <w:rFonts w:ascii="汉仪书宋一简" w:hAnsi="Times New Roman" w:eastAsia="汉仪书宋一简" w:cs="Times New Roman"/>
                <w:color w:val="0000FF"/>
                <w:kern w:val="0"/>
                <w:sz w:val="20"/>
                <w:szCs w:val="20"/>
              </w:rPr>
            </w:pPr>
            <w:r>
              <w:rPr>
                <w:rFonts w:hint="eastAsia" w:ascii="汉仪书宋一简" w:hAnsi="Times New Roman" w:eastAsia="汉仪书宋一简" w:cs="Times New Roman"/>
                <w:color w:val="0000FF"/>
                <w:kern w:val="0"/>
                <w:sz w:val="20"/>
                <w:szCs w:val="20"/>
              </w:rPr>
              <w:t>其他人提出反对意见</w:t>
            </w:r>
          </w:p>
        </w:tc>
        <w:tc>
          <w:tcPr>
            <w:tcW w:w="4404" w:type="dxa"/>
            <w:noWrap w:val="0"/>
            <w:vAlign w:val="center"/>
          </w:tcPr>
          <w:p w14:paraId="276DAA55">
            <w:pPr>
              <w:spacing w:before="42" w:beforeLines="10" w:after="84" w:afterLines="20" w:line="280" w:lineRule="exact"/>
              <w:rPr>
                <w:rFonts w:ascii="汉仪书宋一简" w:hAnsi="Times New Roman" w:eastAsia="汉仪书宋一简" w:cs="Times New Roman"/>
                <w:color w:val="0000FF"/>
                <w:kern w:val="0"/>
                <w:sz w:val="20"/>
                <w:szCs w:val="20"/>
              </w:rPr>
            </w:pPr>
            <w:r>
              <w:rPr>
                <w:rFonts w:hint="eastAsia" w:ascii="汉仪书宋一简" w:hAnsi="Times New Roman" w:eastAsia="汉仪书宋一简" w:cs="Times New Roman"/>
                <w:color w:val="0000FF"/>
                <w:kern w:val="0"/>
                <w:sz w:val="20"/>
                <w:szCs w:val="20"/>
              </w:rPr>
              <w:t>异议人提起分配方案异议之诉（15日内）</w:t>
            </w:r>
          </w:p>
        </w:tc>
      </w:tr>
    </w:tbl>
    <w:p w14:paraId="0DEFB81F">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p>
    <w:p w14:paraId="05385784">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p>
    <w:p w14:paraId="7F003772">
      <w:pPr>
        <w:pStyle w:val="4"/>
        <w:keepNext/>
        <w:keepLines/>
        <w:pageBreakBefore w:val="0"/>
        <w:widowControl w:val="0"/>
        <w:tabs>
          <w:tab w:val="left" w:pos="420"/>
        </w:tabs>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4.分配方案异议之诉</w:t>
      </w:r>
    </w:p>
    <w:p w14:paraId="20E00884">
      <w:pPr>
        <w:spacing w:line="384" w:lineRule="exact"/>
        <w:ind w:firstLine="420"/>
        <w:rPr>
          <w:rFonts w:ascii="汉仪书宋二简" w:hAnsi="宋体" w:eastAsia="汉仪书宋二简" w:cs="宋体"/>
          <w:szCs w:val="21"/>
        </w:rPr>
      </w:pPr>
      <w:r>
        <w:rPr>
          <w:rFonts w:hint="eastAsia" w:ascii="汉仪中黑简" w:hAnsi="宋体" w:eastAsia="汉仪中黑简" w:cs="宋体"/>
          <w:szCs w:val="21"/>
        </w:rPr>
        <w:t>原告：</w:t>
      </w:r>
      <w:r>
        <w:rPr>
          <w:rFonts w:hint="eastAsia" w:ascii="汉仪书宋二简" w:hAnsi="宋体" w:eastAsia="汉仪书宋二简" w:cs="宋体"/>
          <w:szCs w:val="21"/>
        </w:rPr>
        <w:t>对分配方案</w:t>
      </w:r>
      <w:r>
        <w:rPr>
          <w:rFonts w:hint="eastAsia" w:ascii="汉仪书宋二简" w:hAnsi="宋体" w:eastAsia="汉仪书宋二简" w:cs="宋体"/>
          <w:color w:val="0000FF"/>
          <w:szCs w:val="21"/>
        </w:rPr>
        <w:t>提出异议的债权人或者被执行人</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color w:val="0000FF"/>
          <w:szCs w:val="21"/>
          <w:lang w:val="en-US" w:eastAsia="zh-CN"/>
        </w:rPr>
        <w:t>最先异议的人 不是后面反对意见的人</w:t>
      </w:r>
      <w:r>
        <w:rPr>
          <w:rFonts w:hint="eastAsia" w:ascii="汉仪书宋二简" w:hAnsi="宋体" w:eastAsia="汉仪书宋二简" w:cs="宋体"/>
          <w:color w:val="0000FF"/>
          <w:szCs w:val="21"/>
          <w:lang w:eastAsia="zh-CN"/>
        </w:rPr>
        <w:t>）</w:t>
      </w:r>
      <w:r>
        <w:rPr>
          <w:rFonts w:hint="eastAsia" w:ascii="汉仪书宋二简" w:hAnsi="宋体" w:eastAsia="汉仪书宋二简" w:cs="宋体"/>
          <w:szCs w:val="21"/>
        </w:rPr>
        <w:t>。</w:t>
      </w:r>
    </w:p>
    <w:p w14:paraId="4AA8A782">
      <w:pPr>
        <w:spacing w:line="384" w:lineRule="exact"/>
        <w:ind w:firstLine="420"/>
        <w:rPr>
          <w:rFonts w:ascii="汉仪书宋二简" w:hAnsi="宋体" w:eastAsia="汉仪书宋二简" w:cs="宋体"/>
          <w:szCs w:val="21"/>
        </w:rPr>
      </w:pPr>
      <w:r>
        <w:rPr>
          <w:rFonts w:hint="eastAsia" w:ascii="汉仪中黑简" w:hAnsi="宋体" w:eastAsia="汉仪中黑简" w:cs="宋体"/>
          <w:szCs w:val="21"/>
        </w:rPr>
        <w:t>被告：</w:t>
      </w:r>
      <w:r>
        <w:rPr>
          <w:rFonts w:hint="eastAsia" w:ascii="汉仪书宋二简" w:hAnsi="宋体" w:eastAsia="汉仪书宋二简" w:cs="宋体"/>
          <w:szCs w:val="21"/>
        </w:rPr>
        <w:t>对分配方案异议提出反对意见的债权人或者被执行人。</w:t>
      </w:r>
    </w:p>
    <w:p w14:paraId="385A32D6">
      <w:pPr>
        <w:spacing w:line="384" w:lineRule="exact"/>
        <w:ind w:firstLine="420"/>
        <w:rPr>
          <w:rFonts w:ascii="汉仪书宋二简" w:hAnsi="宋体" w:eastAsia="汉仪书宋二简" w:cs="宋体"/>
          <w:szCs w:val="21"/>
        </w:rPr>
      </w:pPr>
      <w:r>
        <w:rPr>
          <w:rFonts w:hint="eastAsia" w:ascii="汉仪中黑简" w:hAnsi="宋体" w:eastAsia="汉仪中黑简" w:cs="宋体"/>
          <w:szCs w:val="21"/>
        </w:rPr>
        <w:t>时间：</w:t>
      </w:r>
      <w:r>
        <w:rPr>
          <w:rFonts w:hint="eastAsia" w:ascii="汉仪书宋二简" w:hAnsi="宋体" w:eastAsia="汉仪书宋二简" w:cs="宋体"/>
          <w:szCs w:val="21"/>
        </w:rPr>
        <w:t>收到未提出异议的债权人或被执行人提出的反对意见通知之日起1</w:t>
      </w:r>
      <w:r>
        <w:rPr>
          <w:rFonts w:ascii="汉仪书宋二简" w:hAnsi="宋体" w:eastAsia="汉仪书宋二简" w:cs="宋体"/>
          <w:szCs w:val="21"/>
        </w:rPr>
        <w:t>5</w:t>
      </w:r>
      <w:r>
        <w:rPr>
          <w:rFonts w:hint="eastAsia" w:ascii="汉仪书宋二简" w:hAnsi="宋体" w:eastAsia="汉仪书宋二简" w:cs="宋体"/>
          <w:szCs w:val="21"/>
        </w:rPr>
        <w:t>日内。</w:t>
      </w:r>
    </w:p>
    <w:p w14:paraId="54585882">
      <w:pPr>
        <w:spacing w:line="384" w:lineRule="exact"/>
        <w:ind w:firstLine="420"/>
        <w:rPr>
          <w:rFonts w:ascii="汉仪书宋二简" w:hAnsi="宋体" w:eastAsia="汉仪书宋二简" w:cs="宋体"/>
          <w:szCs w:val="21"/>
        </w:rPr>
      </w:pPr>
      <w:r>
        <w:rPr>
          <w:rFonts w:hint="eastAsia" w:ascii="汉仪中黑简" w:hAnsi="宋体" w:eastAsia="汉仪中黑简" w:cs="宋体"/>
          <w:szCs w:val="21"/>
        </w:rPr>
        <w:t>管辖法院：</w:t>
      </w:r>
      <w:r>
        <w:rPr>
          <w:rFonts w:hint="eastAsia" w:ascii="汉仪书宋二简" w:hAnsi="宋体" w:eastAsia="汉仪书宋二简" w:cs="宋体"/>
          <w:szCs w:val="21"/>
        </w:rPr>
        <w:t>执行法院。</w:t>
      </w:r>
    </w:p>
    <w:p w14:paraId="5390A133">
      <w:pPr>
        <w:spacing w:line="384" w:lineRule="exact"/>
        <w:ind w:firstLine="420"/>
        <w:rPr>
          <w:rFonts w:ascii="汉仪书宋二简" w:hAnsi="宋体" w:eastAsia="汉仪书宋二简" w:cs="宋体"/>
          <w:szCs w:val="21"/>
        </w:rPr>
      </w:pPr>
      <w:r>
        <w:rPr>
          <w:rFonts w:hint="eastAsia" w:ascii="汉仪中黑简" w:hAnsi="宋体" w:eastAsia="汉仪中黑简" w:cs="宋体"/>
          <w:szCs w:val="21"/>
        </w:rPr>
        <w:t>适用程序：</w:t>
      </w:r>
      <w:r>
        <w:rPr>
          <w:rFonts w:hint="eastAsia" w:ascii="汉仪书宋二简" w:hAnsi="宋体" w:eastAsia="汉仪书宋二简" w:cs="宋体"/>
          <w:szCs w:val="21"/>
        </w:rPr>
        <w:t>普通程序，当事人可以上诉。</w:t>
      </w:r>
    </w:p>
    <w:p w14:paraId="372892F1">
      <w:pPr>
        <w:spacing w:line="384" w:lineRule="exact"/>
        <w:ind w:firstLine="420"/>
        <w:rPr>
          <w:rFonts w:ascii="汉仪书宋二简" w:hAnsi="宋体" w:eastAsia="汉仪书宋二简" w:cs="宋体"/>
          <w:szCs w:val="21"/>
        </w:rPr>
      </w:pPr>
      <w:r>
        <w:rPr>
          <w:rFonts w:hint="eastAsia" w:ascii="汉仪书宋二简" w:hAnsi="宋体" w:eastAsia="汉仪书宋二简" w:cs="宋体"/>
          <w:szCs w:val="21"/>
        </w:rPr>
        <w:t>诉讼期间进行分配的，执行法院应当提存与争议债权数额相应的款项。</w:t>
      </w:r>
    </w:p>
    <w:p w14:paraId="269C10CE">
      <w:pPr>
        <w:spacing w:line="384" w:lineRule="exact"/>
        <w:ind w:firstLine="420"/>
        <w:rPr>
          <w:rFonts w:ascii="楷体" w:hAnsi="楷体" w:eastAsia="楷体" w:cs="宋体"/>
          <w:szCs w:val="21"/>
        </w:rPr>
      </w:pPr>
      <w:r>
        <w:rPr>
          <w:rFonts w:hint="eastAsia" w:ascii="汉仪粗黑简" w:hAnsi="汉仪书宋二简" w:eastAsia="汉仪粗黑简" w:cs="汉仪书宋二简"/>
          <w:color w:val="FF0000"/>
          <w:kern w:val="0"/>
          <w:szCs w:val="21"/>
        </w:rPr>
        <w:t>特别提醒：</w:t>
      </w:r>
      <w:r>
        <w:rPr>
          <w:rFonts w:hint="eastAsia" w:ascii="楷体" w:hAnsi="楷体" w:eastAsia="楷体" w:cs="宋体"/>
          <w:szCs w:val="21"/>
        </w:rPr>
        <w:t>若执行部门在根据执行依据制作分配方案的过程中计算错误，进而造成相关债权人在分配方案中的分配额减少，</w:t>
      </w:r>
      <w:r>
        <w:rPr>
          <w:rFonts w:hint="eastAsia" w:ascii="楷体" w:hAnsi="楷体" w:eastAsia="楷体" w:cs="宋体"/>
          <w:color w:val="0000FF"/>
          <w:szCs w:val="21"/>
        </w:rPr>
        <w:t>属于程序性错误，应通过执行行为异议方式救济</w:t>
      </w:r>
      <w:r>
        <w:rPr>
          <w:rFonts w:hint="eastAsia" w:ascii="楷体" w:hAnsi="楷体" w:eastAsia="楷体" w:cs="宋体"/>
          <w:color w:val="0000FF"/>
          <w:szCs w:val="21"/>
          <w:lang w:eastAsia="zh-CN"/>
        </w:rPr>
        <w:t>（</w:t>
      </w:r>
      <w:r>
        <w:rPr>
          <w:rFonts w:hint="eastAsia" w:ascii="楷体" w:hAnsi="楷体" w:eastAsia="楷体" w:cs="宋体"/>
          <w:color w:val="0000FF"/>
          <w:szCs w:val="21"/>
          <w:lang w:val="en-US" w:eastAsia="zh-CN"/>
        </w:rPr>
        <w:t>无需异议之诉</w:t>
      </w:r>
      <w:r>
        <w:rPr>
          <w:rFonts w:hint="eastAsia" w:ascii="楷体" w:hAnsi="楷体" w:eastAsia="楷体" w:cs="宋体"/>
          <w:color w:val="0000FF"/>
          <w:szCs w:val="21"/>
          <w:lang w:eastAsia="zh-CN"/>
        </w:rPr>
        <w:t>）</w:t>
      </w:r>
      <w:r>
        <w:rPr>
          <w:rFonts w:hint="eastAsia" w:ascii="楷体" w:hAnsi="楷体" w:eastAsia="楷体" w:cs="宋体"/>
          <w:szCs w:val="21"/>
        </w:rPr>
        <w:t>。</w:t>
      </w:r>
    </w:p>
    <w:p w14:paraId="73B22126">
      <w:pPr>
        <w:pStyle w:val="3"/>
        <w:spacing w:before="0" w:after="0" w:line="384" w:lineRule="exact"/>
        <w:jc w:val="left"/>
        <w:rPr>
          <w:rFonts w:ascii="楷体" w:hAnsi="楷体" w:eastAsia="楷体"/>
        </w:rPr>
      </w:pPr>
      <w:r>
        <w:rPr>
          <w:rFonts w:hint="eastAsia" w:eastAsia="汉仪大宋简"/>
          <w:b w:val="0"/>
          <w:sz w:val="26"/>
        </w:rPr>
        <w:t>八、执行竞合</w:t>
      </w:r>
    </w:p>
    <w:p w14:paraId="38E9EB4E">
      <w:pPr>
        <w:pStyle w:val="4"/>
        <w:tabs>
          <w:tab w:val="left" w:pos="420"/>
        </w:tabs>
        <w:spacing w:before="0" w:after="0" w:line="384" w:lineRule="exact"/>
        <w:ind w:firstLine="288" w:firstLineChars="120"/>
        <w:jc w:val="left"/>
        <w:rPr>
          <w:rFonts w:eastAsia="汉仪大宋简"/>
          <w:b w:val="0"/>
          <w:sz w:val="24"/>
        </w:rPr>
      </w:pPr>
      <w:r>
        <w:rPr>
          <w:rFonts w:hint="eastAsia" w:eastAsia="汉仪大宋简"/>
          <w:b w:val="0"/>
          <w:sz w:val="24"/>
        </w:rPr>
        <w:t>（一）适用条件</w:t>
      </w:r>
    </w:p>
    <w:p w14:paraId="662A475E">
      <w:pPr>
        <w:spacing w:line="384" w:lineRule="exact"/>
        <w:ind w:firstLine="420"/>
        <w:rPr>
          <w:rFonts w:ascii="汉仪书宋二简" w:eastAsia="汉仪书宋二简" w:cs="仿宋"/>
          <w:color w:val="auto"/>
        </w:rPr>
      </w:pPr>
      <w:r>
        <w:rPr>
          <w:rFonts w:hint="eastAsia" w:ascii="汉仪书宋二简" w:eastAsia="汉仪书宋二简" w:cs="仿宋"/>
          <w:color w:val="auto"/>
        </w:rPr>
        <w:t>1．有两个或两个以上权利人存在；</w:t>
      </w:r>
    </w:p>
    <w:p w14:paraId="024996D3">
      <w:pPr>
        <w:spacing w:line="384" w:lineRule="exact"/>
        <w:ind w:firstLine="420"/>
        <w:rPr>
          <w:rFonts w:ascii="汉仪书宋二简" w:eastAsia="汉仪书宋二简" w:cs="仿宋"/>
          <w:color w:val="auto"/>
        </w:rPr>
      </w:pPr>
      <w:r>
        <w:rPr>
          <w:rFonts w:hint="eastAsia" w:ascii="汉仪书宋二简" w:eastAsia="汉仪书宋二简" w:cs="仿宋"/>
          <w:color w:val="auto"/>
        </w:rPr>
        <w:t>2．有两个或者两个以上独立的执行根据；</w:t>
      </w:r>
    </w:p>
    <w:p w14:paraId="7F19953D">
      <w:pPr>
        <w:spacing w:line="384" w:lineRule="exact"/>
        <w:ind w:firstLine="420"/>
        <w:rPr>
          <w:rFonts w:ascii="汉仪书宋二简" w:eastAsia="汉仪书宋二简" w:cs="仿宋"/>
          <w:color w:val="auto"/>
        </w:rPr>
      </w:pPr>
      <w:r>
        <w:rPr>
          <w:rFonts w:hint="eastAsia" w:ascii="汉仪书宋二简" w:eastAsia="汉仪书宋二简" w:cs="仿宋"/>
          <w:color w:val="auto"/>
        </w:rPr>
        <w:t>3．数个执行根据的执行发生在同一时期内；</w:t>
      </w:r>
    </w:p>
    <w:p w14:paraId="11E58FBA">
      <w:pPr>
        <w:spacing w:line="384" w:lineRule="exact"/>
        <w:ind w:firstLine="420"/>
        <w:rPr>
          <w:rFonts w:ascii="汉仪书宋二简" w:eastAsia="汉仪书宋二简" w:cs="仿宋"/>
          <w:color w:val="auto"/>
        </w:rPr>
      </w:pPr>
      <w:r>
        <w:rPr>
          <w:rFonts w:hint="eastAsia" w:ascii="汉仪书宋二简" w:eastAsia="汉仪书宋二简" w:cs="仿宋"/>
          <w:color w:val="auto"/>
        </w:rPr>
        <w:t>4．被执行人的财产</w:t>
      </w:r>
      <w:r>
        <w:rPr>
          <w:rFonts w:hint="eastAsia" w:ascii="汉仪书宋二简" w:eastAsia="汉仪书宋二简" w:cs="仿宋"/>
          <w:color w:val="0000FF"/>
        </w:rPr>
        <w:t>能够清偿全部债务</w:t>
      </w:r>
      <w:r>
        <w:rPr>
          <w:rFonts w:hint="eastAsia" w:ascii="汉仪书宋二简" w:eastAsia="汉仪书宋二简" w:cs="仿宋"/>
          <w:color w:val="auto"/>
        </w:rPr>
        <w:t>；</w:t>
      </w:r>
    </w:p>
    <w:p w14:paraId="727D900E">
      <w:pPr>
        <w:spacing w:line="384" w:lineRule="exact"/>
        <w:ind w:firstLine="420"/>
        <w:rPr>
          <w:rFonts w:ascii="楷体" w:hAnsi="楷体" w:eastAsia="楷体" w:cs="仿宋"/>
          <w:color w:val="auto"/>
        </w:rPr>
      </w:pPr>
      <w:r>
        <w:rPr>
          <w:rFonts w:hint="eastAsia" w:ascii="楷体" w:hAnsi="楷体" w:eastAsia="汉仪粗黑简"/>
          <w:color w:val="FF0000"/>
        </w:rPr>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215900" cy="215900"/>
            <wp:effectExtent l="0" t="0" r="0" b="0"/>
            <wp:wrapNone/>
            <wp:docPr id="1" name="图形 748372215"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748372215" descr="指向右边的反手食指 纯色填充"/>
                    <pic:cNvPicPr>
                      <a:picLocks noChangeAspect="1"/>
                    </pic:cNvPicPr>
                  </pic:nvPicPr>
                  <pic:blipFill>
                    <a:blip r:embed="rId4"/>
                    <a:stretch>
                      <a:fillRect/>
                    </a:stretch>
                  </pic:blipFill>
                  <pic:spPr>
                    <a:xfrm>
                      <a:off x="0" y="0"/>
                      <a:ext cx="215900" cy="215900"/>
                    </a:xfrm>
                    <a:prstGeom prst="rect">
                      <a:avLst/>
                    </a:prstGeom>
                    <a:noFill/>
                    <a:ln>
                      <a:noFill/>
                    </a:ln>
                  </pic:spPr>
                </pic:pic>
              </a:graphicData>
            </a:graphic>
          </wp:anchor>
        </w:drawing>
      </w:r>
      <w:r>
        <w:rPr>
          <w:rFonts w:hint="eastAsia" w:ascii="楷体" w:hAnsi="楷体" w:eastAsia="汉仪粗黑简"/>
          <w:color w:val="FF0000"/>
        </w:rPr>
        <w:t>特别提醒：</w:t>
      </w:r>
      <w:r>
        <w:rPr>
          <w:rFonts w:hint="eastAsia" w:ascii="楷体" w:hAnsi="楷体" w:eastAsia="楷体" w:cs="仿宋"/>
          <w:color w:val="auto"/>
        </w:rPr>
        <w:t>被执行人的财产不能够清偿全部债务，应适用参与分配。</w:t>
      </w:r>
    </w:p>
    <w:p w14:paraId="13D4940D">
      <w:pPr>
        <w:spacing w:line="384" w:lineRule="exact"/>
        <w:ind w:firstLine="420"/>
        <w:rPr>
          <w:rFonts w:ascii="汉仪书宋二简" w:eastAsia="汉仪书宋二简" w:cs="仿宋"/>
          <w:color w:val="auto"/>
        </w:rPr>
      </w:pPr>
      <w:r>
        <w:rPr>
          <w:rFonts w:hint="eastAsia" w:ascii="汉仪书宋二简" w:eastAsia="汉仪书宋二简" w:cs="仿宋"/>
          <w:color w:val="auto"/>
        </w:rPr>
        <w:t>5．执行对象是同一债务人的</w:t>
      </w:r>
      <w:r>
        <w:rPr>
          <w:rFonts w:hint="eastAsia" w:ascii="汉仪书宋二简" w:eastAsia="汉仪书宋二简" w:cs="仿宋"/>
          <w:color w:val="0000FF"/>
        </w:rPr>
        <w:t>同一特定财产,并且该财产不能同时满足所有的执行根据</w:t>
      </w:r>
      <w:r>
        <w:rPr>
          <w:rFonts w:hint="eastAsia" w:ascii="汉仪书宋二简" w:eastAsia="汉仪书宋二简" w:cs="仿宋"/>
          <w:color w:val="auto"/>
        </w:rPr>
        <w:t>。</w:t>
      </w:r>
    </w:p>
    <w:p w14:paraId="1BB0543E">
      <w:pPr>
        <w:pStyle w:val="4"/>
        <w:tabs>
          <w:tab w:val="left" w:pos="420"/>
        </w:tabs>
        <w:spacing w:before="0" w:after="0" w:line="384" w:lineRule="exact"/>
        <w:ind w:firstLine="288" w:firstLineChars="120"/>
        <w:jc w:val="left"/>
        <w:rPr>
          <w:rFonts w:eastAsia="汉仪大宋简"/>
          <w:b w:val="0"/>
          <w:sz w:val="24"/>
        </w:rPr>
      </w:pPr>
      <w:r>
        <w:rPr>
          <w:rFonts w:hint="eastAsia" w:eastAsia="汉仪大宋简"/>
          <w:b w:val="0"/>
          <w:sz w:val="24"/>
        </w:rPr>
        <w:t>（二）处理方式</w:t>
      </w:r>
    </w:p>
    <w:p w14:paraId="6CEE050D">
      <w:pPr>
        <w:spacing w:line="384" w:lineRule="exact"/>
        <w:ind w:firstLine="312" w:firstLineChars="130"/>
        <w:rPr>
          <w:rFonts w:ascii="汉仪大宋简" w:hAnsi="汉仪大宋简" w:eastAsia="汉仪大宋简" w:cs="汉仪大宋简"/>
          <w:bCs/>
          <w:color w:val="FF0000"/>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521"/>
        <w:gridCol w:w="3182"/>
        <w:gridCol w:w="3802"/>
      </w:tblGrid>
      <w:tr w14:paraId="11F8BCF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noWrap w:val="0"/>
            <w:vAlign w:val="center"/>
          </w:tcPr>
          <w:p w14:paraId="209AD801">
            <w:pPr>
              <w:spacing w:before="42" w:beforeLines="10" w:after="84" w:afterLines="20" w:line="280" w:lineRule="exact"/>
              <w:jc w:val="center"/>
              <w:rPr>
                <w:rFonts w:ascii="汉仪中黑简" w:eastAsia="汉仪中黑简"/>
                <w:sz w:val="20"/>
                <w:szCs w:val="20"/>
              </w:rPr>
            </w:pPr>
            <w:r>
              <w:rPr>
                <w:rFonts w:hint="eastAsia" w:ascii="汉仪中黑简" w:eastAsia="汉仪中黑简"/>
                <w:sz w:val="20"/>
                <w:szCs w:val="20"/>
              </w:rPr>
              <w:t>竞合类型</w:t>
            </w:r>
          </w:p>
        </w:tc>
        <w:tc>
          <w:tcPr>
            <w:tcW w:w="3260" w:type="dxa"/>
            <w:noWrap w:val="0"/>
            <w:vAlign w:val="center"/>
          </w:tcPr>
          <w:p w14:paraId="787A98B9">
            <w:pPr>
              <w:spacing w:before="42" w:beforeLines="10" w:after="84" w:afterLines="20" w:line="280" w:lineRule="exact"/>
              <w:jc w:val="center"/>
              <w:rPr>
                <w:rFonts w:ascii="汉仪中黑简" w:eastAsia="汉仪中黑简"/>
                <w:sz w:val="20"/>
                <w:szCs w:val="20"/>
              </w:rPr>
            </w:pPr>
            <w:r>
              <w:rPr>
                <w:rFonts w:hint="eastAsia" w:ascii="汉仪中黑简" w:eastAsia="汉仪中黑简"/>
                <w:sz w:val="20"/>
                <w:szCs w:val="20"/>
              </w:rPr>
              <w:t>具体情形</w:t>
            </w:r>
          </w:p>
        </w:tc>
        <w:tc>
          <w:tcPr>
            <w:tcW w:w="3899" w:type="dxa"/>
            <w:noWrap w:val="0"/>
            <w:vAlign w:val="center"/>
          </w:tcPr>
          <w:p w14:paraId="26854618">
            <w:pPr>
              <w:spacing w:before="42" w:beforeLines="10" w:after="84" w:afterLines="20" w:line="280" w:lineRule="exact"/>
              <w:jc w:val="center"/>
              <w:rPr>
                <w:rFonts w:ascii="汉仪中黑简" w:eastAsia="汉仪中黑简"/>
                <w:sz w:val="20"/>
                <w:szCs w:val="20"/>
              </w:rPr>
            </w:pPr>
            <w:r>
              <w:rPr>
                <w:rFonts w:hint="eastAsia" w:ascii="汉仪中黑简" w:eastAsia="汉仪中黑简"/>
                <w:sz w:val="20"/>
                <w:szCs w:val="20"/>
              </w:rPr>
              <w:t>处理方式</w:t>
            </w:r>
          </w:p>
        </w:tc>
      </w:tr>
      <w:tr w14:paraId="010CA8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restart"/>
            <w:noWrap w:val="0"/>
            <w:vAlign w:val="center"/>
          </w:tcPr>
          <w:p w14:paraId="150F58CC">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终局执行之间的竞合</w:t>
            </w:r>
          </w:p>
        </w:tc>
        <w:tc>
          <w:tcPr>
            <w:tcW w:w="3260" w:type="dxa"/>
            <w:noWrap w:val="0"/>
            <w:vAlign w:val="center"/>
          </w:tcPr>
          <w:p w14:paraId="27DDE3F0">
            <w:pPr>
              <w:spacing w:before="42" w:beforeLines="10" w:after="84" w:afterLines="20" w:line="280" w:lineRule="exact"/>
              <w:rPr>
                <w:rFonts w:hint="eastAsia" w:ascii="汉仪书宋一简" w:eastAsia="汉仪书宋一简"/>
                <w:sz w:val="20"/>
                <w:szCs w:val="20"/>
                <w:lang w:eastAsia="zh-CN"/>
              </w:rPr>
            </w:pPr>
            <w:r>
              <w:rPr>
                <w:rFonts w:hint="eastAsia" w:ascii="汉仪书宋一简" w:eastAsia="汉仪书宋一简"/>
                <w:sz w:val="20"/>
                <w:szCs w:val="20"/>
              </w:rPr>
              <w:t>多个执行根据指定的交付物同一</w:t>
            </w:r>
            <w:r>
              <w:rPr>
                <w:rFonts w:hint="eastAsia" w:ascii="汉仪书宋一简" w:eastAsia="汉仪书宋一简"/>
                <w:sz w:val="20"/>
                <w:szCs w:val="20"/>
                <w:lang w:eastAsia="zh-CN"/>
              </w:rPr>
              <w:t>（</w:t>
            </w:r>
            <w:r>
              <w:rPr>
                <w:rFonts w:hint="eastAsia" w:ascii="汉仪书宋一简" w:eastAsia="汉仪书宋一简"/>
                <w:color w:val="0000FF"/>
                <w:sz w:val="20"/>
                <w:szCs w:val="20"/>
                <w:lang w:val="en-US" w:eastAsia="zh-CN"/>
              </w:rPr>
              <w:t>根据之间存在冲突</w:t>
            </w:r>
            <w:r>
              <w:rPr>
                <w:rFonts w:hint="eastAsia" w:ascii="汉仪书宋一简" w:eastAsia="汉仪书宋一简"/>
                <w:color w:val="0000FF"/>
                <w:sz w:val="20"/>
                <w:szCs w:val="20"/>
                <w:lang w:eastAsia="zh-CN"/>
              </w:rPr>
              <w:t>）</w:t>
            </w:r>
          </w:p>
        </w:tc>
        <w:tc>
          <w:tcPr>
            <w:tcW w:w="3899" w:type="dxa"/>
            <w:noWrap w:val="0"/>
            <w:vAlign w:val="center"/>
          </w:tcPr>
          <w:p w14:paraId="72B9485D">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立即停止执行，报请共同上级法院处理</w:t>
            </w:r>
          </w:p>
        </w:tc>
      </w:tr>
      <w:tr w14:paraId="7720756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continue"/>
            <w:noWrap w:val="0"/>
            <w:vAlign w:val="center"/>
          </w:tcPr>
          <w:p w14:paraId="42364851">
            <w:pPr>
              <w:spacing w:before="42" w:beforeLines="10" w:after="84" w:afterLines="20" w:line="280" w:lineRule="exact"/>
              <w:rPr>
                <w:rFonts w:ascii="汉仪书宋一简" w:eastAsia="汉仪书宋一简"/>
                <w:sz w:val="20"/>
                <w:szCs w:val="20"/>
              </w:rPr>
            </w:pPr>
          </w:p>
        </w:tc>
        <w:tc>
          <w:tcPr>
            <w:tcW w:w="3260" w:type="dxa"/>
            <w:noWrap w:val="0"/>
            <w:vAlign w:val="center"/>
          </w:tcPr>
          <w:p w14:paraId="76FD5EC4">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多份生效法律文书确定金钱给付内容的多个债权人分别对同一被执行人申请执行（对执行标的物均无担保物权）</w:t>
            </w:r>
          </w:p>
        </w:tc>
        <w:tc>
          <w:tcPr>
            <w:tcW w:w="3899" w:type="dxa"/>
            <w:noWrap w:val="0"/>
            <w:vAlign w:val="center"/>
          </w:tcPr>
          <w:p w14:paraId="24C6ED8D">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按照执行法院采取执行措施的先后顺序受偿</w:t>
            </w:r>
          </w:p>
        </w:tc>
      </w:tr>
      <w:tr w14:paraId="4328A2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continue"/>
            <w:noWrap w:val="0"/>
            <w:vAlign w:val="center"/>
          </w:tcPr>
          <w:p w14:paraId="4AE7F882">
            <w:pPr>
              <w:spacing w:before="42" w:beforeLines="10" w:after="84" w:afterLines="20" w:line="280" w:lineRule="exact"/>
              <w:rPr>
                <w:rFonts w:ascii="汉仪书宋一简" w:eastAsia="汉仪书宋一简"/>
                <w:sz w:val="20"/>
                <w:szCs w:val="20"/>
              </w:rPr>
            </w:pPr>
          </w:p>
        </w:tc>
        <w:tc>
          <w:tcPr>
            <w:tcW w:w="3260" w:type="dxa"/>
            <w:noWrap w:val="0"/>
            <w:vAlign w:val="center"/>
          </w:tcPr>
          <w:p w14:paraId="27966A16">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债权种类不同</w:t>
            </w:r>
          </w:p>
        </w:tc>
        <w:tc>
          <w:tcPr>
            <w:tcW w:w="3899" w:type="dxa"/>
            <w:noWrap w:val="0"/>
            <w:vAlign w:val="center"/>
          </w:tcPr>
          <w:p w14:paraId="595ED8C0">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基于所有权和担保物权而享有的债权，优先于金钱债权受偿；有多个担保物权，按照各担保物权成立的先后顺序清偿</w:t>
            </w:r>
          </w:p>
        </w:tc>
      </w:tr>
      <w:tr w14:paraId="0B3E824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restart"/>
            <w:noWrap w:val="0"/>
            <w:vAlign w:val="center"/>
          </w:tcPr>
          <w:p w14:paraId="1E78AE78">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保全执行之间的竞合</w:t>
            </w:r>
          </w:p>
        </w:tc>
        <w:tc>
          <w:tcPr>
            <w:tcW w:w="3260" w:type="dxa"/>
            <w:noWrap w:val="0"/>
            <w:vAlign w:val="center"/>
          </w:tcPr>
          <w:p w14:paraId="76D046E6">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不同保全措施之间的竞合</w:t>
            </w:r>
          </w:p>
        </w:tc>
        <w:tc>
          <w:tcPr>
            <w:tcW w:w="3899" w:type="dxa"/>
            <w:noWrap w:val="0"/>
            <w:vAlign w:val="center"/>
          </w:tcPr>
          <w:p w14:paraId="418E2DE1">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各债权均为无担保债权，则按照采取保全措施的先后顺序，在先的保全措施有优先受偿的权利</w:t>
            </w:r>
          </w:p>
        </w:tc>
      </w:tr>
      <w:tr w14:paraId="31EA329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continue"/>
            <w:noWrap w:val="0"/>
            <w:vAlign w:val="center"/>
          </w:tcPr>
          <w:p w14:paraId="0A2E8662">
            <w:pPr>
              <w:spacing w:before="42" w:beforeLines="10" w:after="84" w:afterLines="20" w:line="280" w:lineRule="exact"/>
              <w:rPr>
                <w:rFonts w:ascii="汉仪书宋一简" w:eastAsia="汉仪书宋一简"/>
                <w:sz w:val="20"/>
                <w:szCs w:val="20"/>
              </w:rPr>
            </w:pPr>
          </w:p>
        </w:tc>
        <w:tc>
          <w:tcPr>
            <w:tcW w:w="3260" w:type="dxa"/>
            <w:noWrap w:val="0"/>
            <w:vAlign w:val="center"/>
          </w:tcPr>
          <w:p w14:paraId="41434ACF">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同种保全措施之间的竟合</w:t>
            </w:r>
          </w:p>
        </w:tc>
        <w:tc>
          <w:tcPr>
            <w:tcW w:w="3899" w:type="dxa"/>
            <w:noWrap w:val="0"/>
            <w:vAlign w:val="center"/>
          </w:tcPr>
          <w:p w14:paraId="41F5A9C5">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如果先采取的保全措施与后采取的保全措施相抵触，后采取的保全措施无效</w:t>
            </w:r>
          </w:p>
        </w:tc>
      </w:tr>
      <w:tr w14:paraId="723669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restart"/>
            <w:noWrap w:val="0"/>
            <w:vAlign w:val="center"/>
          </w:tcPr>
          <w:p w14:paraId="29B67B37">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终局执行与保全执行的竞合</w:t>
            </w:r>
          </w:p>
        </w:tc>
        <w:tc>
          <w:tcPr>
            <w:tcW w:w="3260" w:type="dxa"/>
            <w:noWrap w:val="0"/>
            <w:vAlign w:val="center"/>
          </w:tcPr>
          <w:p w14:paraId="0FDD96E0">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保全执行在前，终局执行在后</w:t>
            </w:r>
          </w:p>
        </w:tc>
        <w:tc>
          <w:tcPr>
            <w:tcW w:w="3899" w:type="dxa"/>
            <w:noWrap w:val="0"/>
            <w:vAlign w:val="center"/>
          </w:tcPr>
          <w:p w14:paraId="53F495C1">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法院在执行中已对被执行人的财产进行查封、冻结，其他人民法院不得重复查封、冻结。保全债权人在取得终局执行根据以后，可以直接向法院申请将保全执行程序变为终局执行程序</w:t>
            </w:r>
          </w:p>
        </w:tc>
      </w:tr>
      <w:tr w14:paraId="05A5ABE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5" w:type="dxa"/>
            <w:vMerge w:val="continue"/>
            <w:noWrap w:val="0"/>
            <w:vAlign w:val="center"/>
          </w:tcPr>
          <w:p w14:paraId="4B87D1E3">
            <w:pPr>
              <w:spacing w:before="42" w:beforeLines="10" w:after="84" w:afterLines="20" w:line="280" w:lineRule="exact"/>
              <w:rPr>
                <w:rFonts w:ascii="汉仪书宋一简" w:eastAsia="汉仪书宋一简"/>
                <w:sz w:val="20"/>
                <w:szCs w:val="20"/>
              </w:rPr>
            </w:pPr>
          </w:p>
        </w:tc>
        <w:tc>
          <w:tcPr>
            <w:tcW w:w="3260" w:type="dxa"/>
            <w:noWrap w:val="0"/>
            <w:vAlign w:val="center"/>
          </w:tcPr>
          <w:p w14:paraId="1554B0EF">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终局执行在前，保全执行在后</w:t>
            </w:r>
          </w:p>
        </w:tc>
        <w:tc>
          <w:tcPr>
            <w:tcW w:w="3899" w:type="dxa"/>
            <w:noWrap w:val="0"/>
            <w:vAlign w:val="center"/>
          </w:tcPr>
          <w:p w14:paraId="6D68C4AD">
            <w:pPr>
              <w:spacing w:before="42" w:beforeLines="10" w:after="84" w:afterLines="20" w:line="280" w:lineRule="exact"/>
              <w:rPr>
                <w:rFonts w:ascii="汉仪书宋一简" w:eastAsia="汉仪书宋一简"/>
                <w:sz w:val="20"/>
                <w:szCs w:val="20"/>
              </w:rPr>
            </w:pPr>
            <w:r>
              <w:rPr>
                <w:rFonts w:hint="eastAsia" w:ascii="汉仪书宋一简" w:eastAsia="汉仪书宋一简"/>
                <w:sz w:val="20"/>
                <w:szCs w:val="20"/>
              </w:rPr>
              <w:t>如果执行法院对被执行人的财产并未取得实际控制，或者执行法院虽然已经对被执行人的财产取得实际控制，但在程序上存在瑕疵，终局执行不能对抗保全执行</w:t>
            </w:r>
          </w:p>
        </w:tc>
      </w:tr>
    </w:tbl>
    <w:p w14:paraId="4D8A931E">
      <w:pPr>
        <w:spacing w:line="384" w:lineRule="exact"/>
        <w:ind w:firstLine="200"/>
        <w:rPr>
          <w:rFonts w:ascii="楷体" w:hAnsi="楷体" w:eastAsia="楷体" w:cs="仿宋"/>
          <w:b/>
          <w:bCs/>
        </w:rPr>
      </w:pPr>
    </w:p>
    <w:p w14:paraId="4B3DB95C">
      <w:pPr>
        <w:numPr>
          <w:ilvl w:val="0"/>
          <w:numId w:val="0"/>
        </w:numPr>
        <w:spacing w:line="384" w:lineRule="exact"/>
        <w:rPr>
          <w:rFonts w:hint="default" w:ascii="汉仪中黑简" w:hAnsi="宋体" w:eastAsia="汉仪中黑简" w:cs="宋体"/>
          <w:color w:val="0000FF"/>
          <w:sz w:val="22"/>
          <w:lang w:val="en-US" w:eastAsia="zh-CN"/>
        </w:rPr>
      </w:pPr>
    </w:p>
    <w:p w14:paraId="0F5F1C5D">
      <w:pPr>
        <w:tabs>
          <w:tab w:val="left" w:pos="2912"/>
        </w:tabs>
        <w:spacing w:line="384" w:lineRule="exact"/>
        <w:ind w:firstLine="420" w:firstLineChars="200"/>
        <w:rPr>
          <w:rFonts w:ascii="汉仪书宋二简" w:hAnsi="仿宋" w:eastAsia="汉仪书宋二简" w:cs="宋体"/>
          <w:bCs/>
          <w:color w:val="000000"/>
          <w:szCs w:val="21"/>
        </w:rPr>
      </w:pPr>
    </w:p>
    <w:p w14:paraId="49A00815">
      <w:pPr>
        <w:spacing w:line="384" w:lineRule="exact"/>
        <w:ind w:firstLine="420" w:firstLineChars="200"/>
        <w:rPr>
          <w:rFonts w:ascii="汉仪书宋二简" w:hAnsi="宋体" w:eastAsia="汉仪书宋二简" w:cs="宋体"/>
          <w:szCs w:val="21"/>
        </w:rPr>
      </w:pPr>
    </w:p>
    <w:p w14:paraId="43396E33"/>
    <w:p w14:paraId="23FFE91E">
      <w:bookmarkStart w:id="4" w:name="_GoBack"/>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9000101010101"/>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宋体"/>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粗黑简">
    <w:altName w:val="黑体"/>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07BD5"/>
    <w:multiLevelType w:val="singleLevel"/>
    <w:tmpl w:val="07A07BD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C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tabs>
        <w:tab w:val="left" w:pos="420"/>
      </w:tabs>
      <w:spacing w:line="384" w:lineRule="exact"/>
      <w:jc w:val="left"/>
      <w:outlineLvl w:val="2"/>
    </w:pPr>
    <w:rPr>
      <w:rFonts w:ascii="宋体" w:hAnsi="宋体" w:eastAsia="汉仪大宋简" w:cs="宋体"/>
      <w:color w:val="000000"/>
      <w:sz w:val="26"/>
      <w:szCs w:val="21"/>
    </w:rPr>
  </w:style>
  <w:style w:type="paragraph" w:styleId="4">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Plain Text"/>
    <w:basedOn w:val="1"/>
    <w:unhideWhenUsed/>
    <w:qFormat/>
    <w:uiPriority w:val="0"/>
    <w:rPr>
      <w:rFonts w:ascii="宋体" w:hAnsi="Courier New" w:eastAsia="宋体" w:cs="Courier New"/>
      <w:kern w:val="0"/>
      <w:sz w:val="20"/>
      <w:szCs w:val="21"/>
    </w:rPr>
  </w:style>
  <w:style w:type="table" w:styleId="7">
    <w:name w:val="Table Grid"/>
    <w:basedOn w:val="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3"/>
    <w:basedOn w:val="6"/>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2025-07-08T14:34:33Z</dcterms:created>
  <dc:creator>cuplh</dc:creator>
  <cp:lastModifiedBy>韩富鹏</cp:lastModifiedBy>
  <dcterms:modified xsi:type="dcterms:W3CDTF">2025-07-08T14:53:27Z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572E2DD8E5E14648833CB99AF2E141AE_12</vt:lpwstr>
  </property>
</Properties>
</file>