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1C3AF" w14:textId="36688639" w:rsidR="00A621EB" w:rsidRDefault="00000000">
      <w:pPr>
        <w:pStyle w:val="1"/>
        <w:spacing w:before="120" w:after="120" w:line="276" w:lineRule="auto"/>
        <w:jc w:val="center"/>
        <w:rPr>
          <w:rFonts w:hint="eastAsia"/>
          <w:bCs w:val="0"/>
          <w:sz w:val="24"/>
          <w:szCs w:val="24"/>
        </w:rPr>
      </w:pPr>
      <w:bookmarkStart w:id="0" w:name="_Toc20130"/>
      <w:bookmarkStart w:id="1" w:name="_Hlk77279636"/>
      <w:r>
        <w:rPr>
          <w:rFonts w:hint="eastAsia"/>
          <w:bCs w:val="0"/>
          <w:sz w:val="24"/>
          <w:szCs w:val="24"/>
        </w:rPr>
        <w:t>考点1  先秦时期的法律思想与制度</w:t>
      </w:r>
      <w:bookmarkEnd w:id="0"/>
      <w:r w:rsidR="00A04B11">
        <w:rPr>
          <w:rFonts w:hint="eastAsia"/>
          <w:bCs w:val="0"/>
          <w:sz w:val="24"/>
          <w:szCs w:val="24"/>
        </w:rPr>
        <w:t>（19:30-20:17）</w:t>
      </w:r>
    </w:p>
    <w:p w14:paraId="6E9CBAFB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一、西周时期的法律思想：</w:t>
      </w:r>
      <w:r>
        <w:rPr>
          <w:rFonts w:cs="仿宋_GB2312"/>
        </w:rPr>
        <w:t xml:space="preserve"> “</w:t>
      </w:r>
      <w:r>
        <w:rPr>
          <w:rFonts w:cs="仿宋_GB2312" w:hint="eastAsia"/>
          <w:b/>
          <w:bCs/>
          <w:color w:val="FF0000"/>
        </w:rPr>
        <w:t>以</w:t>
      </w:r>
      <w:r>
        <w:rPr>
          <w:rFonts w:cs="仿宋_GB2312"/>
          <w:b/>
          <w:bCs/>
          <w:color w:val="FF0000"/>
        </w:rPr>
        <w:t>德</w:t>
      </w:r>
      <w:r>
        <w:rPr>
          <w:rFonts w:cs="仿宋_GB2312" w:hint="eastAsia"/>
          <w:b/>
          <w:bCs/>
          <w:color w:val="FF0000"/>
        </w:rPr>
        <w:t>配天</w:t>
      </w:r>
      <w:r>
        <w:rPr>
          <w:rFonts w:cs="仿宋_GB2312"/>
          <w:b/>
          <w:bCs/>
          <w:color w:val="FF0000"/>
        </w:rPr>
        <w:t>，明德慎罚</w:t>
      </w:r>
      <w:r>
        <w:rPr>
          <w:rFonts w:cs="仿宋_GB2312"/>
        </w:rPr>
        <w:t>”</w:t>
      </w:r>
      <w:r>
        <w:rPr>
          <w:b/>
        </w:rPr>
        <w:t xml:space="preserve"> </w:t>
      </w:r>
    </w:p>
    <w:p w14:paraId="0DBE280C" w14:textId="77777777" w:rsidR="00A621EB" w:rsidRDefault="00000000">
      <w:pPr>
        <w:spacing w:line="276" w:lineRule="auto"/>
        <w:jc w:val="left"/>
        <w:rPr>
          <w:rFonts w:hint="eastAsia"/>
          <w:bCs/>
        </w:rPr>
      </w:pPr>
      <w:r>
        <w:rPr>
          <w:rFonts w:hint="eastAsia"/>
          <w:b/>
        </w:rPr>
        <w:t>二、西周时期的礼刑关系：</w:t>
      </w:r>
      <w:r>
        <w:rPr>
          <w:rFonts w:hint="eastAsia"/>
          <w:bCs/>
        </w:rPr>
        <w:t>“出礼（</w:t>
      </w:r>
      <w:r>
        <w:rPr>
          <w:rFonts w:hint="eastAsia"/>
          <w:b/>
          <w:color w:val="FF0000"/>
        </w:rPr>
        <w:t>行为准则</w:t>
      </w:r>
      <w:r>
        <w:rPr>
          <w:rFonts w:hint="eastAsia"/>
          <w:bCs/>
        </w:rPr>
        <w:t>）入刑（处罚）”</w:t>
      </w:r>
    </w:p>
    <w:p w14:paraId="53130762" w14:textId="77777777" w:rsidR="00A621EB" w:rsidRDefault="00000000"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西周的礼，以“亲亲”（按身份行事）、“尊尊”（尊敬该尊敬的人）为原则。</w:t>
      </w:r>
    </w:p>
    <w:p w14:paraId="1C0F2F31" w14:textId="77777777" w:rsidR="00A621EB" w:rsidRDefault="00000000"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西周时期的</w:t>
      </w:r>
      <w:proofErr w:type="gramStart"/>
      <w:r>
        <w:rPr>
          <w:rFonts w:hint="eastAsia"/>
        </w:rPr>
        <w:t>礼已经</w:t>
      </w:r>
      <w:proofErr w:type="gramEnd"/>
      <w:r>
        <w:rPr>
          <w:rFonts w:hint="eastAsia"/>
        </w:rPr>
        <w:t>具有法的性质</w:t>
      </w:r>
    </w:p>
    <w:p w14:paraId="0D92368F" w14:textId="77777777" w:rsidR="00A621EB" w:rsidRDefault="00000000">
      <w:pPr>
        <w:spacing w:line="276" w:lineRule="auto"/>
        <w:ind w:firstLine="420"/>
        <w:rPr>
          <w:rFonts w:hint="eastAsia"/>
        </w:rPr>
      </w:pPr>
      <w:bookmarkStart w:id="2" w:name="OLE_LINK2"/>
      <w:r>
        <w:t>3.</w:t>
      </w:r>
      <w:r>
        <w:rPr>
          <w:rFonts w:hint="eastAsia"/>
        </w:rPr>
        <w:t>礼不下庶人，刑不上大夫</w:t>
      </w:r>
      <w:bookmarkEnd w:id="2"/>
      <w:r>
        <w:rPr>
          <w:rFonts w:hint="eastAsia"/>
        </w:rPr>
        <w:t>：</w:t>
      </w:r>
      <w:r>
        <w:t>平民百姓与贵族官僚之间的不平等，强调官僚贵族的法律特权。贵族官僚在适用刑罚上享有特权</w:t>
      </w:r>
      <w:r>
        <w:rPr>
          <w:rFonts w:hint="eastAsia"/>
        </w:rPr>
        <w:t>，</w:t>
      </w:r>
      <w:r>
        <w:rPr>
          <w:b/>
          <w:bCs/>
          <w:color w:val="FF0000"/>
        </w:rPr>
        <w:t>并不是说刑罚</w:t>
      </w:r>
      <w:r>
        <w:rPr>
          <w:rFonts w:hint="eastAsia"/>
          <w:b/>
          <w:bCs/>
          <w:color w:val="FF0000"/>
        </w:rPr>
        <w:t>完全</w:t>
      </w:r>
      <w:r>
        <w:rPr>
          <w:b/>
          <w:bCs/>
          <w:color w:val="FF0000"/>
        </w:rPr>
        <w:t>不适用于贵族</w:t>
      </w:r>
      <w:r>
        <w:rPr>
          <w:rFonts w:hint="eastAsia"/>
          <w:b/>
          <w:bCs/>
          <w:color w:val="FF0000"/>
        </w:rPr>
        <w:t>官僚</w:t>
      </w:r>
      <w:r>
        <w:t>。</w:t>
      </w:r>
    </w:p>
    <w:p w14:paraId="3D43B190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三、西周契约与婚姻继承法制</w:t>
      </w:r>
    </w:p>
    <w:p w14:paraId="68FFC231" w14:textId="77777777" w:rsidR="00A621EB" w:rsidRDefault="00000000">
      <w:pPr>
        <w:pStyle w:val="12"/>
        <w:spacing w:line="276" w:lineRule="auto"/>
        <w:ind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（一）</w:t>
      </w:r>
      <w:r>
        <w:rPr>
          <w:rFonts w:ascii="宋体" w:eastAsia="宋体" w:hAnsi="宋体" w:hint="eastAsia"/>
          <w:szCs w:val="21"/>
        </w:rPr>
        <w:t>买卖契约</w:t>
      </w:r>
      <w:r>
        <w:rPr>
          <w:rFonts w:hint="eastAsia"/>
        </w:rPr>
        <w:t>（</w:t>
      </w:r>
      <w:r>
        <w:rPr>
          <w:rFonts w:ascii="宋体" w:eastAsia="宋体" w:hAnsi="宋体" w:hint="eastAsia"/>
          <w:szCs w:val="21"/>
        </w:rPr>
        <w:t>“</w:t>
      </w:r>
      <w:r>
        <w:rPr>
          <w:rFonts w:ascii="宋体" w:eastAsia="宋体" w:hAnsi="宋体" w:hint="eastAsia"/>
          <w:b/>
          <w:bCs/>
          <w:color w:val="FF0000"/>
          <w:szCs w:val="21"/>
        </w:rPr>
        <w:t>质剂”</w:t>
      </w:r>
      <w:r>
        <w:rPr>
          <w:rFonts w:hint="eastAsia"/>
        </w:rPr>
        <w:t>）</w:t>
      </w:r>
      <w:r>
        <w:rPr>
          <w:rFonts w:ascii="宋体" w:eastAsia="宋体" w:hAnsi="宋体" w:hint="eastAsia"/>
          <w:szCs w:val="21"/>
        </w:rPr>
        <w:t>和借贷契约</w:t>
      </w:r>
      <w:r>
        <w:rPr>
          <w:rFonts w:hint="eastAsia"/>
        </w:rPr>
        <w:t>（</w:t>
      </w:r>
      <w:r>
        <w:rPr>
          <w:rFonts w:ascii="宋体" w:eastAsia="宋体" w:hAnsi="宋体" w:hint="eastAsia"/>
          <w:szCs w:val="21"/>
        </w:rPr>
        <w:t>“</w:t>
      </w:r>
      <w:r>
        <w:rPr>
          <w:rFonts w:ascii="宋体" w:eastAsia="宋体" w:hAnsi="宋体" w:hint="eastAsia"/>
          <w:b/>
          <w:bCs/>
          <w:color w:val="FF0000"/>
          <w:szCs w:val="21"/>
        </w:rPr>
        <w:t>傅别</w:t>
      </w:r>
      <w:r>
        <w:rPr>
          <w:rFonts w:ascii="宋体" w:eastAsia="宋体" w:hAnsi="宋体" w:hint="eastAsia"/>
          <w:szCs w:val="21"/>
        </w:rPr>
        <w:t>”</w:t>
      </w:r>
      <w:r>
        <w:rPr>
          <w:rFonts w:hint="eastAsia"/>
        </w:rPr>
        <w:t>）</w:t>
      </w:r>
      <w:r>
        <w:rPr>
          <w:rFonts w:ascii="宋体" w:eastAsia="宋体" w:hAnsi="宋体" w:hint="eastAsia"/>
          <w:szCs w:val="21"/>
        </w:rPr>
        <w:t>有明确区分。</w:t>
      </w:r>
    </w:p>
    <w:p w14:paraId="36C9CCAF" w14:textId="77777777" w:rsidR="00A621EB" w:rsidRDefault="00000000">
      <w:pPr>
        <w:pStyle w:val="12"/>
        <w:spacing w:line="276" w:lineRule="auto"/>
        <w:ind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（二）西周的婚姻制度</w:t>
      </w:r>
    </w:p>
    <w:p w14:paraId="76BE2B37" w14:textId="77777777" w:rsidR="00A621EB" w:rsidRDefault="00000000"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1.一夫一妻制、同姓不婚、父母之命是缔结婚姻的三大原则。</w:t>
      </w:r>
    </w:p>
    <w:p w14:paraId="788CCE6B" w14:textId="77777777" w:rsidR="00A621EB" w:rsidRDefault="00000000"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2.结婚：“六礼”依次为：①</w:t>
      </w:r>
      <w:proofErr w:type="gramStart"/>
      <w:r>
        <w:rPr>
          <w:rFonts w:hint="eastAsia"/>
        </w:rPr>
        <w:t>纳采</w:t>
      </w:r>
      <w:proofErr w:type="gramEnd"/>
      <w:r>
        <w:rPr>
          <w:rFonts w:hint="eastAsia"/>
        </w:rPr>
        <w:t>；②问名；③纳吉；④纳征；⑤请期；⑥亲迎。</w:t>
      </w:r>
    </w:p>
    <w:p w14:paraId="4CD7DF5F" w14:textId="77777777" w:rsidR="00A621EB" w:rsidRDefault="00000000">
      <w:pPr>
        <w:spacing w:line="276" w:lineRule="auto"/>
        <w:ind w:firstLine="420"/>
        <w:rPr>
          <w:rFonts w:ascii="Times New Roman" w:hAnsi="Times New Roman" w:cs="Times New Roman"/>
        </w:rPr>
      </w:pPr>
      <w:r>
        <w:rPr>
          <w:rFonts w:hint="eastAsia"/>
        </w:rPr>
        <w:t>3.婚姻的解除。“七出”：不顺父母去、无子去、淫去、妒去、有恶疾者去、多言去、盗窃去。 “三不去”：有所取无所归，不去；与更三年丧，不去；前贫贱后富贵。</w:t>
      </w:r>
      <w:r>
        <w:rPr>
          <w:rFonts w:ascii="Times New Roman" w:hAnsi="Times New Roman" w:cs="Times New Roman"/>
        </w:rPr>
        <w:t xml:space="preserve"> </w:t>
      </w:r>
    </w:p>
    <w:p w14:paraId="10A12D23" w14:textId="77777777" w:rsidR="00A621EB" w:rsidRDefault="00000000">
      <w:pPr>
        <w:pStyle w:val="12"/>
        <w:spacing w:line="276" w:lineRule="auto"/>
        <w:ind w:firstLine="422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（三）西周的继承制度</w:t>
      </w:r>
    </w:p>
    <w:p w14:paraId="124D413A" w14:textId="77777777" w:rsidR="00A621EB" w:rsidRDefault="00000000">
      <w:pPr>
        <w:spacing w:line="276" w:lineRule="auto"/>
        <w:ind w:firstLine="420"/>
        <w:rPr>
          <w:rFonts w:hint="eastAsia"/>
          <w:b/>
          <w:bCs/>
          <w:color w:val="FF0000"/>
        </w:rPr>
      </w:pPr>
      <w:r>
        <w:rPr>
          <w:rFonts w:hint="eastAsia"/>
        </w:rPr>
        <w:t>嫡长子继承制。权位的继承归嫡长子；财产方面，</w:t>
      </w:r>
      <w:r>
        <w:rPr>
          <w:rFonts w:hint="eastAsia"/>
          <w:b/>
          <w:bCs/>
          <w:color w:val="FF0000"/>
        </w:rPr>
        <w:t>庶子只能由嫡长子分给，无所谓继承权；女子也说不上继承权。</w:t>
      </w:r>
    </w:p>
    <w:p w14:paraId="38CC19AC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四、</w:t>
      </w:r>
      <w:proofErr w:type="gramStart"/>
      <w:r>
        <w:rPr>
          <w:rFonts w:hint="eastAsia"/>
          <w:b/>
        </w:rPr>
        <w:t>铸刑书与铸刑</w:t>
      </w:r>
      <w:proofErr w:type="gramEnd"/>
      <w:r>
        <w:rPr>
          <w:rFonts w:hint="eastAsia"/>
          <w:b/>
        </w:rPr>
        <w:t>鼎</w:t>
      </w:r>
    </w:p>
    <w:p w14:paraId="0901BFE4" w14:textId="77777777" w:rsidR="00A621EB" w:rsidRDefault="00000000"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铸刑书</w:t>
      </w:r>
      <w:proofErr w:type="gramEnd"/>
      <w:r>
        <w:rPr>
          <w:rFonts w:hint="eastAsia"/>
        </w:rPr>
        <w:t>。郑国执政子产 “</w:t>
      </w:r>
      <w:r>
        <w:rPr>
          <w:rFonts w:hint="eastAsia"/>
          <w:kern w:val="0"/>
        </w:rPr>
        <w:t>铸刑书</w:t>
      </w:r>
      <w:r>
        <w:rPr>
          <w:rFonts w:hint="eastAsia"/>
        </w:rPr>
        <w:t>”，这是中国历史上</w:t>
      </w:r>
      <w:r>
        <w:rPr>
          <w:rFonts w:hint="eastAsia"/>
          <w:b/>
          <w:bCs/>
          <w:color w:val="FF0000"/>
        </w:rPr>
        <w:t>第一次公布成文法的活动</w:t>
      </w:r>
      <w:r>
        <w:rPr>
          <w:rFonts w:hint="eastAsia"/>
        </w:rPr>
        <w:t>。</w:t>
      </w:r>
    </w:p>
    <w:p w14:paraId="232B5097" w14:textId="77777777" w:rsidR="00A621EB" w:rsidRDefault="00000000"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铸刑鼎</w:t>
      </w:r>
      <w:proofErr w:type="gramEnd"/>
      <w:r>
        <w:rPr>
          <w:rFonts w:hint="eastAsia"/>
        </w:rPr>
        <w:t>。赵</w:t>
      </w:r>
      <w:proofErr w:type="gramStart"/>
      <w:r>
        <w:rPr>
          <w:rFonts w:hint="eastAsia"/>
        </w:rPr>
        <w:t>鞅</w:t>
      </w:r>
      <w:proofErr w:type="gramEnd"/>
      <w:r>
        <w:rPr>
          <w:rFonts w:hint="eastAsia"/>
        </w:rPr>
        <w:t>“铸刑鼎”是中国历史上第二次公布成文法的活动。</w:t>
      </w:r>
    </w:p>
    <w:p w14:paraId="4FBF84A0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五、《法经》</w:t>
      </w:r>
    </w:p>
    <w:p w14:paraId="014FCAD1" w14:textId="77777777" w:rsidR="00A621EB" w:rsidRDefault="00000000">
      <w:pPr>
        <w:spacing w:line="276" w:lineRule="auto"/>
        <w:ind w:firstLineChars="200" w:firstLine="420"/>
        <w:rPr>
          <w:rFonts w:cs="仿宋_GB2312" w:hint="eastAsia"/>
        </w:rPr>
      </w:pPr>
      <w:r>
        <w:rPr>
          <w:rFonts w:cs="仿宋_GB2312" w:hint="eastAsia"/>
        </w:rPr>
        <w:t>《法</w:t>
      </w:r>
      <w:r>
        <w:rPr>
          <w:rFonts w:cs="仿宋_GB2312"/>
        </w:rPr>
        <w:t>经</w:t>
      </w:r>
      <w:r>
        <w:rPr>
          <w:rFonts w:cs="仿宋_GB2312" w:hint="eastAsia"/>
        </w:rPr>
        <w:t>》是</w:t>
      </w:r>
      <w:r>
        <w:rPr>
          <w:rFonts w:cs="仿宋_GB2312"/>
        </w:rPr>
        <w:t>中国历史上</w:t>
      </w:r>
      <w:r>
        <w:rPr>
          <w:rFonts w:cs="仿宋_GB2312" w:hint="eastAsia"/>
          <w:b/>
          <w:bCs/>
          <w:color w:val="FF0000"/>
        </w:rPr>
        <w:t>第</w:t>
      </w:r>
      <w:r>
        <w:rPr>
          <w:rFonts w:cs="仿宋_GB2312"/>
          <w:b/>
          <w:bCs/>
          <w:color w:val="FF0000"/>
        </w:rPr>
        <w:t>一部比较系统的成文法典</w:t>
      </w:r>
      <w:r>
        <w:rPr>
          <w:rFonts w:cs="仿宋_GB2312"/>
        </w:rPr>
        <w:t>。</w:t>
      </w:r>
    </w:p>
    <w:p w14:paraId="6D245B7C" w14:textId="77777777" w:rsidR="00A621EB" w:rsidRDefault="00000000">
      <w:pPr>
        <w:spacing w:line="276" w:lineRule="auto"/>
        <w:ind w:firstLineChars="200" w:firstLine="420"/>
        <w:rPr>
          <w:rFonts w:cs="仿宋_GB2312" w:hint="eastAsia"/>
        </w:rPr>
      </w:pPr>
      <w:r>
        <w:rPr>
          <w:rFonts w:cs="仿宋_GB2312"/>
        </w:rPr>
        <w:t>《</w:t>
      </w:r>
      <w:r>
        <w:rPr>
          <w:rFonts w:cs="仿宋_GB2312" w:hint="eastAsia"/>
        </w:rPr>
        <w:t>盗法</w:t>
      </w:r>
      <w:r>
        <w:rPr>
          <w:rFonts w:cs="仿宋_GB2312"/>
        </w:rPr>
        <w:t>》</w:t>
      </w:r>
      <w:r>
        <w:rPr>
          <w:rFonts w:cs="仿宋_GB2312" w:hint="eastAsia"/>
        </w:rPr>
        <w:t>、《贼</w:t>
      </w:r>
      <w:r>
        <w:rPr>
          <w:rFonts w:cs="仿宋_GB2312"/>
        </w:rPr>
        <w:t>法</w:t>
      </w:r>
      <w:r>
        <w:rPr>
          <w:rFonts w:cs="仿宋_GB2312" w:hint="eastAsia"/>
        </w:rPr>
        <w:t>》、</w:t>
      </w:r>
      <w:r>
        <w:rPr>
          <w:rFonts w:cs="仿宋_GB2312"/>
        </w:rPr>
        <w:t>《</w:t>
      </w:r>
      <w:r>
        <w:rPr>
          <w:rFonts w:cs="仿宋_GB2312" w:hint="eastAsia"/>
        </w:rPr>
        <w:t>网</w:t>
      </w:r>
      <w:r>
        <w:rPr>
          <w:rFonts w:cs="仿宋_GB2312"/>
        </w:rPr>
        <w:t>法》</w:t>
      </w:r>
      <w:r>
        <w:rPr>
          <w:rFonts w:cs="仿宋_GB2312" w:hint="eastAsia"/>
        </w:rPr>
        <w:t>、</w:t>
      </w:r>
      <w:r>
        <w:rPr>
          <w:rFonts w:cs="仿宋_GB2312"/>
        </w:rPr>
        <w:t>《</w:t>
      </w:r>
      <w:r>
        <w:rPr>
          <w:rFonts w:cs="仿宋_GB2312" w:hint="eastAsia"/>
        </w:rPr>
        <w:t>捕</w:t>
      </w:r>
      <w:r>
        <w:rPr>
          <w:rFonts w:cs="仿宋_GB2312"/>
        </w:rPr>
        <w:t>法》</w:t>
      </w:r>
      <w:r>
        <w:rPr>
          <w:rFonts w:cs="仿宋_GB2312" w:hint="eastAsia"/>
        </w:rPr>
        <w:t>、</w:t>
      </w:r>
      <w:r>
        <w:rPr>
          <w:rFonts w:cs="仿宋_GB2312"/>
        </w:rPr>
        <w:t>《</w:t>
      </w:r>
      <w:r>
        <w:rPr>
          <w:rFonts w:cs="仿宋_GB2312" w:hint="eastAsia"/>
        </w:rPr>
        <w:t>杂</w:t>
      </w:r>
      <w:r>
        <w:rPr>
          <w:rFonts w:cs="仿宋_GB2312"/>
        </w:rPr>
        <w:t>法》</w:t>
      </w:r>
      <w:r>
        <w:rPr>
          <w:rFonts w:cs="仿宋_GB2312" w:hint="eastAsia"/>
        </w:rPr>
        <w:t>和</w:t>
      </w:r>
      <w:r>
        <w:rPr>
          <w:rFonts w:cs="仿宋_GB2312"/>
        </w:rPr>
        <w:t>《</w:t>
      </w:r>
      <w:r>
        <w:rPr>
          <w:rFonts w:cs="仿宋_GB2312" w:hint="eastAsia"/>
        </w:rPr>
        <w:t>具</w:t>
      </w:r>
      <w:r>
        <w:rPr>
          <w:rFonts w:cs="仿宋_GB2312"/>
        </w:rPr>
        <w:t>法》</w:t>
      </w:r>
      <w:r>
        <w:rPr>
          <w:rFonts w:cs="仿宋_GB2312" w:hint="eastAsia"/>
        </w:rPr>
        <w:t>（</w:t>
      </w:r>
      <w:r>
        <w:rPr>
          <w:rFonts w:cs="仿宋_GB2312" w:hint="eastAsia"/>
          <w:b/>
          <w:bCs/>
          <w:color w:val="FF0000"/>
        </w:rPr>
        <w:t>总则</w:t>
      </w:r>
      <w:r>
        <w:rPr>
          <w:rFonts w:cs="仿宋_GB2312" w:hint="eastAsia"/>
        </w:rPr>
        <w:t>）。</w:t>
      </w:r>
    </w:p>
    <w:p w14:paraId="26D6A0A8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六、商鞅变法与法家思想的特点</w:t>
      </w:r>
    </w:p>
    <w:p w14:paraId="12DE0EBF" w14:textId="77777777" w:rsidR="00A621EB" w:rsidRDefault="00000000">
      <w:pPr>
        <w:spacing w:line="276" w:lineRule="auto"/>
        <w:ind w:firstLineChars="200" w:firstLine="420"/>
        <w:rPr>
          <w:rFonts w:hint="eastAsia"/>
        </w:rPr>
      </w:pPr>
      <w:bookmarkStart w:id="3" w:name="_Hlk528332419"/>
      <w:r>
        <w:rPr>
          <w:rFonts w:cs="仿宋_GB2312" w:hint="eastAsia"/>
        </w:rPr>
        <w:t>1</w:t>
      </w:r>
      <w:r>
        <w:rPr>
          <w:rFonts w:cs="仿宋_GB2312"/>
        </w:rPr>
        <w:t>.</w:t>
      </w:r>
      <w:r>
        <w:rPr>
          <w:rFonts w:hint="eastAsia"/>
        </w:rPr>
        <w:t>改法为律（强调了法律规范的普遍性）；</w:t>
      </w:r>
      <w:r>
        <w:rPr>
          <w:rFonts w:cs="仿宋_GB2312" w:hint="eastAsia"/>
        </w:rPr>
        <w:t>富国强兵</w:t>
      </w:r>
      <w:r>
        <w:rPr>
          <w:rFonts w:hint="eastAsia"/>
        </w:rPr>
        <w:t>；</w:t>
      </w:r>
      <w:r>
        <w:rPr>
          <w:rFonts w:cs="仿宋_GB2312" w:hint="eastAsia"/>
        </w:rPr>
        <w:t>废除世卿世禄制度，实行按军功授爵；取消分封制，实行郡县制，强化中央对地方的全面控制；贯彻法家“以法治国”和“明法重刑”等主张</w:t>
      </w:r>
      <w:r>
        <w:t xml:space="preserve"> </w:t>
      </w:r>
    </w:p>
    <w:p w14:paraId="6BE87453" w14:textId="77777777" w:rsidR="00A621EB" w:rsidRDefault="00000000">
      <w:pPr>
        <w:spacing w:line="276" w:lineRule="auto"/>
        <w:ind w:firstLineChars="200" w:firstLine="420"/>
        <w:rPr>
          <w:rFonts w:hint="eastAsia"/>
        </w:rPr>
      </w:pPr>
      <w:r>
        <w:rPr>
          <w:rFonts w:cs="仿宋_GB2312"/>
        </w:rPr>
        <w:t>2.</w:t>
      </w:r>
      <w:r>
        <w:rPr>
          <w:rFonts w:cs="仿宋_GB2312" w:hint="eastAsia"/>
        </w:rPr>
        <w:t>法家</w:t>
      </w:r>
      <w:r>
        <w:t>提出</w:t>
      </w:r>
      <w:r>
        <w:rPr>
          <w:rFonts w:hint="eastAsia"/>
        </w:rPr>
        <w:t>的</w:t>
      </w:r>
      <w:r>
        <w:t>“壹刑”“刑无等级”</w:t>
      </w:r>
      <w:r>
        <w:rPr>
          <w:rFonts w:hint="eastAsia"/>
        </w:rPr>
        <w:t>等思想，</w:t>
      </w:r>
      <w:r>
        <w:t>否定</w:t>
      </w:r>
      <w:r>
        <w:rPr>
          <w:rFonts w:hint="eastAsia"/>
        </w:rPr>
        <w:t>了</w:t>
      </w:r>
      <w:r>
        <w:t>奴隶主贵族“礼有差等”的旧传统</w:t>
      </w:r>
      <w:r>
        <w:rPr>
          <w:rFonts w:hint="eastAsia"/>
        </w:rPr>
        <w:t>，</w:t>
      </w:r>
      <w:r>
        <w:t>反映了新兴地主阶级的要求，为建立封建法制提供了思想基础。</w:t>
      </w:r>
    </w:p>
    <w:p w14:paraId="4FC3842B" w14:textId="3D91657E" w:rsidR="00A621EB" w:rsidRDefault="00000000">
      <w:pPr>
        <w:pStyle w:val="1"/>
        <w:spacing w:before="120" w:after="120" w:line="276" w:lineRule="auto"/>
        <w:jc w:val="center"/>
        <w:rPr>
          <w:rFonts w:hint="eastAsia"/>
          <w:bCs w:val="0"/>
          <w:sz w:val="24"/>
          <w:szCs w:val="24"/>
        </w:rPr>
      </w:pPr>
      <w:bookmarkStart w:id="4" w:name="_Toc3068"/>
      <w:bookmarkEnd w:id="3"/>
      <w:r>
        <w:rPr>
          <w:rFonts w:hint="eastAsia"/>
          <w:bCs w:val="0"/>
          <w:sz w:val="24"/>
          <w:szCs w:val="24"/>
        </w:rPr>
        <w:t>考点2  秦汉时期的法律思想与制度</w:t>
      </w:r>
      <w:bookmarkEnd w:id="4"/>
      <w:r w:rsidR="00A04B11">
        <w:rPr>
          <w:rFonts w:hint="eastAsia"/>
          <w:bCs w:val="0"/>
          <w:sz w:val="24"/>
          <w:szCs w:val="24"/>
        </w:rPr>
        <w:t>（20:17-21:00）</w:t>
      </w:r>
    </w:p>
    <w:p w14:paraId="1AB254BE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一、〔秦代的〕罪名与刑罚</w:t>
      </w:r>
    </w:p>
    <w:p w14:paraId="4669BECF" w14:textId="77777777" w:rsidR="00A621EB" w:rsidRDefault="00000000">
      <w:pPr>
        <w:pStyle w:val="12"/>
        <w:spacing w:line="276" w:lineRule="auto"/>
        <w:ind w:left="450" w:firstLineChars="0" w:firstLine="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（一）罪名</w:t>
      </w:r>
    </w:p>
    <w:p w14:paraId="61C9F778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1.危害皇权罪。偶语诗书、以古非今；非所宜言。</w:t>
      </w:r>
      <w:r>
        <w:rPr>
          <w:rFonts w:hAnsi="宋体" w:cs="宋体"/>
        </w:rPr>
        <w:t xml:space="preserve"> </w:t>
      </w:r>
    </w:p>
    <w:p w14:paraId="1C27A27E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2.侵犯财产和人身罪。</w:t>
      </w:r>
    </w:p>
    <w:p w14:paraId="379184D4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3.渎职罪。①“见知不举”罪。②“不直”罪和“纵囚”罪。③“失刑”罪(因过失而量刑不当)。</w:t>
      </w:r>
    </w:p>
    <w:p w14:paraId="64A196AD" w14:textId="77777777" w:rsidR="00A621EB" w:rsidRDefault="00000000">
      <w:pPr>
        <w:pStyle w:val="12"/>
        <w:spacing w:line="276" w:lineRule="auto"/>
        <w:ind w:left="450" w:firstLineChars="0" w:firstLine="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（二）刑罚种类</w:t>
      </w:r>
    </w:p>
    <w:p w14:paraId="261E46A3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lastRenderedPageBreak/>
        <w:t>1</w:t>
      </w:r>
      <w:r>
        <w:rPr>
          <w:rFonts w:hAnsi="宋体" w:cs="宋体"/>
        </w:rPr>
        <w:t>.</w:t>
      </w:r>
      <w:r>
        <w:rPr>
          <w:rFonts w:hAnsi="宋体" w:cs="宋体" w:hint="eastAsia"/>
        </w:rPr>
        <w:t>八大类：笞刑、徒刑、流放刑、肉刑、死刑、羞辱刑、经济刑、株连刑。</w:t>
      </w:r>
    </w:p>
    <w:p w14:paraId="7288A23E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2.秦代的徒刑主要包括：(1)城</w:t>
      </w:r>
      <w:proofErr w:type="gramStart"/>
      <w:r>
        <w:rPr>
          <w:rFonts w:hAnsi="宋体" w:cs="宋体" w:hint="eastAsia"/>
        </w:rPr>
        <w:t>旦舂</w:t>
      </w:r>
      <w:proofErr w:type="gramEnd"/>
      <w:r>
        <w:rPr>
          <w:rFonts w:hAnsi="宋体" w:cs="宋体" w:hint="eastAsia"/>
        </w:rPr>
        <w:t>，男犯筑城，女犯舂米；(2)鬼薪、白</w:t>
      </w:r>
      <w:proofErr w:type="gramStart"/>
      <w:r>
        <w:rPr>
          <w:rFonts w:hAnsi="宋体" w:cs="宋体" w:hint="eastAsia"/>
        </w:rPr>
        <w:t>粲</w:t>
      </w:r>
      <w:proofErr w:type="gramEnd"/>
      <w:r>
        <w:rPr>
          <w:rFonts w:hAnsi="宋体" w:cs="宋体" w:hint="eastAsia"/>
        </w:rPr>
        <w:t>，</w:t>
      </w:r>
      <w:proofErr w:type="gramStart"/>
      <w:r>
        <w:rPr>
          <w:rFonts w:hAnsi="宋体" w:cs="宋体" w:hint="eastAsia"/>
        </w:rPr>
        <w:t>男犯为祠祀</w:t>
      </w:r>
      <w:proofErr w:type="gramEnd"/>
      <w:r>
        <w:rPr>
          <w:rFonts w:hAnsi="宋体" w:cs="宋体" w:hint="eastAsia"/>
        </w:rPr>
        <w:t>鬼神伐薪，女犯</w:t>
      </w:r>
      <w:proofErr w:type="gramStart"/>
      <w:r>
        <w:rPr>
          <w:rFonts w:hAnsi="宋体" w:cs="宋体" w:hint="eastAsia"/>
        </w:rPr>
        <w:t>为祠祀择米</w:t>
      </w:r>
      <w:proofErr w:type="gramEnd"/>
      <w:r>
        <w:rPr>
          <w:rFonts w:hAnsi="宋体" w:cs="宋体" w:hint="eastAsia"/>
        </w:rPr>
        <w:t>；(3)</w:t>
      </w:r>
      <w:proofErr w:type="gramStart"/>
      <w:r>
        <w:rPr>
          <w:rFonts w:hAnsi="宋体" w:cs="宋体" w:hint="eastAsia"/>
        </w:rPr>
        <w:t>隶臣妾</w:t>
      </w:r>
      <w:proofErr w:type="gramEnd"/>
      <w:r>
        <w:rPr>
          <w:rFonts w:hAnsi="宋体" w:cs="宋体" w:hint="eastAsia"/>
        </w:rPr>
        <w:t>，将罪犯及其家属罚为官奴婢，男为隶臣，女为隶妾；(4)司寇，伺察寇盗；(5)候，即发往边地充当斥候，</w:t>
      </w:r>
      <w:r>
        <w:rPr>
          <w:rFonts w:hAnsi="宋体" w:cs="宋体"/>
        </w:rPr>
        <w:t xml:space="preserve"> </w:t>
      </w:r>
    </w:p>
    <w:p w14:paraId="7EC52C37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3.流放刑。包括</w:t>
      </w:r>
      <w:proofErr w:type="gramStart"/>
      <w:r>
        <w:rPr>
          <w:rFonts w:hAnsi="宋体" w:cs="宋体" w:hint="eastAsia"/>
        </w:rPr>
        <w:t>迁刑和谪</w:t>
      </w:r>
      <w:proofErr w:type="gramEnd"/>
      <w:r>
        <w:rPr>
          <w:rFonts w:hAnsi="宋体" w:cs="宋体" w:hint="eastAsia"/>
        </w:rPr>
        <w:t>刑，将犯人迁入边远地区的刑罚，其中</w:t>
      </w:r>
      <w:proofErr w:type="gramStart"/>
      <w:r>
        <w:rPr>
          <w:rFonts w:hAnsi="宋体" w:cs="宋体" w:hint="eastAsia"/>
          <w:b/>
          <w:bCs/>
          <w:color w:val="FF0000"/>
        </w:rPr>
        <w:t>谪</w:t>
      </w:r>
      <w:proofErr w:type="gramEnd"/>
      <w:r>
        <w:rPr>
          <w:rFonts w:hAnsi="宋体" w:cs="宋体" w:hint="eastAsia"/>
          <w:b/>
          <w:bCs/>
          <w:color w:val="FF0000"/>
        </w:rPr>
        <w:t>刑适用于犯罪的官吏</w:t>
      </w:r>
      <w:r>
        <w:rPr>
          <w:rFonts w:hAnsi="宋体" w:cs="宋体" w:hint="eastAsia"/>
        </w:rPr>
        <w:t>。</w:t>
      </w:r>
    </w:p>
    <w:p w14:paraId="6D3E3862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4.肉刑。肉刑即</w:t>
      </w:r>
      <w:proofErr w:type="gramStart"/>
      <w:r>
        <w:rPr>
          <w:rFonts w:hAnsi="宋体" w:cs="宋体" w:hint="eastAsia"/>
        </w:rPr>
        <w:t>黥</w:t>
      </w:r>
      <w:proofErr w:type="gramEnd"/>
      <w:r>
        <w:rPr>
          <w:rFonts w:hAnsi="宋体" w:cs="宋体" w:hint="eastAsia"/>
        </w:rPr>
        <w:t>（或</w:t>
      </w:r>
      <w:r>
        <w:rPr>
          <w:rFonts w:ascii="Arial" w:hAnsi="Arial" w:cs="Arial"/>
          <w:shd w:val="clear" w:color="auto" w:fill="FFFFFF"/>
        </w:rPr>
        <w:t>墨</w:t>
      </w:r>
      <w:r>
        <w:rPr>
          <w:rFonts w:hAnsi="宋体" w:cs="宋体" w:hint="eastAsia"/>
        </w:rPr>
        <w:t>）</w:t>
      </w:r>
      <w:r>
        <w:rPr>
          <w:rFonts w:ascii="Arial" w:hAnsi="Arial" w:cs="Arial"/>
          <w:shd w:val="clear" w:color="auto" w:fill="FFFFFF"/>
        </w:rPr>
        <w:t>、</w:t>
      </w:r>
      <w:proofErr w:type="gramStart"/>
      <w:r>
        <w:rPr>
          <w:rFonts w:ascii="Arial" w:hAnsi="Arial" w:cs="Arial"/>
          <w:shd w:val="clear" w:color="auto" w:fill="FFFFFF"/>
        </w:rPr>
        <w:t>劓</w:t>
      </w:r>
      <w:proofErr w:type="gramEnd"/>
      <w:r>
        <w:rPr>
          <w:rFonts w:ascii="Arial" w:hAnsi="Arial" w:cs="Arial"/>
          <w:shd w:val="clear" w:color="auto" w:fill="FFFFFF"/>
        </w:rPr>
        <w:t>、</w:t>
      </w:r>
      <w:proofErr w:type="gramStart"/>
      <w:r>
        <w:rPr>
          <w:rFonts w:ascii="Arial" w:hAnsi="Arial" w:cs="Arial"/>
          <w:shd w:val="clear" w:color="auto" w:fill="FFFFFF"/>
        </w:rPr>
        <w:t>刖</w:t>
      </w:r>
      <w:proofErr w:type="gramEnd"/>
      <w:r>
        <w:rPr>
          <w:rFonts w:ascii="Arial" w:hAnsi="Arial" w:cs="Arial" w:hint="eastAsia"/>
          <w:shd w:val="clear" w:color="auto" w:fill="FFFFFF"/>
        </w:rPr>
        <w:t>（或斩</w:t>
      </w:r>
      <w:proofErr w:type="gramStart"/>
      <w:r>
        <w:rPr>
          <w:rFonts w:ascii="Arial" w:hAnsi="Arial" w:cs="Arial" w:hint="eastAsia"/>
          <w:shd w:val="clear" w:color="auto" w:fill="FFFFFF"/>
        </w:rPr>
        <w:t>趾</w:t>
      </w:r>
      <w:proofErr w:type="gramEnd"/>
      <w:r>
        <w:rPr>
          <w:rFonts w:ascii="Arial" w:hAnsi="Arial" w:cs="Arial" w:hint="eastAsia"/>
          <w:shd w:val="clear" w:color="auto" w:fill="FFFFFF"/>
        </w:rPr>
        <w:t>）</w:t>
      </w:r>
      <w:r>
        <w:rPr>
          <w:rFonts w:ascii="Arial" w:hAnsi="Arial" w:cs="Arial"/>
          <w:shd w:val="clear" w:color="auto" w:fill="FFFFFF"/>
        </w:rPr>
        <w:t>、宫</w:t>
      </w:r>
      <w:r>
        <w:rPr>
          <w:rFonts w:ascii="Arial" w:hAnsi="Arial" w:cs="Arial" w:hint="eastAsia"/>
          <w:shd w:val="clear" w:color="auto" w:fill="FFFFFF"/>
        </w:rPr>
        <w:t>四种残害肢体的刑罚。</w:t>
      </w:r>
    </w:p>
    <w:p w14:paraId="0705F1EE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5.死刑。秦代的死刑执行方法有弃市、</w:t>
      </w:r>
      <w:proofErr w:type="gramStart"/>
      <w:r>
        <w:rPr>
          <w:rFonts w:hAnsi="宋体" w:hint="eastAsia"/>
        </w:rPr>
        <w:t>戮</w:t>
      </w:r>
      <w:proofErr w:type="gramEnd"/>
      <w:r>
        <w:rPr>
          <w:rFonts w:hAnsi="宋体" w:hint="eastAsia"/>
        </w:rPr>
        <w:t>、</w:t>
      </w:r>
      <w:proofErr w:type="gramStart"/>
      <w:r>
        <w:rPr>
          <w:rFonts w:hAnsi="宋体" w:hint="eastAsia"/>
        </w:rPr>
        <w:t>磔</w:t>
      </w:r>
      <w:proofErr w:type="gramEnd"/>
      <w:r>
        <w:rPr>
          <w:rFonts w:hAnsi="宋体" w:hint="eastAsia"/>
        </w:rPr>
        <w:t>、腰斩、车裂、枭首、族刑、具五刑等。</w:t>
      </w:r>
    </w:p>
    <w:p w14:paraId="0A1EE159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6.羞辱刑。秦时经常使用“髡”、“耐”等耻辱</w:t>
      </w:r>
      <w:proofErr w:type="gramStart"/>
      <w:r>
        <w:rPr>
          <w:rFonts w:hAnsi="宋体" w:hint="eastAsia"/>
        </w:rPr>
        <w:t>刑</w:t>
      </w:r>
      <w:proofErr w:type="gramEnd"/>
      <w:r>
        <w:rPr>
          <w:rFonts w:hAnsi="宋体" w:hint="eastAsia"/>
        </w:rPr>
        <w:t>作为徒刑的附加刑。</w:t>
      </w:r>
    </w:p>
    <w:p w14:paraId="5DB7DB69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7.</w:t>
      </w:r>
      <w:proofErr w:type="gramStart"/>
      <w:r>
        <w:rPr>
          <w:rFonts w:hAnsi="宋体" w:hint="eastAsia"/>
        </w:rPr>
        <w:t>赀</w:t>
      </w:r>
      <w:proofErr w:type="gramEnd"/>
      <w:r>
        <w:rPr>
          <w:rFonts w:hAnsi="宋体" w:hint="eastAsia"/>
        </w:rPr>
        <w:t>赎刑。对轻微罪强制其缴纳一定财物或者罚服劳役。</w:t>
      </w:r>
    </w:p>
    <w:p w14:paraId="7169414E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hint="eastAsia"/>
        </w:rPr>
      </w:pPr>
      <w:r>
        <w:rPr>
          <w:rFonts w:hAnsi="宋体" w:hint="eastAsia"/>
        </w:rPr>
        <w:t>8.株连刑。主要是死刑中</w:t>
      </w:r>
      <w:proofErr w:type="gramStart"/>
      <w:r>
        <w:rPr>
          <w:rFonts w:hAnsi="宋体" w:hint="eastAsia"/>
        </w:rPr>
        <w:t>的族刑和</w:t>
      </w:r>
      <w:proofErr w:type="gramEnd"/>
      <w:r>
        <w:rPr>
          <w:rFonts w:hAnsi="宋体" w:hint="eastAsia"/>
        </w:rPr>
        <w:t>将犯人家属没官为奴的“收”。</w:t>
      </w:r>
    </w:p>
    <w:p w14:paraId="6DFB3855" w14:textId="77777777" w:rsidR="00A621EB" w:rsidRDefault="00000000">
      <w:pPr>
        <w:pStyle w:val="12"/>
        <w:spacing w:line="276" w:lineRule="auto"/>
        <w:ind w:left="450" w:firstLineChars="0" w:firstLine="0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（三）刑罚适用原则</w:t>
      </w:r>
    </w:p>
    <w:p w14:paraId="59ACFD67" w14:textId="77777777" w:rsidR="00A621EB" w:rsidRDefault="00000000">
      <w:pPr>
        <w:pStyle w:val="ac"/>
        <w:spacing w:line="276" w:lineRule="auto"/>
        <w:ind w:firstLineChars="200" w:firstLine="420"/>
      </w:pPr>
      <w:r>
        <w:rPr>
          <w:rFonts w:hAnsi="宋体" w:cs="宋体" w:hint="eastAsia"/>
          <w:kern w:val="0"/>
        </w:rPr>
        <w:t>1.</w:t>
      </w:r>
      <w:r>
        <w:t>刑事责任能力的确定标准。凡属</w:t>
      </w:r>
      <w:r>
        <w:rPr>
          <w:rFonts w:hint="eastAsia"/>
        </w:rPr>
        <w:t>未</w:t>
      </w:r>
      <w:r>
        <w:t>成年</w:t>
      </w:r>
      <w:r>
        <w:rPr>
          <w:rFonts w:hint="eastAsia"/>
        </w:rPr>
        <w:t>人犯罪</w:t>
      </w:r>
      <w:r>
        <w:t>，不负</w:t>
      </w:r>
      <w:r>
        <w:rPr>
          <w:rFonts w:hint="eastAsia"/>
        </w:rPr>
        <w:t>刑事</w:t>
      </w:r>
      <w:r>
        <w:t>责任或减轻刑事处罚。</w:t>
      </w:r>
    </w:p>
    <w:p w14:paraId="5C82413E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hint="eastAsia"/>
        </w:rPr>
      </w:pPr>
      <w:r>
        <w:rPr>
          <w:rFonts w:hint="eastAsia"/>
        </w:rPr>
        <w:t>2.</w:t>
      </w:r>
      <w:r>
        <w:t>故意与过失的区分。故意</w:t>
      </w:r>
      <w:r>
        <w:rPr>
          <w:rFonts w:hint="eastAsia"/>
        </w:rPr>
        <w:t>诬告</w:t>
      </w:r>
      <w:r>
        <w:t>者，实行反坐；主观上没有故意的，</w:t>
      </w:r>
      <w:proofErr w:type="gramStart"/>
      <w:r>
        <w:t>按</w:t>
      </w:r>
      <w:r>
        <w:rPr>
          <w:rFonts w:hint="eastAsia"/>
        </w:rPr>
        <w:t>告</w:t>
      </w:r>
      <w:r>
        <w:rPr>
          <w:rFonts w:hAnsi="宋体"/>
        </w:rPr>
        <w:t>“</w:t>
      </w:r>
      <w:r>
        <w:rPr>
          <w:rFonts w:hAnsi="宋体" w:hint="eastAsia"/>
        </w:rPr>
        <w:t>不</w:t>
      </w:r>
      <w:r>
        <w:rPr>
          <w:rFonts w:hAnsi="宋体"/>
        </w:rPr>
        <w:t>审”</w:t>
      </w:r>
      <w:proofErr w:type="gramEnd"/>
      <w:r>
        <w:rPr>
          <w:rFonts w:hAnsi="宋体" w:hint="eastAsia"/>
        </w:rPr>
        <w:t>从</w:t>
      </w:r>
      <w:r>
        <w:rPr>
          <w:rFonts w:hAnsi="宋体"/>
        </w:rPr>
        <w:t>轻处理</w:t>
      </w:r>
      <w:r>
        <w:rPr>
          <w:rFonts w:hAnsi="宋体" w:hint="eastAsia"/>
        </w:rPr>
        <w:t>。</w:t>
      </w:r>
    </w:p>
    <w:p w14:paraId="0C0DC5C9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二、文景帝废肉刑</w:t>
      </w:r>
    </w:p>
    <w:p w14:paraId="076976D5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文帝的改革，从法律上宣布了废除肉刑，具有重要意义。</w:t>
      </w:r>
    </w:p>
    <w:p w14:paraId="74006F71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三、亲亲得首</w:t>
      </w:r>
      <w:proofErr w:type="gramStart"/>
      <w:r>
        <w:rPr>
          <w:rFonts w:hint="eastAsia"/>
          <w:b/>
        </w:rPr>
        <w:t>匿</w:t>
      </w:r>
      <w:proofErr w:type="gramEnd"/>
    </w:p>
    <w:p w14:paraId="4FC02661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“亲亲得首</w:t>
      </w:r>
      <w:proofErr w:type="gramStart"/>
      <w:r>
        <w:rPr>
          <w:rFonts w:hAnsi="宋体" w:cs="宋体" w:hint="eastAsia"/>
        </w:rPr>
        <w:t>匿</w:t>
      </w:r>
      <w:proofErr w:type="gramEnd"/>
      <w:r>
        <w:rPr>
          <w:rFonts w:hAnsi="宋体" w:cs="宋体" w:hint="eastAsia"/>
        </w:rPr>
        <w:t>”，是</w:t>
      </w:r>
      <w:r>
        <w:rPr>
          <w:rFonts w:hAnsi="宋体" w:cs="宋体" w:hint="eastAsia"/>
          <w:b/>
          <w:bCs/>
          <w:color w:val="FF0000"/>
        </w:rPr>
        <w:t>汉宣帝</w:t>
      </w:r>
      <w:r>
        <w:rPr>
          <w:rFonts w:hAnsi="宋体" w:cs="宋体" w:hint="eastAsia"/>
        </w:rPr>
        <w:t>时期确立的一项法制原则，主张</w:t>
      </w:r>
      <w:proofErr w:type="gramStart"/>
      <w:r>
        <w:rPr>
          <w:rFonts w:hAnsi="宋体" w:cs="宋体" w:hint="eastAsia"/>
        </w:rPr>
        <w:t>亲属间首谋</w:t>
      </w:r>
      <w:proofErr w:type="gramEnd"/>
      <w:r>
        <w:rPr>
          <w:rFonts w:hAnsi="宋体" w:cs="宋体" w:hint="eastAsia"/>
        </w:rPr>
        <w:t>藏匿犯罪可以不负刑事责任，对卑幼亲属首</w:t>
      </w:r>
      <w:proofErr w:type="gramStart"/>
      <w:r>
        <w:rPr>
          <w:rFonts w:hAnsi="宋体" w:cs="宋体" w:hint="eastAsia"/>
        </w:rPr>
        <w:t>匿</w:t>
      </w:r>
      <w:proofErr w:type="gramEnd"/>
      <w:r>
        <w:rPr>
          <w:rFonts w:hAnsi="宋体" w:cs="宋体" w:hint="eastAsia"/>
        </w:rPr>
        <w:t>尊长亲属的犯罪行为，不追究刑事责任；尊长亲属首</w:t>
      </w:r>
      <w:proofErr w:type="gramStart"/>
      <w:r>
        <w:rPr>
          <w:rFonts w:hAnsi="宋体" w:cs="宋体" w:hint="eastAsia"/>
        </w:rPr>
        <w:t>匿</w:t>
      </w:r>
      <w:proofErr w:type="gramEnd"/>
      <w:r>
        <w:rPr>
          <w:rFonts w:hAnsi="宋体" w:cs="宋体" w:hint="eastAsia"/>
        </w:rPr>
        <w:t>卑幼亲属，</w:t>
      </w:r>
      <w:proofErr w:type="gramStart"/>
      <w:r>
        <w:rPr>
          <w:rFonts w:hAnsi="宋体" w:cs="宋体" w:hint="eastAsia"/>
        </w:rPr>
        <w:t>罪应处死</w:t>
      </w:r>
      <w:proofErr w:type="gramEnd"/>
      <w:r>
        <w:rPr>
          <w:rFonts w:hAnsi="宋体" w:cs="宋体" w:hint="eastAsia"/>
        </w:rPr>
        <w:t>的可上请皇帝宽贷。</w:t>
      </w:r>
    </w:p>
    <w:p w14:paraId="5AE272EF" w14:textId="77777777" w:rsidR="00A04B11" w:rsidRPr="00A04B11" w:rsidRDefault="00A04B11" w:rsidP="00A04B11">
      <w:pPr>
        <w:pStyle w:val="ac"/>
        <w:spacing w:line="276" w:lineRule="auto"/>
        <w:ind w:firstLineChars="200" w:firstLine="422"/>
        <w:rPr>
          <w:rFonts w:hint="eastAsia"/>
          <w:b/>
          <w:bCs/>
          <w:color w:val="EE0000"/>
        </w:rPr>
      </w:pPr>
      <w:r w:rsidRPr="00A04B11">
        <w:rPr>
          <w:rFonts w:hint="eastAsia"/>
          <w:b/>
          <w:bCs/>
          <w:color w:val="EE0000"/>
        </w:rPr>
        <w:t>亲属间藏匿可以不负刑事责任，但并非一定不负责任。</w:t>
      </w:r>
    </w:p>
    <w:p w14:paraId="743A13F2" w14:textId="77777777" w:rsidR="00A04B11" w:rsidRPr="00A04B11" w:rsidRDefault="00A04B11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</w:p>
    <w:p w14:paraId="198D3979" w14:textId="7293A0F3" w:rsidR="00A621EB" w:rsidRDefault="00000000">
      <w:pPr>
        <w:pStyle w:val="1"/>
        <w:spacing w:before="120" w:after="120" w:line="276" w:lineRule="auto"/>
        <w:jc w:val="center"/>
        <w:rPr>
          <w:rFonts w:hint="eastAsia"/>
          <w:bCs w:val="0"/>
          <w:sz w:val="24"/>
          <w:szCs w:val="24"/>
        </w:rPr>
      </w:pPr>
      <w:bookmarkStart w:id="5" w:name="_Toc21658"/>
      <w:r>
        <w:rPr>
          <w:rFonts w:hint="eastAsia"/>
          <w:bCs w:val="0"/>
          <w:sz w:val="24"/>
          <w:szCs w:val="24"/>
        </w:rPr>
        <w:t>考点3  魏晋南北朝时期的法律思想与制度</w:t>
      </w:r>
      <w:bookmarkEnd w:id="5"/>
      <w:r w:rsidR="00A04B11">
        <w:rPr>
          <w:rFonts w:hint="eastAsia"/>
          <w:bCs w:val="0"/>
          <w:sz w:val="24"/>
          <w:szCs w:val="24"/>
        </w:rPr>
        <w:t>（21:00</w:t>
      </w:r>
      <w:r w:rsidR="00233138">
        <w:rPr>
          <w:rFonts w:hint="eastAsia"/>
          <w:bCs w:val="0"/>
          <w:sz w:val="24"/>
          <w:szCs w:val="24"/>
        </w:rPr>
        <w:t>-21:23</w:t>
      </w:r>
      <w:r w:rsidR="00A04B11">
        <w:rPr>
          <w:rFonts w:hint="eastAsia"/>
          <w:bCs w:val="0"/>
          <w:sz w:val="24"/>
          <w:szCs w:val="24"/>
        </w:rPr>
        <w:t>）</w:t>
      </w:r>
    </w:p>
    <w:p w14:paraId="59E28F74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一、法典结构与法律形式的发展变化</w:t>
      </w:r>
    </w:p>
    <w:p w14:paraId="63A62D54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1.《魏律》：将《法经》中的</w:t>
      </w:r>
      <w:r>
        <w:rPr>
          <w:rFonts w:hAnsi="宋体" w:cs="宋体" w:hint="eastAsia"/>
          <w:b/>
          <w:bCs/>
          <w:color w:val="FF0000"/>
        </w:rPr>
        <w:t>“具律”改为“刑名”置于律首</w:t>
      </w:r>
      <w:r>
        <w:rPr>
          <w:rFonts w:hAnsi="宋体" w:cs="宋体" w:hint="eastAsia"/>
        </w:rPr>
        <w:t>。</w:t>
      </w:r>
    </w:p>
    <w:p w14:paraId="7925E7B3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2.《晋律》</w:t>
      </w:r>
      <w:r>
        <w:rPr>
          <w:rFonts w:hAnsi="宋体" w:cs="宋体" w:hint="eastAsia"/>
          <w:b/>
        </w:rPr>
        <w:t>：</w:t>
      </w:r>
      <w:r>
        <w:rPr>
          <w:rFonts w:hAnsi="宋体" w:cs="宋体" w:hint="eastAsia"/>
        </w:rPr>
        <w:t>在刑名律后</w:t>
      </w:r>
      <w:r>
        <w:rPr>
          <w:rFonts w:hAnsi="宋体" w:cs="宋体" w:hint="eastAsia"/>
          <w:b/>
          <w:bCs/>
          <w:color w:val="FF0000"/>
        </w:rPr>
        <w:t>增加“法例律</w:t>
      </w:r>
      <w:r>
        <w:rPr>
          <w:rFonts w:hAnsi="宋体" w:cs="宋体" w:hint="eastAsia"/>
        </w:rPr>
        <w:t>”，丰富了刑法总则的内容。</w:t>
      </w:r>
      <w:r>
        <w:rPr>
          <w:rFonts w:hAnsi="宋体" w:cs="宋体"/>
        </w:rPr>
        <w:t xml:space="preserve"> </w:t>
      </w:r>
    </w:p>
    <w:p w14:paraId="20B10524" w14:textId="37713891" w:rsidR="009B0471" w:rsidRPr="009B0471" w:rsidRDefault="009B0471" w:rsidP="009B0471">
      <w:pPr>
        <w:ind w:firstLineChars="200" w:firstLine="422"/>
        <w:rPr>
          <w:rFonts w:hint="eastAsia"/>
          <w:b/>
          <w:bCs/>
          <w:color w:val="FF0000"/>
        </w:rPr>
      </w:pPr>
      <w:r w:rsidRPr="00E32B8E">
        <w:rPr>
          <w:rFonts w:hint="eastAsia"/>
          <w:b/>
          <w:bCs/>
          <w:color w:val="FF0000"/>
        </w:rPr>
        <w:t>《晋律》又称《泰始律》，</w:t>
      </w:r>
      <w:proofErr w:type="gramStart"/>
      <w:r w:rsidRPr="00E32B8E">
        <w:rPr>
          <w:b/>
          <w:bCs/>
          <w:color w:val="FF0000"/>
        </w:rPr>
        <w:t>该律由</w:t>
      </w:r>
      <w:proofErr w:type="gramEnd"/>
      <w:r w:rsidRPr="00E32B8E">
        <w:rPr>
          <w:b/>
          <w:bCs/>
          <w:color w:val="FF0000"/>
        </w:rPr>
        <w:t>张斐、杜预采汉时律家诸说之长作注释，又称“张杜律”</w:t>
      </w:r>
      <w:r w:rsidRPr="00E32B8E">
        <w:rPr>
          <w:rFonts w:hint="eastAsia"/>
          <w:b/>
          <w:bCs/>
          <w:color w:val="FF0000"/>
        </w:rPr>
        <w:t>。</w:t>
      </w:r>
    </w:p>
    <w:p w14:paraId="3E36A55B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3.《北魏律》：20篇，成为当时著名的法典。</w:t>
      </w:r>
    </w:p>
    <w:p w14:paraId="51725A1E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4.《北齐律》</w:t>
      </w:r>
    </w:p>
    <w:p w14:paraId="2AF8045F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《北齐律》其将刑名与</w:t>
      </w:r>
      <w:proofErr w:type="gramStart"/>
      <w:r>
        <w:rPr>
          <w:rFonts w:hAnsi="宋体" w:cs="宋体" w:hint="eastAsia"/>
        </w:rPr>
        <w:t>法例律合为</w:t>
      </w:r>
      <w:proofErr w:type="gramEnd"/>
      <w:r>
        <w:rPr>
          <w:rFonts w:hAnsi="宋体" w:cs="宋体" w:hint="eastAsia"/>
        </w:rPr>
        <w:t>“名例律”一篇，充实了刑法总则；精练了刑法分则，分为11篇，即禁卫、户婚、擅兴、违制、诈伪、斗</w:t>
      </w:r>
      <w:proofErr w:type="gramStart"/>
      <w:r>
        <w:rPr>
          <w:rFonts w:hAnsi="宋体" w:cs="宋体" w:hint="eastAsia"/>
        </w:rPr>
        <w:t>讼</w:t>
      </w:r>
      <w:proofErr w:type="gramEnd"/>
      <w:r>
        <w:rPr>
          <w:rFonts w:hAnsi="宋体" w:cs="宋体" w:hint="eastAsia"/>
        </w:rPr>
        <w:t>、贼盗、捕断、毁损、</w:t>
      </w:r>
      <w:proofErr w:type="gramStart"/>
      <w:r>
        <w:rPr>
          <w:rFonts w:hAnsi="宋体" w:cs="宋体" w:hint="eastAsia"/>
        </w:rPr>
        <w:t>厩</w:t>
      </w:r>
      <w:proofErr w:type="gramEnd"/>
      <w:r>
        <w:rPr>
          <w:rFonts w:hAnsi="宋体" w:cs="宋体" w:hint="eastAsia"/>
        </w:rPr>
        <w:t>牧、杂律。《北齐律》在中国法律史上起着承先启后的作用，对后世的立法影响深远。</w:t>
      </w:r>
    </w:p>
    <w:p w14:paraId="07CC7154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二、法典内容的发展变化</w:t>
      </w:r>
    </w:p>
    <w:p w14:paraId="49245B90" w14:textId="414AE922" w:rsidR="00A621EB" w:rsidRDefault="00000000" w:rsidP="00BD3DC1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1.“八议”</w:t>
      </w:r>
      <w:r w:rsidR="00BD3DC1">
        <w:rPr>
          <w:rFonts w:hAnsi="宋体" w:cs="宋体" w:hint="eastAsia"/>
        </w:rPr>
        <w:t>（</w:t>
      </w:r>
      <w:r w:rsidR="00BD3DC1" w:rsidRPr="00BD3DC1">
        <w:rPr>
          <w:rFonts w:hAnsi="宋体" w:cs="宋体" w:hint="eastAsia"/>
          <w:b/>
          <w:bCs/>
        </w:rPr>
        <w:t>亲故贤能，</w:t>
      </w:r>
      <w:proofErr w:type="gramStart"/>
      <w:r w:rsidR="00BD3DC1" w:rsidRPr="00BD3DC1">
        <w:rPr>
          <w:rFonts w:hAnsi="宋体" w:cs="宋体" w:hint="eastAsia"/>
          <w:b/>
          <w:bCs/>
        </w:rPr>
        <w:t>功贵勤宾</w:t>
      </w:r>
      <w:r w:rsidR="00BD3DC1">
        <w:rPr>
          <w:rFonts w:hAnsi="宋体" w:cs="宋体" w:hint="eastAsia"/>
        </w:rPr>
        <w:t>）</w:t>
      </w:r>
      <w:r>
        <w:rPr>
          <w:rFonts w:hAnsi="宋体" w:cs="宋体" w:hint="eastAsia"/>
        </w:rPr>
        <w:t>入律</w:t>
      </w:r>
      <w:proofErr w:type="gramEnd"/>
      <w:r>
        <w:rPr>
          <w:rFonts w:hAnsi="宋体" w:cs="宋体" w:hint="eastAsia"/>
        </w:rPr>
        <w:t>与“官当”制度的确立</w:t>
      </w:r>
    </w:p>
    <w:p w14:paraId="12D9780F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《魏律》：八议制度。“八议”制度是</w:t>
      </w:r>
      <w:r>
        <w:rPr>
          <w:rFonts w:hAnsi="宋体" w:cs="宋体" w:hint="eastAsia"/>
          <w:b/>
          <w:bCs/>
          <w:color w:val="FF0000"/>
        </w:rPr>
        <w:t>对封建特权人物犯罪实行减免处罚</w:t>
      </w:r>
      <w:r>
        <w:rPr>
          <w:rFonts w:hAnsi="宋体" w:cs="宋体" w:hint="eastAsia"/>
        </w:rPr>
        <w:t>的法律规定，包括议亲(皇帝亲戚)、</w:t>
      </w:r>
      <w:proofErr w:type="gramStart"/>
      <w:r>
        <w:rPr>
          <w:rFonts w:hAnsi="宋体" w:cs="宋体" w:hint="eastAsia"/>
        </w:rPr>
        <w:t>议故</w:t>
      </w:r>
      <w:proofErr w:type="gramEnd"/>
      <w:r>
        <w:rPr>
          <w:rFonts w:hAnsi="宋体" w:cs="宋体" w:hint="eastAsia"/>
        </w:rPr>
        <w:t>(皇帝故旧)、</w:t>
      </w:r>
      <w:proofErr w:type="gramStart"/>
      <w:r>
        <w:rPr>
          <w:rFonts w:hAnsi="宋体" w:cs="宋体" w:hint="eastAsia"/>
        </w:rPr>
        <w:t>议贤</w:t>
      </w:r>
      <w:proofErr w:type="gramEnd"/>
      <w:r>
        <w:rPr>
          <w:rFonts w:hAnsi="宋体" w:cs="宋体" w:hint="eastAsia"/>
        </w:rPr>
        <w:t>(有传统德行与影响的人)、</w:t>
      </w:r>
      <w:proofErr w:type="gramStart"/>
      <w:r>
        <w:rPr>
          <w:rFonts w:hAnsi="宋体" w:cs="宋体" w:hint="eastAsia"/>
        </w:rPr>
        <w:t>议能</w:t>
      </w:r>
      <w:proofErr w:type="gramEnd"/>
      <w:r>
        <w:rPr>
          <w:rFonts w:hAnsi="宋体" w:cs="宋体" w:hint="eastAsia"/>
        </w:rPr>
        <w:t>(有大才能)、议功(有大功勋)、</w:t>
      </w:r>
      <w:proofErr w:type="gramStart"/>
      <w:r>
        <w:rPr>
          <w:rFonts w:hAnsi="宋体" w:cs="宋体" w:hint="eastAsia"/>
        </w:rPr>
        <w:t>议贵</w:t>
      </w:r>
      <w:proofErr w:type="gramEnd"/>
      <w:r>
        <w:rPr>
          <w:rFonts w:hAnsi="宋体" w:cs="宋体" w:hint="eastAsia"/>
        </w:rPr>
        <w:t>(贵族官僚)、</w:t>
      </w:r>
      <w:proofErr w:type="gramStart"/>
      <w:r>
        <w:rPr>
          <w:rFonts w:hAnsi="宋体" w:cs="宋体" w:hint="eastAsia"/>
        </w:rPr>
        <w:t>议勤</w:t>
      </w:r>
      <w:proofErr w:type="gramEnd"/>
      <w:r>
        <w:rPr>
          <w:rFonts w:hAnsi="宋体" w:cs="宋体" w:hint="eastAsia"/>
        </w:rPr>
        <w:t>(为朝廷勤劳服务)、</w:t>
      </w:r>
      <w:proofErr w:type="gramStart"/>
      <w:r>
        <w:rPr>
          <w:rFonts w:hAnsi="宋体" w:cs="宋体" w:hint="eastAsia"/>
        </w:rPr>
        <w:t>议宾(</w:t>
      </w:r>
      <w:proofErr w:type="gramEnd"/>
      <w:r>
        <w:rPr>
          <w:rFonts w:hAnsi="宋体" w:cs="宋体" w:hint="eastAsia"/>
        </w:rPr>
        <w:t>前代皇室宗亲)。</w:t>
      </w:r>
    </w:p>
    <w:p w14:paraId="3BDF9BA2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  <w:b/>
          <w:bCs/>
          <w:color w:val="FF0000"/>
        </w:rPr>
      </w:pPr>
      <w:r>
        <w:rPr>
          <w:rFonts w:hAnsi="宋体" w:cs="宋体" w:hint="eastAsia"/>
        </w:rPr>
        <w:lastRenderedPageBreak/>
        <w:t>“官当”是古代社会允许官吏以官职爵位折抵徒罪的特权制度。</w:t>
      </w:r>
      <w:r>
        <w:rPr>
          <w:rFonts w:hAnsi="宋体" w:cs="宋体" w:hint="eastAsia"/>
          <w:b/>
          <w:bCs/>
          <w:color w:val="FF0000"/>
        </w:rPr>
        <w:t>它正式出现在《北魏律》与《陈律》中。</w:t>
      </w:r>
    </w:p>
    <w:p w14:paraId="0C627AEF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bookmarkStart w:id="6" w:name="_Hlk528332738"/>
      <w:r>
        <w:rPr>
          <w:rFonts w:hAnsi="宋体" w:cs="宋体" w:hint="eastAsia"/>
        </w:rPr>
        <w:t>2.刑罚制度改革</w:t>
      </w:r>
    </w:p>
    <w:p w14:paraId="3912D793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（1）规定绞、</w:t>
      </w:r>
      <w:proofErr w:type="gramStart"/>
      <w:r>
        <w:rPr>
          <w:rFonts w:hAnsi="宋体" w:cs="宋体" w:hint="eastAsia"/>
        </w:rPr>
        <w:t>斩等死刑</w:t>
      </w:r>
      <w:proofErr w:type="gramEnd"/>
      <w:r>
        <w:rPr>
          <w:rFonts w:hAnsi="宋体" w:cs="宋体" w:hint="eastAsia"/>
        </w:rPr>
        <w:t>制度。《北魏律》将死刑改为绞、斩二等。</w:t>
      </w:r>
    </w:p>
    <w:p w14:paraId="22E4F773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（2）规定流刑。把流</w:t>
      </w:r>
      <w:proofErr w:type="gramStart"/>
      <w:r>
        <w:rPr>
          <w:rFonts w:hAnsi="宋体" w:cs="宋体" w:hint="eastAsia"/>
        </w:rPr>
        <w:t>刑作为</w:t>
      </w:r>
      <w:proofErr w:type="gramEnd"/>
      <w:r>
        <w:rPr>
          <w:rFonts w:hAnsi="宋体" w:cs="宋体" w:hint="eastAsia"/>
        </w:rPr>
        <w:t>死刑的一种宽贷措施。</w:t>
      </w:r>
    </w:p>
    <w:p w14:paraId="44F5B079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（3）规定鞭刑和</w:t>
      </w:r>
      <w:proofErr w:type="gramStart"/>
      <w:r>
        <w:rPr>
          <w:rFonts w:hAnsi="宋体" w:cs="宋体" w:hint="eastAsia"/>
        </w:rPr>
        <w:t>杖刑</w:t>
      </w:r>
      <w:proofErr w:type="gramEnd"/>
      <w:r>
        <w:rPr>
          <w:rFonts w:hAnsi="宋体" w:cs="宋体" w:hint="eastAsia"/>
        </w:rPr>
        <w:t>。北魏时期开始改革以往五刑制度，增加鞭刑与杖刑。</w:t>
      </w:r>
      <w:r>
        <w:rPr>
          <w:rFonts w:hAnsi="宋体" w:cs="宋体"/>
        </w:rPr>
        <w:t xml:space="preserve"> </w:t>
      </w:r>
    </w:p>
    <w:p w14:paraId="207FE68E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（4）废除宫刑制度。</w:t>
      </w:r>
      <w:proofErr w:type="gramStart"/>
      <w:r>
        <w:rPr>
          <w:rFonts w:hAnsi="宋体" w:cs="宋体" w:hint="eastAsia"/>
          <w:b/>
          <w:bCs/>
          <w:color w:val="FF0000"/>
        </w:rPr>
        <w:t>北朝和南朝都</w:t>
      </w:r>
      <w:proofErr w:type="gramEnd"/>
      <w:r>
        <w:rPr>
          <w:rFonts w:hAnsi="宋体" w:cs="宋体" w:hint="eastAsia"/>
          <w:b/>
          <w:bCs/>
          <w:color w:val="FF0000"/>
        </w:rPr>
        <w:t>相继宣布废除宫刑</w:t>
      </w:r>
      <w:r>
        <w:rPr>
          <w:rFonts w:hAnsi="宋体" w:cs="宋体" w:hint="eastAsia"/>
        </w:rPr>
        <w:t>。</w:t>
      </w:r>
    </w:p>
    <w:p w14:paraId="65BC8BD5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（5）死刑上奏制度。死刑须报请皇帝批准。</w:t>
      </w:r>
      <w:r>
        <w:rPr>
          <w:rFonts w:hAnsi="宋体" w:cs="宋体" w:hint="eastAsia"/>
          <w:b/>
          <w:bCs/>
          <w:color w:val="FF0000"/>
        </w:rPr>
        <w:t>北魏</w:t>
      </w:r>
      <w:proofErr w:type="gramStart"/>
      <w:r>
        <w:rPr>
          <w:rFonts w:hAnsi="宋体" w:cs="宋体" w:hint="eastAsia"/>
          <w:b/>
          <w:bCs/>
          <w:color w:val="FF0000"/>
        </w:rPr>
        <w:t>太</w:t>
      </w:r>
      <w:proofErr w:type="gramEnd"/>
      <w:r>
        <w:rPr>
          <w:rFonts w:hAnsi="宋体" w:cs="宋体" w:hint="eastAsia"/>
          <w:b/>
          <w:bCs/>
          <w:color w:val="FF0000"/>
        </w:rPr>
        <w:t>武帝</w:t>
      </w:r>
      <w:r>
        <w:rPr>
          <w:rFonts w:hAnsi="宋体" w:cs="宋体" w:hint="eastAsia"/>
        </w:rPr>
        <w:t>时正式确立这一制度。</w:t>
      </w:r>
    </w:p>
    <w:p w14:paraId="004B9C35" w14:textId="567D7A6D" w:rsidR="00686A4E" w:rsidRDefault="00686A4E" w:rsidP="00686A4E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三、重罪十条（</w:t>
      </w:r>
      <w:r w:rsidRPr="00686A4E">
        <w:rPr>
          <w:rFonts w:hint="eastAsia"/>
          <w:b/>
        </w:rPr>
        <w:t>不得适用“八议”和赎刑</w:t>
      </w:r>
      <w:r>
        <w:rPr>
          <w:rFonts w:hint="eastAsia"/>
          <w:b/>
        </w:rPr>
        <w:t>）</w:t>
      </w:r>
    </w:p>
    <w:p w14:paraId="5FFCB3DC" w14:textId="3736F4BC" w:rsidR="00686A4E" w:rsidRPr="00686A4E" w:rsidRDefault="00686A4E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 w:rsidRPr="00686A4E">
        <w:rPr>
          <w:rFonts w:hAnsi="宋体" w:cs="宋体" w:hint="eastAsia"/>
        </w:rPr>
        <w:t>北齐</w:t>
      </w:r>
      <w:r>
        <w:rPr>
          <w:rFonts w:hAnsi="宋体" w:cs="宋体" w:hint="eastAsia"/>
        </w:rPr>
        <w:t>：</w:t>
      </w:r>
      <w:r w:rsidRPr="00686A4E">
        <w:rPr>
          <w:rFonts w:hAnsi="宋体" w:cs="宋体" w:hint="eastAsia"/>
        </w:rPr>
        <w:t>“一曰反逆，二曰大逆，三曰</w:t>
      </w:r>
      <w:proofErr w:type="gramStart"/>
      <w:r w:rsidRPr="00686A4E">
        <w:rPr>
          <w:rFonts w:hAnsi="宋体" w:cs="宋体" w:hint="eastAsia"/>
        </w:rPr>
        <w:t>叛</w:t>
      </w:r>
      <w:proofErr w:type="gramEnd"/>
      <w:r w:rsidRPr="00686A4E">
        <w:rPr>
          <w:rFonts w:hAnsi="宋体" w:cs="宋体" w:hint="eastAsia"/>
        </w:rPr>
        <w:t>，四曰降，五曰恶逆，六曰不道，七曰不敬，八曰不孝，九曰不义，十曰内乱。”</w:t>
      </w:r>
    </w:p>
    <w:p w14:paraId="0D4D57B4" w14:textId="19466052" w:rsidR="00A621EB" w:rsidRDefault="00000000">
      <w:pPr>
        <w:pStyle w:val="1"/>
        <w:spacing w:before="120" w:after="120" w:line="300" w:lineRule="auto"/>
        <w:jc w:val="center"/>
        <w:rPr>
          <w:rFonts w:hint="eastAsia"/>
          <w:bCs w:val="0"/>
          <w:sz w:val="24"/>
          <w:szCs w:val="24"/>
        </w:rPr>
      </w:pPr>
      <w:bookmarkStart w:id="7" w:name="_Toc7728"/>
      <w:bookmarkEnd w:id="6"/>
      <w:r>
        <w:rPr>
          <w:rFonts w:hint="eastAsia"/>
          <w:bCs w:val="0"/>
          <w:sz w:val="24"/>
          <w:szCs w:val="24"/>
        </w:rPr>
        <w:t>考点4  西周、秦汉司法制度</w:t>
      </w:r>
      <w:bookmarkEnd w:id="7"/>
      <w:r w:rsidR="00233138">
        <w:rPr>
          <w:rFonts w:hint="eastAsia"/>
          <w:bCs w:val="0"/>
          <w:sz w:val="24"/>
          <w:szCs w:val="24"/>
        </w:rPr>
        <w:t>（21:23-21：42）</w:t>
      </w:r>
    </w:p>
    <w:p w14:paraId="6B2A4863" w14:textId="77777777" w:rsidR="00A621EB" w:rsidRDefault="00000000">
      <w:pPr>
        <w:spacing w:line="276" w:lineRule="auto"/>
        <w:jc w:val="left"/>
        <w:rPr>
          <w:rFonts w:hint="eastAsia"/>
          <w:b/>
          <w:color w:val="FF0000"/>
        </w:rPr>
      </w:pPr>
      <w:r>
        <w:rPr>
          <w:rFonts w:hint="eastAsia"/>
          <w:b/>
        </w:rPr>
        <w:t>一、春秋决狱</w:t>
      </w:r>
      <w:r>
        <w:rPr>
          <w:rFonts w:hint="eastAsia"/>
          <w:b/>
          <w:color w:val="FF0000"/>
        </w:rPr>
        <w:t>（法律儒家化）</w:t>
      </w:r>
    </w:p>
    <w:p w14:paraId="5028006A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依据儒家经典《春秋》等著作中提倡的精神原则审判案件，而不仅仅依据汉律审案。《春秋》决狱实行“</w:t>
      </w:r>
      <w:r>
        <w:rPr>
          <w:rFonts w:hAnsi="宋体" w:cs="宋体" w:hint="eastAsia"/>
          <w:b/>
          <w:bCs/>
          <w:color w:val="FF0000"/>
        </w:rPr>
        <w:t>论心定罪</w:t>
      </w:r>
      <w:r>
        <w:rPr>
          <w:rFonts w:hAnsi="宋体" w:cs="宋体" w:hint="eastAsia"/>
        </w:rPr>
        <w:t>”原则，如果犯罪人</w:t>
      </w:r>
      <w:r>
        <w:rPr>
          <w:rFonts w:hAnsi="宋体" w:cs="宋体" w:hint="eastAsia"/>
          <w:b/>
          <w:bCs/>
          <w:color w:val="FF0000"/>
        </w:rPr>
        <w:t>主观动机</w:t>
      </w:r>
      <w:r>
        <w:rPr>
          <w:rFonts w:hAnsi="宋体" w:cs="宋体" w:hint="eastAsia"/>
        </w:rPr>
        <w:t>符合儒家的“忠”、“孝”精神，即使其行为构成社会危害，也可以减免刑事处罚。</w:t>
      </w:r>
    </w:p>
    <w:p w14:paraId="29A4C57D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 xml:space="preserve">二、秋冬行刑 </w:t>
      </w:r>
    </w:p>
    <w:p w14:paraId="3139243A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汉代对死刑的执行，实行“秋冬行刑”制度。规定春、</w:t>
      </w:r>
      <w:proofErr w:type="gramStart"/>
      <w:r>
        <w:rPr>
          <w:rFonts w:hAnsi="宋体" w:cs="宋体" w:hint="eastAsia"/>
        </w:rPr>
        <w:t>夏不得</w:t>
      </w:r>
      <w:proofErr w:type="gramEnd"/>
      <w:r>
        <w:rPr>
          <w:rFonts w:hAnsi="宋体" w:cs="宋体" w:hint="eastAsia"/>
        </w:rPr>
        <w:t xml:space="preserve">执行死刑。除谋反大逆等“决不待时”者外，一般死刑犯须在秋天霜降以后、冬至以前执行。 </w:t>
      </w:r>
    </w:p>
    <w:p w14:paraId="782F9A69" w14:textId="6628AB7C" w:rsidR="00A621EB" w:rsidRDefault="00000000">
      <w:pPr>
        <w:pStyle w:val="1"/>
        <w:spacing w:before="120" w:after="120" w:line="276" w:lineRule="auto"/>
        <w:jc w:val="center"/>
        <w:rPr>
          <w:rFonts w:hint="eastAsia"/>
          <w:bCs w:val="0"/>
          <w:sz w:val="24"/>
          <w:szCs w:val="24"/>
        </w:rPr>
      </w:pPr>
      <w:bookmarkStart w:id="8" w:name="_Toc9932"/>
      <w:r>
        <w:rPr>
          <w:rFonts w:hint="eastAsia"/>
          <w:bCs w:val="0"/>
          <w:sz w:val="24"/>
          <w:szCs w:val="24"/>
        </w:rPr>
        <w:t xml:space="preserve">考点5  </w:t>
      </w:r>
      <w:proofErr w:type="gramStart"/>
      <w:r>
        <w:rPr>
          <w:rFonts w:hint="eastAsia"/>
          <w:bCs w:val="0"/>
          <w:sz w:val="24"/>
          <w:szCs w:val="24"/>
        </w:rPr>
        <w:t>永徽律疏与</w:t>
      </w:r>
      <w:proofErr w:type="gramEnd"/>
      <w:r>
        <w:rPr>
          <w:rFonts w:hint="eastAsia"/>
          <w:bCs w:val="0"/>
          <w:sz w:val="24"/>
          <w:szCs w:val="24"/>
        </w:rPr>
        <w:t>中华法系</w:t>
      </w:r>
      <w:bookmarkEnd w:id="8"/>
      <w:r w:rsidR="00233138">
        <w:rPr>
          <w:rFonts w:hint="eastAsia"/>
          <w:bCs w:val="0"/>
          <w:sz w:val="24"/>
          <w:szCs w:val="24"/>
        </w:rPr>
        <w:t>（21:42-22:30）</w:t>
      </w:r>
    </w:p>
    <w:p w14:paraId="5543AA13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一、唐律的演变及《永徽律疏》的颁行</w:t>
      </w:r>
    </w:p>
    <w:p w14:paraId="1FE08587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仿宋_GB2312" w:hint="eastAsia"/>
        </w:rPr>
      </w:pPr>
      <w:r>
        <w:rPr>
          <w:rFonts w:hAnsi="宋体" w:cs="仿宋_GB2312" w:hint="eastAsia"/>
        </w:rPr>
        <w:t>1</w:t>
      </w:r>
      <w:r>
        <w:rPr>
          <w:rFonts w:hAnsi="宋体" w:cs="仿宋_GB2312"/>
        </w:rPr>
        <w:t>.</w:t>
      </w:r>
      <w:r>
        <w:rPr>
          <w:rFonts w:hAnsi="宋体" w:cs="仿宋_GB2312" w:hint="eastAsia"/>
        </w:rPr>
        <w:t>唐高祖李渊颁布《武德律》，这是</w:t>
      </w:r>
      <w:r>
        <w:rPr>
          <w:rFonts w:hAnsi="宋体" w:cs="仿宋_GB2312" w:hint="eastAsia"/>
          <w:b/>
          <w:bCs/>
          <w:color w:val="FF0000"/>
        </w:rPr>
        <w:t>唐代首部法典</w:t>
      </w:r>
      <w:r>
        <w:rPr>
          <w:rFonts w:hAnsi="宋体" w:cs="仿宋_GB2312" w:hint="eastAsia"/>
        </w:rPr>
        <w:t>。</w:t>
      </w:r>
    </w:p>
    <w:p w14:paraId="036F51BB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仿宋_GB2312" w:hint="eastAsia"/>
        </w:rPr>
      </w:pPr>
      <w:r>
        <w:rPr>
          <w:rFonts w:hAnsi="宋体" w:cs="仿宋_GB2312" w:hint="eastAsia"/>
        </w:rPr>
        <w:t>2</w:t>
      </w:r>
      <w:r>
        <w:rPr>
          <w:rFonts w:hAnsi="宋体" w:cs="仿宋_GB2312"/>
        </w:rPr>
        <w:t>.唐</w:t>
      </w:r>
      <w:r>
        <w:rPr>
          <w:rFonts w:hAnsi="宋体" w:cs="仿宋_GB2312" w:hint="eastAsia"/>
        </w:rPr>
        <w:t>高宗</w:t>
      </w:r>
      <w:r>
        <w:rPr>
          <w:rFonts w:hAnsi="宋体" w:cs="仿宋_GB2312"/>
        </w:rPr>
        <w:t>《</w:t>
      </w:r>
      <w:r>
        <w:rPr>
          <w:rFonts w:hAnsi="宋体" w:cs="仿宋_GB2312" w:hint="eastAsia"/>
        </w:rPr>
        <w:t>永徽律</w:t>
      </w:r>
      <w:r>
        <w:rPr>
          <w:rFonts w:hAnsi="宋体" w:cs="仿宋_GB2312"/>
        </w:rPr>
        <w:t>》</w:t>
      </w:r>
      <w:r>
        <w:rPr>
          <w:rFonts w:hAnsi="宋体" w:cs="仿宋_GB2312" w:hint="eastAsia"/>
        </w:rPr>
        <w:t>。</w:t>
      </w:r>
      <w:r>
        <w:rPr>
          <w:rFonts w:hAnsi="宋体" w:cs="仿宋_GB2312"/>
        </w:rPr>
        <w:t>对《</w:t>
      </w:r>
      <w:r>
        <w:rPr>
          <w:rFonts w:hAnsi="宋体" w:cs="仿宋_GB2312" w:hint="eastAsia"/>
        </w:rPr>
        <w:t>永徽律</w:t>
      </w:r>
      <w:r>
        <w:rPr>
          <w:rFonts w:hAnsi="宋体" w:cs="仿宋_GB2312"/>
        </w:rPr>
        <w:t>》</w:t>
      </w:r>
      <w:r>
        <w:rPr>
          <w:rFonts w:hAnsi="宋体" w:cs="仿宋_GB2312" w:hint="eastAsia"/>
        </w:rPr>
        <w:t>进行</w:t>
      </w:r>
      <w:r>
        <w:rPr>
          <w:rFonts w:hAnsi="宋体" w:cs="仿宋_GB2312"/>
        </w:rPr>
        <w:t>逐条逐</w:t>
      </w:r>
      <w:r>
        <w:rPr>
          <w:rFonts w:hAnsi="宋体" w:cs="仿宋_GB2312" w:hint="eastAsia"/>
        </w:rPr>
        <w:t>句的</w:t>
      </w:r>
      <w:r>
        <w:rPr>
          <w:rFonts w:hAnsi="宋体" w:cs="仿宋_GB2312"/>
        </w:rPr>
        <w:t>解释</w:t>
      </w:r>
      <w:r>
        <w:rPr>
          <w:rFonts w:hAnsi="宋体" w:cs="仿宋_GB2312" w:hint="eastAsia"/>
        </w:rPr>
        <w:t>，共1</w:t>
      </w:r>
      <w:r>
        <w:rPr>
          <w:rFonts w:hAnsi="宋体" w:cs="仿宋_GB2312"/>
        </w:rPr>
        <w:t>2</w:t>
      </w:r>
      <w:r>
        <w:rPr>
          <w:rFonts w:hAnsi="宋体" w:cs="仿宋_GB2312" w:hint="eastAsia"/>
        </w:rPr>
        <w:t>篇3</w:t>
      </w:r>
      <w:r>
        <w:rPr>
          <w:rFonts w:hAnsi="宋体" w:cs="仿宋_GB2312"/>
        </w:rPr>
        <w:t>0</w:t>
      </w:r>
      <w:r>
        <w:rPr>
          <w:rFonts w:hAnsi="宋体" w:cs="仿宋_GB2312" w:hint="eastAsia"/>
        </w:rPr>
        <w:t>卷，</w:t>
      </w:r>
      <w:r>
        <w:rPr>
          <w:rFonts w:hAnsi="宋体" w:cs="仿宋_GB2312"/>
        </w:rPr>
        <w:t>称为《</w:t>
      </w:r>
      <w:r>
        <w:rPr>
          <w:rFonts w:hAnsi="宋体" w:cs="仿宋_GB2312" w:hint="eastAsia"/>
        </w:rPr>
        <w:t>永徽律疏</w:t>
      </w:r>
      <w:r>
        <w:rPr>
          <w:rFonts w:hAnsi="宋体" w:cs="仿宋_GB2312"/>
        </w:rPr>
        <w:t>》</w:t>
      </w:r>
      <w:r>
        <w:rPr>
          <w:rFonts w:hAnsi="宋体" w:cs="仿宋_GB2312" w:hint="eastAsia"/>
        </w:rPr>
        <w:t>，后</w:t>
      </w:r>
      <w:r>
        <w:rPr>
          <w:rFonts w:hAnsi="宋体" w:cs="仿宋_GB2312"/>
        </w:rPr>
        <w:t>世</w:t>
      </w:r>
      <w:r>
        <w:rPr>
          <w:rFonts w:hAnsi="宋体" w:cs="仿宋_GB2312" w:hint="eastAsia"/>
        </w:rPr>
        <w:t>又</w:t>
      </w:r>
      <w:r>
        <w:rPr>
          <w:rFonts w:hAnsi="宋体" w:cs="仿宋_GB2312"/>
        </w:rPr>
        <w:t>称《</w:t>
      </w:r>
      <w:r>
        <w:rPr>
          <w:rFonts w:hAnsi="宋体" w:cs="仿宋_GB2312" w:hint="eastAsia"/>
        </w:rPr>
        <w:t>唐律疏议</w:t>
      </w:r>
      <w:r>
        <w:rPr>
          <w:rFonts w:hAnsi="宋体" w:cs="仿宋_GB2312"/>
        </w:rPr>
        <w:t>》</w:t>
      </w:r>
      <w:r>
        <w:rPr>
          <w:rFonts w:hAnsi="宋体" w:cs="仿宋_GB2312" w:hint="eastAsia"/>
        </w:rPr>
        <w:t>。</w:t>
      </w:r>
    </w:p>
    <w:p w14:paraId="609F238F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仿宋_GB2312" w:hint="eastAsia"/>
        </w:rPr>
      </w:pPr>
      <w:r>
        <w:rPr>
          <w:rFonts w:hAnsi="宋体" w:cs="仿宋_GB2312" w:hint="eastAsia"/>
        </w:rPr>
        <w:t>3</w:t>
      </w:r>
      <w:r>
        <w:rPr>
          <w:rFonts w:hAnsi="宋体" w:cs="仿宋_GB2312"/>
        </w:rPr>
        <w:t>.《</w:t>
      </w:r>
      <w:r>
        <w:rPr>
          <w:rFonts w:hAnsi="宋体" w:cs="仿宋_GB2312" w:hint="eastAsia"/>
        </w:rPr>
        <w:t>永徽律疏</w:t>
      </w:r>
      <w:r>
        <w:rPr>
          <w:rFonts w:hAnsi="宋体" w:cs="仿宋_GB2312"/>
        </w:rPr>
        <w:t>》</w:t>
      </w:r>
      <w:r>
        <w:rPr>
          <w:rFonts w:hAnsi="宋体" w:cs="仿宋_GB2312" w:hint="eastAsia"/>
        </w:rPr>
        <w:t>的</w:t>
      </w:r>
      <w:r>
        <w:rPr>
          <w:rFonts w:hAnsi="宋体" w:cs="仿宋_GB2312"/>
        </w:rPr>
        <w:t>完成，标志着中国古代立法达到了最高水平，成为中华法系的</w:t>
      </w:r>
      <w:r>
        <w:rPr>
          <w:rFonts w:hAnsi="宋体" w:cs="仿宋_GB2312" w:hint="eastAsia"/>
        </w:rPr>
        <w:t>代表</w:t>
      </w:r>
      <w:r>
        <w:rPr>
          <w:rFonts w:hAnsi="宋体" w:cs="仿宋_GB2312"/>
        </w:rPr>
        <w:t>性法典</w:t>
      </w:r>
      <w:r>
        <w:rPr>
          <w:rFonts w:hAnsi="宋体" w:cs="仿宋_GB2312" w:hint="eastAsia"/>
        </w:rPr>
        <w:t>。</w:t>
      </w:r>
      <w:r>
        <w:rPr>
          <w:rFonts w:hAnsi="宋体" w:cs="仿宋_GB2312"/>
        </w:rPr>
        <w:t xml:space="preserve"> </w:t>
      </w:r>
    </w:p>
    <w:p w14:paraId="542420BB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二、唐律的特点与中华法系</w:t>
      </w:r>
    </w:p>
    <w:p w14:paraId="09088279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hint="eastAsia"/>
        </w:rPr>
      </w:pPr>
      <w:r>
        <w:rPr>
          <w:rFonts w:hAnsi="宋体" w:cs="仿宋_GB2312"/>
        </w:rPr>
        <w:t>“</w:t>
      </w:r>
      <w:r>
        <w:rPr>
          <w:rFonts w:hAnsi="宋体" w:cs="仿宋_GB2312" w:hint="eastAsia"/>
        </w:rPr>
        <w:t>礼律合一</w:t>
      </w:r>
      <w:r>
        <w:rPr>
          <w:rFonts w:hAnsi="宋体" w:cs="仿宋_GB2312"/>
        </w:rPr>
        <w:t>”</w:t>
      </w:r>
      <w:r>
        <w:rPr>
          <w:rFonts w:hAnsi="宋体" w:hint="eastAsia"/>
        </w:rPr>
        <w:t>；</w:t>
      </w:r>
      <w:proofErr w:type="gramStart"/>
      <w:r>
        <w:rPr>
          <w:rFonts w:hAnsi="宋体" w:hint="eastAsia"/>
          <w:b/>
          <w:bCs/>
          <w:color w:val="FF0000"/>
        </w:rPr>
        <w:t>科条简要与宽简适中</w:t>
      </w:r>
      <w:proofErr w:type="gramEnd"/>
      <w:r>
        <w:rPr>
          <w:rFonts w:hAnsi="宋体" w:cs="仿宋_GB2312" w:hint="eastAsia"/>
        </w:rPr>
        <w:t>；</w:t>
      </w:r>
      <w:r>
        <w:rPr>
          <w:rFonts w:hAnsi="宋体" w:hint="eastAsia"/>
        </w:rPr>
        <w:t>立法技术完善</w:t>
      </w:r>
      <w:r>
        <w:rPr>
          <w:rFonts w:hAnsi="宋体" w:cs="仿宋_GB2312" w:hint="eastAsia"/>
        </w:rPr>
        <w:t>；</w:t>
      </w:r>
      <w:r>
        <w:rPr>
          <w:rFonts w:hAnsi="宋体" w:hint="eastAsia"/>
        </w:rPr>
        <w:t>唐律是中国传统法典的楷模与中华法系形成的标志</w:t>
      </w:r>
    </w:p>
    <w:p w14:paraId="26821BF3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三、类推原则</w:t>
      </w:r>
    </w:p>
    <w:p w14:paraId="6876F166" w14:textId="77777777" w:rsidR="00A621EB" w:rsidRDefault="00000000">
      <w:pPr>
        <w:pStyle w:val="ac"/>
        <w:spacing w:line="276" w:lineRule="auto"/>
        <w:ind w:firstLineChars="200" w:firstLine="420"/>
        <w:rPr>
          <w:rFonts w:hAnsi="宋体" w:cs="宋体" w:hint="eastAsia"/>
          <w:kern w:val="0"/>
        </w:rPr>
      </w:pPr>
      <w:r>
        <w:rPr>
          <w:rFonts w:hAnsi="宋体" w:cs="宋体"/>
          <w:kern w:val="0"/>
        </w:rPr>
        <w:t>《</w:t>
      </w:r>
      <w:r>
        <w:rPr>
          <w:rFonts w:hAnsi="宋体" w:cs="宋体" w:hint="eastAsia"/>
          <w:kern w:val="0"/>
        </w:rPr>
        <w:t>唐律·名例律》规定：“</w:t>
      </w:r>
      <w:r>
        <w:rPr>
          <w:rFonts w:hAnsi="宋体" w:cs="宋体" w:hint="eastAsia"/>
        </w:rPr>
        <w:t>诸断罪而无正条，其应出罪者，则举重以明轻；其应入罪者，则举轻以明重。</w:t>
      </w:r>
      <w:r>
        <w:rPr>
          <w:rFonts w:hAnsi="宋体" w:cs="宋体" w:hint="eastAsia"/>
          <w:kern w:val="0"/>
        </w:rPr>
        <w:t>”(</w:t>
      </w:r>
      <w:r>
        <w:rPr>
          <w:rFonts w:hAnsi="宋体" w:cs="宋体" w:hint="eastAsia"/>
          <w:b/>
          <w:bCs/>
          <w:color w:val="FF0000"/>
          <w:kern w:val="0"/>
        </w:rPr>
        <w:t>举重以明轻，举轻以明重</w:t>
      </w:r>
      <w:r>
        <w:rPr>
          <w:rFonts w:hAnsi="宋体" w:cs="宋体" w:hint="eastAsia"/>
          <w:kern w:val="0"/>
        </w:rPr>
        <w:t>)</w:t>
      </w:r>
      <w:r>
        <w:rPr>
          <w:rFonts w:hAnsi="宋体" w:cs="宋体"/>
          <w:kern w:val="0"/>
        </w:rPr>
        <w:t xml:space="preserve"> </w:t>
      </w:r>
    </w:p>
    <w:p w14:paraId="3617B1C5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四、十恶</w:t>
      </w:r>
    </w:p>
    <w:p w14:paraId="460B92A1" w14:textId="77777777" w:rsidR="00A621EB" w:rsidRDefault="00000000">
      <w:pPr>
        <w:spacing w:line="276" w:lineRule="auto"/>
        <w:ind w:firstLineChars="200" w:firstLine="420"/>
        <w:rPr>
          <w:rFonts w:hint="eastAsia"/>
        </w:rPr>
      </w:pPr>
      <w:r>
        <w:t>包括：谋反、谋大逆</w:t>
      </w:r>
      <w:r>
        <w:rPr>
          <w:rFonts w:hint="eastAsia"/>
        </w:rPr>
        <w:t>、</w:t>
      </w:r>
      <w:r>
        <w:t>谋</w:t>
      </w:r>
      <w:r>
        <w:rPr>
          <w:rFonts w:hint="eastAsia"/>
        </w:rPr>
        <w:t>叛、</w:t>
      </w:r>
      <w:r>
        <w:t>恶逆</w:t>
      </w:r>
      <w:r>
        <w:rPr>
          <w:rFonts w:hint="eastAsia"/>
        </w:rPr>
        <w:t>、不</w:t>
      </w:r>
      <w:r>
        <w:t>道、大不敬、不孝</w:t>
      </w:r>
      <w:r>
        <w:rPr>
          <w:rFonts w:hint="eastAsia"/>
        </w:rPr>
        <w:t>、不</w:t>
      </w:r>
      <w:r>
        <w:t>睦</w:t>
      </w:r>
      <w:r>
        <w:rPr>
          <w:rFonts w:hint="eastAsia"/>
        </w:rPr>
        <w:t>、</w:t>
      </w:r>
      <w:r>
        <w:t>不义、内乱。</w:t>
      </w:r>
    </w:p>
    <w:p w14:paraId="45050FF1" w14:textId="77777777" w:rsidR="00A621EB" w:rsidRDefault="00000000">
      <w:pPr>
        <w:spacing w:line="276" w:lineRule="auto"/>
        <w:jc w:val="left"/>
        <w:rPr>
          <w:rFonts w:hint="eastAsia"/>
          <w:b/>
        </w:rPr>
      </w:pPr>
      <w:r>
        <w:rPr>
          <w:rFonts w:hint="eastAsia"/>
          <w:b/>
        </w:rPr>
        <w:t>五、六赃（</w:t>
      </w:r>
      <w:r>
        <w:rPr>
          <w:rFonts w:hint="eastAsia"/>
          <w:b/>
          <w:color w:val="FF0000"/>
        </w:rPr>
        <w:t>非法获取公私财物的犯罪</w:t>
      </w:r>
      <w:r>
        <w:rPr>
          <w:rFonts w:hint="eastAsia"/>
          <w:b/>
        </w:rPr>
        <w:t>）</w:t>
      </w:r>
    </w:p>
    <w:p w14:paraId="6E416824" w14:textId="77777777" w:rsidR="00A621EB" w:rsidRDefault="00000000">
      <w:pPr>
        <w:spacing w:line="276" w:lineRule="auto"/>
        <w:ind w:firstLineChars="200" w:firstLine="420"/>
        <w:rPr>
          <w:rFonts w:hint="eastAsia"/>
        </w:rPr>
      </w:pPr>
      <w:r>
        <w:rPr>
          <w:rFonts w:hint="eastAsia"/>
        </w:rPr>
        <w:t>受财枉法；受财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枉法；受所监临（非法收百姓或下属财物的行为</w:t>
      </w:r>
      <w:r>
        <w:t>）</w:t>
      </w:r>
      <w:r>
        <w:rPr>
          <w:rFonts w:hint="eastAsia"/>
        </w:rPr>
        <w:t>;强盗(暴力获取公私财物的行为);窃盗(隐蔽的手段将公私财物据为己有);坐赃(官吏或常人非因职权之便非</w:t>
      </w:r>
      <w:r>
        <w:rPr>
          <w:rFonts w:hint="eastAsia"/>
        </w:rPr>
        <w:lastRenderedPageBreak/>
        <w:t>法收受财物)</w:t>
      </w:r>
    </w:p>
    <w:p w14:paraId="61E74207" w14:textId="708D125C" w:rsidR="00616C0D" w:rsidRDefault="00E32B8E" w:rsidP="0042775C">
      <w:pPr>
        <w:pStyle w:val="ac"/>
        <w:spacing w:line="276" w:lineRule="auto"/>
        <w:ind w:firstLineChars="200" w:firstLine="422"/>
        <w:rPr>
          <w:rFonts w:hint="eastAsia"/>
          <w:b/>
          <w:bCs/>
        </w:rPr>
      </w:pPr>
      <w:r w:rsidRPr="00E32B8E">
        <w:rPr>
          <w:rFonts w:hint="eastAsia"/>
          <w:b/>
          <w:bCs/>
        </w:rPr>
        <w:t>补充：</w:t>
      </w:r>
    </w:p>
    <w:p w14:paraId="00742483" w14:textId="0F238D0F" w:rsidR="00424FA2" w:rsidRDefault="00424FA2" w:rsidP="00E32B8E">
      <w:pPr>
        <w:pStyle w:val="ac"/>
        <w:spacing w:line="276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《唐律》补充内容</w:t>
      </w:r>
    </w:p>
    <w:p w14:paraId="21692978" w14:textId="0066844D" w:rsidR="00E32B8E" w:rsidRPr="00E32B8E" w:rsidRDefault="009B0471" w:rsidP="00E32B8E">
      <w:pPr>
        <w:pStyle w:val="ac"/>
        <w:spacing w:line="276" w:lineRule="auto"/>
        <w:ind w:firstLineChars="200" w:firstLine="422"/>
        <w:rPr>
          <w:rFonts w:hAnsi="宋体" w:hint="eastAsia"/>
          <w:b/>
          <w:bCs/>
          <w:color w:val="FF0000"/>
        </w:rPr>
      </w:pPr>
      <w:r>
        <w:rPr>
          <w:rFonts w:hAnsi="宋体" w:hint="eastAsia"/>
          <w:b/>
          <w:bCs/>
          <w:color w:val="FF0000"/>
        </w:rPr>
        <w:t>1</w:t>
      </w:r>
      <w:r>
        <w:rPr>
          <w:rFonts w:hAnsi="宋体"/>
          <w:b/>
          <w:bCs/>
          <w:color w:val="FF0000"/>
        </w:rPr>
        <w:t>.</w:t>
      </w:r>
      <w:r w:rsidR="00E32B8E" w:rsidRPr="00E32B8E">
        <w:rPr>
          <w:rFonts w:hAnsi="宋体" w:hint="eastAsia"/>
          <w:b/>
          <w:bCs/>
          <w:color w:val="FF0000"/>
        </w:rPr>
        <w:t>自首，</w:t>
      </w:r>
      <w:r w:rsidR="00E32B8E" w:rsidRPr="00E32B8E">
        <w:rPr>
          <w:rFonts w:hAnsi="宋体"/>
          <w:b/>
          <w:bCs/>
          <w:color w:val="FF0000"/>
        </w:rPr>
        <w:t>犯罪未被举发而能到官府交代罪行</w:t>
      </w:r>
      <w:r w:rsidR="00E32B8E" w:rsidRPr="00E32B8E">
        <w:rPr>
          <w:rFonts w:hAnsi="宋体" w:hint="eastAsia"/>
          <w:b/>
          <w:bCs/>
          <w:color w:val="FF0000"/>
        </w:rPr>
        <w:t>；自新，</w:t>
      </w:r>
      <w:r w:rsidR="00E32B8E" w:rsidRPr="00E32B8E">
        <w:rPr>
          <w:rFonts w:hAnsi="宋体"/>
          <w:b/>
          <w:bCs/>
          <w:color w:val="FF0000"/>
        </w:rPr>
        <w:t>犯罪被揭发或被官府查知逃亡后再投案</w:t>
      </w:r>
      <w:r w:rsidR="00E32B8E" w:rsidRPr="00E32B8E">
        <w:rPr>
          <w:rFonts w:hAnsi="宋体" w:hint="eastAsia"/>
          <w:b/>
          <w:bCs/>
          <w:color w:val="FF0000"/>
        </w:rPr>
        <w:t>。</w:t>
      </w:r>
    </w:p>
    <w:p w14:paraId="10EDC114" w14:textId="0595F55B" w:rsidR="00E32B8E" w:rsidRDefault="009B0471" w:rsidP="00E32B8E">
      <w:pPr>
        <w:pStyle w:val="ac"/>
        <w:spacing w:line="276" w:lineRule="auto"/>
        <w:ind w:firstLineChars="200" w:firstLine="422"/>
        <w:rPr>
          <w:rFonts w:hAnsi="宋体" w:hint="eastAsia"/>
          <w:b/>
          <w:bCs/>
          <w:color w:val="FF0000"/>
        </w:rPr>
      </w:pPr>
      <w:r>
        <w:rPr>
          <w:rFonts w:hAnsi="宋体" w:hint="eastAsia"/>
          <w:b/>
          <w:bCs/>
          <w:color w:val="FF0000"/>
        </w:rPr>
        <w:t>2</w:t>
      </w:r>
      <w:r>
        <w:rPr>
          <w:rFonts w:hAnsi="宋体"/>
          <w:b/>
          <w:bCs/>
          <w:color w:val="FF0000"/>
        </w:rPr>
        <w:t>.</w:t>
      </w:r>
      <w:r w:rsidR="00E32B8E" w:rsidRPr="00E32B8E">
        <w:rPr>
          <w:rFonts w:hAnsi="宋体" w:hint="eastAsia"/>
          <w:b/>
          <w:bCs/>
          <w:color w:val="FF0000"/>
        </w:rPr>
        <w:t>化外人有犯：</w:t>
      </w:r>
      <w:r w:rsidR="00E32B8E" w:rsidRPr="00E32B8E">
        <w:rPr>
          <w:rFonts w:hAnsi="宋体"/>
          <w:b/>
          <w:bCs/>
          <w:color w:val="FF0000"/>
        </w:rPr>
        <w:t>同一国家的外国人之间发生诉讼纠纷，</w:t>
      </w:r>
      <w:r w:rsidR="00E32B8E" w:rsidRPr="00E32B8E">
        <w:rPr>
          <w:rFonts w:hAnsi="宋体" w:hint="eastAsia"/>
          <w:b/>
          <w:bCs/>
          <w:color w:val="FF0000"/>
        </w:rPr>
        <w:t>按外国人所属国</w:t>
      </w:r>
      <w:r w:rsidR="00E32B8E" w:rsidRPr="00E32B8E">
        <w:rPr>
          <w:rFonts w:hAnsi="宋体"/>
          <w:b/>
          <w:bCs/>
          <w:color w:val="FF0000"/>
        </w:rPr>
        <w:t>法律处理；不同国家的外国人之间及外国人与中国人之间发生的诉讼纠纷，都一律按照唐朝的法律处理</w:t>
      </w:r>
      <w:r w:rsidR="00424FA2">
        <w:rPr>
          <w:rFonts w:hAnsi="宋体" w:hint="eastAsia"/>
          <w:b/>
          <w:bCs/>
          <w:color w:val="FF0000"/>
        </w:rPr>
        <w:t>。</w:t>
      </w:r>
    </w:p>
    <w:p w14:paraId="0ACE47F1" w14:textId="2525502E" w:rsidR="00424FA2" w:rsidRPr="00424FA2" w:rsidRDefault="009B0471" w:rsidP="00424FA2">
      <w:pPr>
        <w:pStyle w:val="ac"/>
        <w:spacing w:line="276" w:lineRule="auto"/>
        <w:ind w:firstLineChars="200" w:firstLine="422"/>
        <w:rPr>
          <w:b/>
          <w:bCs/>
          <w:color w:val="FF0000"/>
        </w:rPr>
      </w:pPr>
      <w:r>
        <w:rPr>
          <w:rFonts w:hAnsi="宋体" w:hint="eastAsia"/>
          <w:b/>
          <w:bCs/>
          <w:color w:val="FF0000"/>
        </w:rPr>
        <w:t>3</w:t>
      </w:r>
      <w:r>
        <w:rPr>
          <w:rFonts w:hAnsi="宋体"/>
          <w:b/>
          <w:bCs/>
          <w:color w:val="FF0000"/>
        </w:rPr>
        <w:t>.</w:t>
      </w:r>
      <w:r w:rsidR="00424FA2">
        <w:rPr>
          <w:rFonts w:hAnsi="宋体" w:hint="eastAsia"/>
          <w:b/>
          <w:bCs/>
          <w:color w:val="FF0000"/>
        </w:rPr>
        <w:t>六杀：</w:t>
      </w:r>
      <w:r>
        <w:rPr>
          <w:rFonts w:hint="eastAsia"/>
          <w:b/>
          <w:bCs/>
          <w:color w:val="FF0000"/>
        </w:rPr>
        <w:t>（1）</w:t>
      </w:r>
      <w:r w:rsidR="00424FA2" w:rsidRPr="00424FA2">
        <w:rPr>
          <w:b/>
          <w:bCs/>
          <w:color w:val="FF0000"/>
        </w:rPr>
        <w:t>“</w:t>
      </w:r>
      <w:r w:rsidR="00424FA2" w:rsidRPr="00424FA2">
        <w:rPr>
          <w:b/>
          <w:bCs/>
          <w:color w:val="FF0000"/>
        </w:rPr>
        <w:t>谋杀</w:t>
      </w:r>
      <w:r w:rsidR="00424FA2" w:rsidRPr="00424FA2">
        <w:rPr>
          <w:b/>
          <w:bCs/>
          <w:color w:val="FF0000"/>
        </w:rPr>
        <w:t>”</w:t>
      </w:r>
      <w:r w:rsidR="00424FA2" w:rsidRPr="00424FA2">
        <w:rPr>
          <w:b/>
          <w:bCs/>
          <w:color w:val="FF0000"/>
        </w:rPr>
        <w:t>是指事前有预谋的杀人行为，或者预谋杀人未遂行为；</w:t>
      </w:r>
    </w:p>
    <w:p w14:paraId="26AAB128" w14:textId="292122B7" w:rsidR="00424FA2" w:rsidRPr="00424FA2" w:rsidRDefault="009B0471" w:rsidP="00424FA2">
      <w:pPr>
        <w:pStyle w:val="ac"/>
        <w:spacing w:line="276" w:lineRule="auto"/>
        <w:ind w:firstLineChars="200" w:firstLine="42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（2）</w:t>
      </w:r>
      <w:r w:rsidR="00424FA2" w:rsidRPr="00424FA2">
        <w:rPr>
          <w:b/>
          <w:bCs/>
          <w:color w:val="FF0000"/>
        </w:rPr>
        <w:t>“</w:t>
      </w:r>
      <w:r w:rsidR="00424FA2" w:rsidRPr="00424FA2">
        <w:rPr>
          <w:b/>
          <w:bCs/>
          <w:color w:val="FF0000"/>
        </w:rPr>
        <w:t>故杀</w:t>
      </w:r>
      <w:r w:rsidR="00424FA2" w:rsidRPr="00424FA2">
        <w:rPr>
          <w:b/>
          <w:bCs/>
          <w:color w:val="FF0000"/>
        </w:rPr>
        <w:t>”</w:t>
      </w:r>
      <w:r w:rsidR="00424FA2" w:rsidRPr="00424FA2">
        <w:rPr>
          <w:b/>
          <w:bCs/>
          <w:color w:val="FF0000"/>
        </w:rPr>
        <w:t>是指事</w:t>
      </w:r>
      <w:proofErr w:type="gramStart"/>
      <w:r w:rsidR="00424FA2" w:rsidRPr="00424FA2">
        <w:rPr>
          <w:b/>
          <w:bCs/>
          <w:color w:val="FF0000"/>
        </w:rPr>
        <w:t>先虽然</w:t>
      </w:r>
      <w:proofErr w:type="gramEnd"/>
      <w:r w:rsidR="00424FA2" w:rsidRPr="00424FA2">
        <w:rPr>
          <w:b/>
          <w:bCs/>
          <w:color w:val="FF0000"/>
        </w:rPr>
        <w:t>没有预谋，但是情急杀人时已经有杀人的意念；</w:t>
      </w:r>
    </w:p>
    <w:p w14:paraId="7D5B25BE" w14:textId="27E8ECAC" w:rsidR="00424FA2" w:rsidRPr="00424FA2" w:rsidRDefault="009B0471" w:rsidP="00424FA2">
      <w:pPr>
        <w:pStyle w:val="ac"/>
        <w:spacing w:line="276" w:lineRule="auto"/>
        <w:ind w:firstLineChars="200" w:firstLine="42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（3）</w:t>
      </w:r>
      <w:r w:rsidR="00424FA2" w:rsidRPr="00424FA2">
        <w:rPr>
          <w:b/>
          <w:bCs/>
          <w:color w:val="FF0000"/>
        </w:rPr>
        <w:t>“</w:t>
      </w:r>
      <w:r w:rsidR="00424FA2" w:rsidRPr="00424FA2">
        <w:rPr>
          <w:b/>
          <w:bCs/>
          <w:color w:val="FF0000"/>
        </w:rPr>
        <w:t>斗杀</w:t>
      </w:r>
      <w:r w:rsidR="00424FA2" w:rsidRPr="00424FA2">
        <w:rPr>
          <w:b/>
          <w:bCs/>
          <w:color w:val="FF0000"/>
        </w:rPr>
        <w:t>”</w:t>
      </w:r>
      <w:r w:rsidR="00424FA2" w:rsidRPr="00424FA2">
        <w:rPr>
          <w:b/>
          <w:bCs/>
          <w:color w:val="FF0000"/>
        </w:rPr>
        <w:t>是指在斗殴中过于激愤而失手将人杀死；</w:t>
      </w:r>
    </w:p>
    <w:p w14:paraId="2CC3DE8A" w14:textId="508DF437" w:rsidR="00424FA2" w:rsidRPr="00424FA2" w:rsidRDefault="009B0471" w:rsidP="00424FA2">
      <w:pPr>
        <w:pStyle w:val="ac"/>
        <w:spacing w:line="276" w:lineRule="auto"/>
        <w:ind w:firstLineChars="200" w:firstLine="42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（4）</w:t>
      </w:r>
      <w:r w:rsidR="00424FA2" w:rsidRPr="00424FA2">
        <w:rPr>
          <w:b/>
          <w:bCs/>
          <w:color w:val="FF0000"/>
        </w:rPr>
        <w:t>“</w:t>
      </w:r>
      <w:r w:rsidR="00424FA2" w:rsidRPr="00424FA2">
        <w:rPr>
          <w:b/>
          <w:bCs/>
          <w:color w:val="FF0000"/>
        </w:rPr>
        <w:t>误杀</w:t>
      </w:r>
      <w:r w:rsidR="00424FA2" w:rsidRPr="00424FA2">
        <w:rPr>
          <w:b/>
          <w:bCs/>
          <w:color w:val="FF0000"/>
        </w:rPr>
        <w:t>”</w:t>
      </w:r>
      <w:r w:rsidR="00424FA2" w:rsidRPr="00424FA2">
        <w:rPr>
          <w:b/>
          <w:bCs/>
          <w:color w:val="FF0000"/>
        </w:rPr>
        <w:t>是指由于种种原因错置了杀人对象；</w:t>
      </w:r>
    </w:p>
    <w:p w14:paraId="713D18FD" w14:textId="49F15CFA" w:rsidR="00424FA2" w:rsidRPr="00424FA2" w:rsidRDefault="009B0471" w:rsidP="00424FA2">
      <w:pPr>
        <w:pStyle w:val="ac"/>
        <w:spacing w:line="276" w:lineRule="auto"/>
        <w:ind w:firstLineChars="200" w:firstLine="42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（5）</w:t>
      </w:r>
      <w:r w:rsidR="00424FA2" w:rsidRPr="00424FA2">
        <w:rPr>
          <w:b/>
          <w:bCs/>
          <w:color w:val="FF0000"/>
        </w:rPr>
        <w:t>“</w:t>
      </w:r>
      <w:r w:rsidR="00424FA2" w:rsidRPr="00424FA2">
        <w:rPr>
          <w:b/>
          <w:bCs/>
          <w:color w:val="FF0000"/>
        </w:rPr>
        <w:t>过失杀</w:t>
      </w:r>
      <w:r w:rsidR="00424FA2" w:rsidRPr="00424FA2">
        <w:rPr>
          <w:b/>
          <w:bCs/>
          <w:color w:val="FF0000"/>
        </w:rPr>
        <w:t>”</w:t>
      </w:r>
      <w:r w:rsidR="00424FA2" w:rsidRPr="00424FA2">
        <w:rPr>
          <w:b/>
          <w:bCs/>
          <w:color w:val="FF0000"/>
        </w:rPr>
        <w:t>是指</w:t>
      </w:r>
      <w:r w:rsidR="00424FA2" w:rsidRPr="00424FA2">
        <w:rPr>
          <w:b/>
          <w:bCs/>
          <w:color w:val="FF0000"/>
        </w:rPr>
        <w:t>“</w:t>
      </w:r>
      <w:r w:rsidR="00424FA2" w:rsidRPr="00424FA2">
        <w:rPr>
          <w:b/>
          <w:bCs/>
          <w:color w:val="FF0000"/>
        </w:rPr>
        <w:t>耳目所不及，思虑所不至</w:t>
      </w:r>
      <w:r w:rsidR="00424FA2" w:rsidRPr="00424FA2">
        <w:rPr>
          <w:b/>
          <w:bCs/>
          <w:color w:val="FF0000"/>
        </w:rPr>
        <w:t>”</w:t>
      </w:r>
      <w:r w:rsidR="00424FA2" w:rsidRPr="00424FA2">
        <w:rPr>
          <w:b/>
          <w:bCs/>
          <w:color w:val="FF0000"/>
        </w:rPr>
        <w:t>，即出于过失杀人；</w:t>
      </w:r>
    </w:p>
    <w:p w14:paraId="6672A125" w14:textId="27B30A9C" w:rsidR="00424FA2" w:rsidRPr="00424FA2" w:rsidRDefault="009B0471" w:rsidP="00424FA2">
      <w:pPr>
        <w:pStyle w:val="ac"/>
        <w:spacing w:line="276" w:lineRule="auto"/>
        <w:ind w:firstLineChars="200" w:firstLine="42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（6）</w:t>
      </w:r>
      <w:r w:rsidR="00424FA2" w:rsidRPr="00424FA2">
        <w:rPr>
          <w:b/>
          <w:bCs/>
          <w:color w:val="FF0000"/>
        </w:rPr>
        <w:t>“</w:t>
      </w:r>
      <w:r w:rsidR="00424FA2" w:rsidRPr="00424FA2">
        <w:rPr>
          <w:b/>
          <w:bCs/>
          <w:color w:val="FF0000"/>
        </w:rPr>
        <w:t>戏杀</w:t>
      </w:r>
      <w:r w:rsidR="00424FA2" w:rsidRPr="00424FA2">
        <w:rPr>
          <w:b/>
          <w:bCs/>
          <w:color w:val="FF0000"/>
        </w:rPr>
        <w:t>”</w:t>
      </w:r>
      <w:r w:rsidR="00424FA2" w:rsidRPr="00424FA2">
        <w:rPr>
          <w:b/>
          <w:bCs/>
          <w:color w:val="FF0000"/>
        </w:rPr>
        <w:t>是指</w:t>
      </w:r>
      <w:r w:rsidR="00424FA2" w:rsidRPr="00424FA2">
        <w:rPr>
          <w:b/>
          <w:bCs/>
          <w:color w:val="FF0000"/>
        </w:rPr>
        <w:t>“</w:t>
      </w:r>
      <w:r w:rsidR="00424FA2" w:rsidRPr="00424FA2">
        <w:rPr>
          <w:b/>
          <w:bCs/>
          <w:color w:val="FF0000"/>
        </w:rPr>
        <w:t>以力共戏</w:t>
      </w:r>
      <w:r w:rsidR="00424FA2" w:rsidRPr="00424FA2">
        <w:rPr>
          <w:b/>
          <w:bCs/>
          <w:color w:val="FF0000"/>
        </w:rPr>
        <w:t>”</w:t>
      </w:r>
      <w:r w:rsidR="00424FA2" w:rsidRPr="00424FA2">
        <w:rPr>
          <w:b/>
          <w:bCs/>
          <w:color w:val="FF0000"/>
        </w:rPr>
        <w:t>而导致杀人。</w:t>
      </w:r>
    </w:p>
    <w:bookmarkEnd w:id="1"/>
    <w:p w14:paraId="220B46B3" w14:textId="26FA295A" w:rsidR="004E0145" w:rsidRDefault="009B0471" w:rsidP="00E32B8E">
      <w:pPr>
        <w:ind w:firstLineChars="200" w:firstLine="422"/>
        <w:rPr>
          <w:rFonts w:hint="eastAsia"/>
          <w:b/>
          <w:bCs/>
          <w:color w:val="FF0000"/>
        </w:rPr>
      </w:pPr>
      <w:r>
        <w:rPr>
          <w:b/>
          <w:bCs/>
          <w:color w:val="FF0000"/>
        </w:rPr>
        <w:t>4.</w:t>
      </w:r>
      <w:r w:rsidR="004E0145">
        <w:rPr>
          <w:rFonts w:hint="eastAsia"/>
          <w:b/>
          <w:bCs/>
          <w:color w:val="FF0000"/>
        </w:rPr>
        <w:t>保</w:t>
      </w:r>
      <w:proofErr w:type="gramStart"/>
      <w:r w:rsidR="004E0145">
        <w:rPr>
          <w:rFonts w:hint="eastAsia"/>
          <w:b/>
          <w:bCs/>
          <w:color w:val="FF0000"/>
        </w:rPr>
        <w:t>辜</w:t>
      </w:r>
      <w:proofErr w:type="gramEnd"/>
      <w:r w:rsidR="004E0145">
        <w:rPr>
          <w:rFonts w:hint="eastAsia"/>
          <w:b/>
          <w:bCs/>
          <w:color w:val="FF0000"/>
        </w:rPr>
        <w:t>：</w:t>
      </w:r>
      <w:r w:rsidR="004E0145" w:rsidRPr="004E0145">
        <w:rPr>
          <w:b/>
          <w:bCs/>
          <w:color w:val="FF0000"/>
        </w:rPr>
        <w:t>根据伤害手段而令加害人在限期内保养受害人康复，并以康复的程度确定加害人罪刑的制度。</w:t>
      </w:r>
    </w:p>
    <w:p w14:paraId="081E9A0B" w14:textId="08CE4299" w:rsidR="004E0145" w:rsidRDefault="009B0471" w:rsidP="00E32B8E">
      <w:pPr>
        <w:ind w:firstLineChars="200" w:firstLine="422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5</w:t>
      </w:r>
      <w:r>
        <w:rPr>
          <w:b/>
          <w:bCs/>
          <w:color w:val="FF0000"/>
        </w:rPr>
        <w:t>.</w:t>
      </w:r>
      <w:r w:rsidR="004E0145">
        <w:rPr>
          <w:rFonts w:hint="eastAsia"/>
          <w:b/>
          <w:bCs/>
          <w:color w:val="FF0000"/>
        </w:rPr>
        <w:t>公罪与私罪：公罪：</w:t>
      </w:r>
      <w:r w:rsidR="004E0145" w:rsidRPr="004E0145">
        <w:rPr>
          <w:b/>
          <w:bCs/>
          <w:color w:val="FF0000"/>
        </w:rPr>
        <w:t>在执行公务中，由于公务上的关系造成某些失误或差错</w:t>
      </w:r>
      <w:r w:rsidR="004E0145">
        <w:rPr>
          <w:rFonts w:hint="eastAsia"/>
          <w:b/>
          <w:bCs/>
          <w:color w:val="FF0000"/>
        </w:rPr>
        <w:t>。私罪：</w:t>
      </w:r>
      <w:r w:rsidR="004E0145" w:rsidRPr="004E0145">
        <w:rPr>
          <w:b/>
          <w:bCs/>
          <w:color w:val="FF0000"/>
        </w:rPr>
        <w:t>所犯之罪与公事无关</w:t>
      </w:r>
      <w:r w:rsidR="004E0145">
        <w:rPr>
          <w:rFonts w:hint="eastAsia"/>
          <w:b/>
          <w:bCs/>
          <w:color w:val="FF0000"/>
        </w:rPr>
        <w:t>；</w:t>
      </w:r>
      <w:r w:rsidR="004E0145" w:rsidRPr="004E0145">
        <w:rPr>
          <w:b/>
          <w:bCs/>
          <w:color w:val="FF0000"/>
        </w:rPr>
        <w:t>利用职权，徇私枉法</w:t>
      </w:r>
      <w:r w:rsidR="004E0145">
        <w:rPr>
          <w:rFonts w:hint="eastAsia"/>
          <w:b/>
          <w:bCs/>
          <w:color w:val="FF0000"/>
        </w:rPr>
        <w:t>。</w:t>
      </w:r>
      <w:r w:rsidR="004E0145" w:rsidRPr="004E0145">
        <w:rPr>
          <w:b/>
          <w:bCs/>
          <w:color w:val="FF0000"/>
        </w:rPr>
        <w:t>公罪从轻，私罪从重</w:t>
      </w:r>
      <w:r>
        <w:rPr>
          <w:rFonts w:hint="eastAsia"/>
          <w:b/>
          <w:bCs/>
          <w:color w:val="FF0000"/>
        </w:rPr>
        <w:t>。</w:t>
      </w:r>
    </w:p>
    <w:p w14:paraId="37057D70" w14:textId="66811E5B" w:rsidR="004E0145" w:rsidRDefault="009B0471" w:rsidP="00E32B8E">
      <w:pPr>
        <w:ind w:firstLineChars="200" w:firstLine="422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6</w:t>
      </w:r>
      <w:r>
        <w:rPr>
          <w:b/>
          <w:bCs/>
          <w:color w:val="FF0000"/>
        </w:rPr>
        <w:t>.</w:t>
      </w:r>
      <w:r>
        <w:rPr>
          <w:rFonts w:hint="eastAsia"/>
          <w:b/>
          <w:bCs/>
          <w:color w:val="FF0000"/>
        </w:rPr>
        <w:t>唐律允许刑讯逼供：两种例外：</w:t>
      </w:r>
      <w:r w:rsidR="004E0145">
        <w:rPr>
          <w:rFonts w:hint="eastAsia"/>
          <w:b/>
          <w:bCs/>
          <w:color w:val="FF0000"/>
        </w:rPr>
        <w:t>先确认口供和证据，反复查验证据</w:t>
      </w:r>
      <w:r>
        <w:rPr>
          <w:rFonts w:hint="eastAsia"/>
          <w:b/>
          <w:bCs/>
          <w:color w:val="FF0000"/>
        </w:rPr>
        <w:t>才可刑讯逼供</w:t>
      </w:r>
      <w:r w:rsidR="004E0145">
        <w:rPr>
          <w:rFonts w:hint="eastAsia"/>
          <w:b/>
          <w:bCs/>
          <w:color w:val="FF0000"/>
        </w:rPr>
        <w:t>；具有特权身份人（八议）</w:t>
      </w:r>
      <w:r>
        <w:rPr>
          <w:rFonts w:hint="eastAsia"/>
          <w:b/>
          <w:bCs/>
          <w:color w:val="FF0000"/>
        </w:rPr>
        <w:t>、特殊人（老幼废疾）不适用刑讯逼供。</w:t>
      </w:r>
    </w:p>
    <w:p w14:paraId="3F9A5AA9" w14:textId="5C8B443E" w:rsidR="009912D7" w:rsidRDefault="009912D7" w:rsidP="00E32B8E">
      <w:pPr>
        <w:ind w:firstLineChars="200" w:firstLine="422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7.古代的五刑：</w:t>
      </w:r>
      <w:r w:rsidRPr="009912D7">
        <w:rPr>
          <w:rFonts w:hint="eastAsia"/>
          <w:b/>
          <w:bCs/>
          <w:color w:val="FF0000"/>
        </w:rPr>
        <w:t>秦以前的五刑是指墨、</w:t>
      </w:r>
      <w:proofErr w:type="gramStart"/>
      <w:r w:rsidRPr="009912D7">
        <w:rPr>
          <w:rFonts w:hint="eastAsia"/>
          <w:b/>
          <w:bCs/>
          <w:color w:val="FF0000"/>
        </w:rPr>
        <w:t>劓</w:t>
      </w:r>
      <w:proofErr w:type="gramEnd"/>
      <w:r w:rsidRPr="009912D7">
        <w:rPr>
          <w:rFonts w:hint="eastAsia"/>
          <w:b/>
          <w:bCs/>
          <w:color w:val="FF0000"/>
        </w:rPr>
        <w:t>、剕、宫、大辟。自</w:t>
      </w:r>
      <w:proofErr w:type="gramStart"/>
      <w:r w:rsidRPr="009912D7">
        <w:rPr>
          <w:rFonts w:hint="eastAsia"/>
          <w:b/>
          <w:bCs/>
          <w:color w:val="FF0000"/>
        </w:rPr>
        <w:t>隋律起</w:t>
      </w:r>
      <w:proofErr w:type="gramEnd"/>
      <w:r w:rsidRPr="009912D7">
        <w:rPr>
          <w:rFonts w:hint="eastAsia"/>
          <w:b/>
          <w:bCs/>
          <w:color w:val="FF0000"/>
        </w:rPr>
        <w:t>，正式形成了</w:t>
      </w:r>
      <w:proofErr w:type="gramStart"/>
      <w:r w:rsidRPr="009912D7">
        <w:rPr>
          <w:rFonts w:hint="eastAsia"/>
          <w:b/>
          <w:bCs/>
          <w:color w:val="FF0000"/>
        </w:rPr>
        <w:t>笞</w:t>
      </w:r>
      <w:proofErr w:type="gramEnd"/>
      <w:r w:rsidRPr="009912D7">
        <w:rPr>
          <w:rFonts w:hint="eastAsia"/>
          <w:b/>
          <w:bCs/>
          <w:color w:val="FF0000"/>
        </w:rPr>
        <w:t>、杖、徒、流、死的新五刑体系</w:t>
      </w:r>
      <w:r>
        <w:rPr>
          <w:rFonts w:hint="eastAsia"/>
          <w:b/>
          <w:bCs/>
          <w:color w:val="FF0000"/>
        </w:rPr>
        <w:t>。</w:t>
      </w:r>
    </w:p>
    <w:sectPr w:rsidR="009912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C66F" w14:textId="77777777" w:rsidR="009F1BE4" w:rsidRDefault="009F1BE4">
      <w:pPr>
        <w:rPr>
          <w:rFonts w:hint="eastAsia"/>
        </w:rPr>
      </w:pPr>
      <w:r>
        <w:separator/>
      </w:r>
    </w:p>
  </w:endnote>
  <w:endnote w:type="continuationSeparator" w:id="0">
    <w:p w14:paraId="11B422BE" w14:textId="77777777" w:rsidR="009F1BE4" w:rsidRDefault="009F1B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9321" w14:textId="77777777" w:rsidR="00A621EB" w:rsidRDefault="00000000">
    <w:pPr>
      <w:pStyle w:val="a6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88152BF" w14:textId="77777777" w:rsidR="00A621EB" w:rsidRDefault="00A621EB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A03CB" w14:textId="77777777" w:rsidR="009F1BE4" w:rsidRDefault="009F1BE4">
      <w:pPr>
        <w:rPr>
          <w:rFonts w:hint="eastAsia"/>
        </w:rPr>
      </w:pPr>
      <w:r>
        <w:separator/>
      </w:r>
    </w:p>
  </w:footnote>
  <w:footnote w:type="continuationSeparator" w:id="0">
    <w:p w14:paraId="1F193068" w14:textId="77777777" w:rsidR="009F1BE4" w:rsidRDefault="009F1B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7756D8D"/>
    <w:lvl w:ilvl="0">
      <w:start w:val="9"/>
      <w:numFmt w:val="decimal"/>
      <w:suff w:val="nothing"/>
      <w:lvlText w:val="%1、"/>
      <w:lvlJc w:val="left"/>
    </w:lvl>
  </w:abstractNum>
  <w:abstractNum w:abstractNumId="1" w15:restartNumberingAfterBreak="0">
    <w:nsid w:val="00000002"/>
    <w:multiLevelType w:val="singleLevel"/>
    <w:tmpl w:val="FF25823C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0000003"/>
    <w:multiLevelType w:val="singleLevel"/>
    <w:tmpl w:val="02C03510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0000004"/>
    <w:multiLevelType w:val="singleLevel"/>
    <w:tmpl w:val="0EA0EE9A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00000005"/>
    <w:multiLevelType w:val="singleLevel"/>
    <w:tmpl w:val="0FEF1FF3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00000006"/>
    <w:multiLevelType w:val="singleLevel"/>
    <w:tmpl w:val="4EB7F43C"/>
    <w:lvl w:ilvl="0">
      <w:start w:val="3"/>
      <w:numFmt w:val="upperLetter"/>
      <w:suff w:val="nothing"/>
      <w:lvlText w:val="%1、"/>
      <w:lvlJc w:val="left"/>
    </w:lvl>
  </w:abstractNum>
  <w:abstractNum w:abstractNumId="6" w15:restartNumberingAfterBreak="0">
    <w:nsid w:val="00000007"/>
    <w:multiLevelType w:val="singleLevel"/>
    <w:tmpl w:val="5BFBC42E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00000008"/>
    <w:multiLevelType w:val="singleLevel"/>
    <w:tmpl w:val="5CFF4B7D"/>
    <w:lvl w:ilvl="0">
      <w:start w:val="7"/>
      <w:numFmt w:val="decimal"/>
      <w:suff w:val="nothing"/>
      <w:lvlText w:val="%1."/>
      <w:lvlJc w:val="left"/>
    </w:lvl>
  </w:abstractNum>
  <w:abstractNum w:abstractNumId="8" w15:restartNumberingAfterBreak="0">
    <w:nsid w:val="00000009"/>
    <w:multiLevelType w:val="singleLevel"/>
    <w:tmpl w:val="66930335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3510580A"/>
    <w:multiLevelType w:val="singleLevel"/>
    <w:tmpl w:val="BD45815B"/>
    <w:lvl w:ilvl="0">
      <w:start w:val="1"/>
      <w:numFmt w:val="upperLetter"/>
      <w:suff w:val="space"/>
      <w:lvlText w:val="%1."/>
      <w:lvlJc w:val="left"/>
    </w:lvl>
  </w:abstractNum>
  <w:num w:numId="1" w16cid:durableId="285964056">
    <w:abstractNumId w:val="5"/>
  </w:num>
  <w:num w:numId="2" w16cid:durableId="503473304">
    <w:abstractNumId w:val="1"/>
  </w:num>
  <w:num w:numId="3" w16cid:durableId="769660792">
    <w:abstractNumId w:val="2"/>
  </w:num>
  <w:num w:numId="4" w16cid:durableId="1566261433">
    <w:abstractNumId w:val="6"/>
  </w:num>
  <w:num w:numId="5" w16cid:durableId="424307325">
    <w:abstractNumId w:val="9"/>
  </w:num>
  <w:num w:numId="6" w16cid:durableId="1386830503">
    <w:abstractNumId w:val="3"/>
  </w:num>
  <w:num w:numId="7" w16cid:durableId="558249341">
    <w:abstractNumId w:val="8"/>
  </w:num>
  <w:num w:numId="8" w16cid:durableId="1574005014">
    <w:abstractNumId w:val="4"/>
  </w:num>
  <w:num w:numId="9" w16cid:durableId="1044065995">
    <w:abstractNumId w:val="7"/>
  </w:num>
  <w:num w:numId="10" w16cid:durableId="38464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EB"/>
    <w:rsid w:val="0002345C"/>
    <w:rsid w:val="000F5F62"/>
    <w:rsid w:val="001F5036"/>
    <w:rsid w:val="00233138"/>
    <w:rsid w:val="00311E3F"/>
    <w:rsid w:val="00424FA2"/>
    <w:rsid w:val="0042775C"/>
    <w:rsid w:val="004E0145"/>
    <w:rsid w:val="005802F9"/>
    <w:rsid w:val="00616C0D"/>
    <w:rsid w:val="00634E8C"/>
    <w:rsid w:val="00686A4E"/>
    <w:rsid w:val="007809E4"/>
    <w:rsid w:val="007C7F79"/>
    <w:rsid w:val="009912D7"/>
    <w:rsid w:val="009B0471"/>
    <w:rsid w:val="009F1BE4"/>
    <w:rsid w:val="00A04B11"/>
    <w:rsid w:val="00A621EB"/>
    <w:rsid w:val="00BD3DC1"/>
    <w:rsid w:val="00E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7CF7"/>
  <w15:docId w15:val="{2DC0CFA1-0C2F-4254-B78B-74BAECA3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color w:val="000000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color w:val="auto"/>
      <w:sz w:val="28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2" w:lineRule="auto"/>
      <w:outlineLvl w:val="4"/>
    </w:pPr>
    <w:rPr>
      <w:rFonts w:ascii="等线" w:eastAsia="等线" w:hAnsi="等线"/>
      <w:b/>
      <w:color w:val="auto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b/>
      <w:bCs/>
      <w:color w:val="000000"/>
      <w:kern w:val="44"/>
      <w:sz w:val="44"/>
      <w:szCs w:val="44"/>
    </w:rPr>
  </w:style>
  <w:style w:type="table" w:styleId="a3">
    <w:name w:val="Table Grid"/>
    <w:basedOn w:val="a1"/>
    <w:qFormat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rFonts w:ascii="宋体" w:eastAsia="宋体" w:hAnsi="宋体" w:cs="宋体"/>
      <w:color w:val="000000"/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/>
      <w:b/>
      <w:sz w:val="32"/>
      <w:szCs w:val="32"/>
    </w:rPr>
  </w:style>
  <w:style w:type="paragraph" w:styleId="TOC7">
    <w:name w:val="toc 7"/>
    <w:basedOn w:val="a"/>
    <w:next w:val="a"/>
    <w:uiPriority w:val="39"/>
    <w:qFormat/>
    <w:pPr>
      <w:ind w:left="1260"/>
    </w:pPr>
    <w:rPr>
      <w:rFonts w:ascii="等线" w:eastAsia="等线" w:hAnsi="等线"/>
      <w:color w:val="auto"/>
      <w:szCs w:val="22"/>
    </w:rPr>
  </w:style>
  <w:style w:type="paragraph" w:styleId="a8">
    <w:name w:val="Document Map"/>
    <w:basedOn w:val="a"/>
    <w:link w:val="a9"/>
    <w:uiPriority w:val="99"/>
    <w:qFormat/>
    <w:rPr>
      <w:rFonts w:hAnsi="等线"/>
      <w:color w:val="auto"/>
      <w:sz w:val="24"/>
      <w:szCs w:val="24"/>
    </w:rPr>
  </w:style>
  <w:style w:type="character" w:customStyle="1" w:styleId="a9">
    <w:name w:val="文档结构图 字符"/>
    <w:basedOn w:val="a0"/>
    <w:link w:val="a8"/>
    <w:uiPriority w:val="99"/>
    <w:qFormat/>
    <w:rPr>
      <w:rFonts w:ascii="宋体" w:eastAsia="宋体"/>
      <w:sz w:val="24"/>
      <w:szCs w:val="24"/>
    </w:rPr>
  </w:style>
  <w:style w:type="paragraph" w:styleId="aa">
    <w:name w:val="annotation text"/>
    <w:basedOn w:val="a"/>
    <w:link w:val="ab"/>
    <w:uiPriority w:val="99"/>
    <w:qFormat/>
    <w:pPr>
      <w:jc w:val="left"/>
    </w:pPr>
    <w:rPr>
      <w:rFonts w:ascii="等线" w:eastAsia="等线" w:hAnsi="等线"/>
      <w:color w:val="auto"/>
      <w:szCs w:val="22"/>
    </w:rPr>
  </w:style>
  <w:style w:type="character" w:customStyle="1" w:styleId="ab">
    <w:name w:val="批注文字 字符"/>
    <w:basedOn w:val="a0"/>
    <w:link w:val="aa"/>
    <w:uiPriority w:val="99"/>
    <w:qFormat/>
  </w:style>
  <w:style w:type="paragraph" w:styleId="TOC5">
    <w:name w:val="toc 5"/>
    <w:basedOn w:val="a"/>
    <w:next w:val="a"/>
    <w:uiPriority w:val="39"/>
    <w:qFormat/>
    <w:pPr>
      <w:ind w:left="840"/>
    </w:pPr>
    <w:rPr>
      <w:rFonts w:ascii="等线" w:eastAsia="等线" w:hAnsi="等线"/>
      <w:color w:val="auto"/>
      <w:szCs w:val="22"/>
    </w:rPr>
  </w:style>
  <w:style w:type="paragraph" w:styleId="TOC3">
    <w:name w:val="toc 3"/>
    <w:basedOn w:val="a"/>
    <w:next w:val="a"/>
    <w:uiPriority w:val="39"/>
    <w:qFormat/>
    <w:pPr>
      <w:ind w:left="420"/>
    </w:pPr>
    <w:rPr>
      <w:rFonts w:ascii="等线" w:eastAsia="等线" w:hAnsi="等线"/>
      <w:color w:val="auto"/>
      <w:szCs w:val="22"/>
    </w:rPr>
  </w:style>
  <w:style w:type="paragraph" w:styleId="ac">
    <w:name w:val="Plain Text"/>
    <w:basedOn w:val="a"/>
    <w:link w:val="ad"/>
    <w:uiPriority w:val="99"/>
    <w:qFormat/>
    <w:rPr>
      <w:rFonts w:hAnsi="Courier New" w:cs="Courier New"/>
      <w:color w:val="auto"/>
    </w:rPr>
  </w:style>
  <w:style w:type="character" w:customStyle="1" w:styleId="ad">
    <w:name w:val="纯文本 字符"/>
    <w:basedOn w:val="a0"/>
    <w:link w:val="ac"/>
    <w:uiPriority w:val="99"/>
    <w:qFormat/>
    <w:rPr>
      <w:rFonts w:ascii="宋体" w:eastAsia="宋体" w:hAnsi="Courier New" w:cs="Courier New"/>
      <w:szCs w:val="21"/>
    </w:rPr>
  </w:style>
  <w:style w:type="paragraph" w:styleId="TOC8">
    <w:name w:val="toc 8"/>
    <w:basedOn w:val="a"/>
    <w:next w:val="a"/>
    <w:uiPriority w:val="39"/>
    <w:qFormat/>
    <w:pPr>
      <w:ind w:left="1470"/>
    </w:pPr>
    <w:rPr>
      <w:rFonts w:ascii="等线" w:eastAsia="等线" w:hAnsi="等线"/>
      <w:color w:val="auto"/>
      <w:szCs w:val="22"/>
    </w:rPr>
  </w:style>
  <w:style w:type="paragraph" w:styleId="ae">
    <w:name w:val="Balloon Text"/>
    <w:basedOn w:val="a"/>
    <w:link w:val="af"/>
    <w:uiPriority w:val="99"/>
    <w:qFormat/>
    <w:rPr>
      <w:rFonts w:ascii="等线" w:eastAsia="等线" w:hAnsi="等线"/>
      <w:color w:val="auto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qFormat/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ascii="等线" w:eastAsia="等线" w:hAnsi="等线"/>
      <w:color w:val="auto"/>
      <w:szCs w:val="22"/>
    </w:rPr>
  </w:style>
  <w:style w:type="paragraph" w:styleId="TOC4">
    <w:name w:val="toc 4"/>
    <w:basedOn w:val="a"/>
    <w:next w:val="a"/>
    <w:uiPriority w:val="39"/>
    <w:qFormat/>
    <w:pPr>
      <w:ind w:left="630"/>
    </w:pPr>
    <w:rPr>
      <w:rFonts w:ascii="等线" w:eastAsia="等线" w:hAnsi="等线"/>
      <w:color w:val="auto"/>
      <w:szCs w:val="22"/>
    </w:rPr>
  </w:style>
  <w:style w:type="paragraph" w:styleId="af0">
    <w:name w:val="footnote text"/>
    <w:basedOn w:val="a"/>
    <w:link w:val="af1"/>
    <w:uiPriority w:val="99"/>
    <w:qFormat/>
    <w:pPr>
      <w:snapToGrid w:val="0"/>
      <w:jc w:val="left"/>
    </w:pPr>
    <w:rPr>
      <w:rFonts w:ascii="等线" w:eastAsia="等线" w:hAnsi="等线"/>
      <w:color w:val="auto"/>
      <w:sz w:val="18"/>
      <w:szCs w:val="18"/>
    </w:rPr>
  </w:style>
  <w:style w:type="character" w:customStyle="1" w:styleId="af1">
    <w:name w:val="脚注文本 字符"/>
    <w:basedOn w:val="a0"/>
    <w:link w:val="af0"/>
    <w:uiPriority w:val="99"/>
    <w:qFormat/>
    <w:rPr>
      <w:sz w:val="18"/>
      <w:szCs w:val="18"/>
    </w:rPr>
  </w:style>
  <w:style w:type="paragraph" w:styleId="TOC6">
    <w:name w:val="toc 6"/>
    <w:basedOn w:val="a"/>
    <w:next w:val="a"/>
    <w:uiPriority w:val="39"/>
    <w:qFormat/>
    <w:pPr>
      <w:ind w:left="1050"/>
    </w:pPr>
    <w:rPr>
      <w:rFonts w:ascii="等线" w:eastAsia="等线" w:hAnsi="等线"/>
      <w:color w:val="auto"/>
      <w:szCs w:val="22"/>
    </w:rPr>
  </w:style>
  <w:style w:type="paragraph" w:styleId="TOC2">
    <w:name w:val="toc 2"/>
    <w:basedOn w:val="a"/>
    <w:next w:val="a"/>
    <w:uiPriority w:val="39"/>
    <w:qFormat/>
    <w:pPr>
      <w:ind w:left="210"/>
    </w:pPr>
    <w:rPr>
      <w:rFonts w:ascii="等线" w:eastAsia="等线" w:hAnsi="等线"/>
      <w:color w:val="auto"/>
      <w:szCs w:val="22"/>
    </w:rPr>
  </w:style>
  <w:style w:type="paragraph" w:styleId="TOC9">
    <w:name w:val="toc 9"/>
    <w:basedOn w:val="a"/>
    <w:next w:val="a"/>
    <w:uiPriority w:val="39"/>
    <w:qFormat/>
    <w:pPr>
      <w:ind w:left="1680"/>
    </w:pPr>
    <w:rPr>
      <w:rFonts w:ascii="等线" w:eastAsia="等线" w:hAnsi="等线"/>
      <w:color w:val="auto"/>
      <w:szCs w:val="22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color w:val="auto"/>
      <w:kern w:val="0"/>
      <w:sz w:val="24"/>
      <w:szCs w:val="24"/>
    </w:rPr>
  </w:style>
  <w:style w:type="paragraph" w:styleId="af3">
    <w:name w:val="annotation subject"/>
    <w:basedOn w:val="aa"/>
    <w:next w:val="aa"/>
    <w:link w:val="af4"/>
    <w:uiPriority w:val="99"/>
    <w:qFormat/>
    <w:rPr>
      <w:b/>
      <w:bCs/>
    </w:rPr>
  </w:style>
  <w:style w:type="character" w:customStyle="1" w:styleId="af4">
    <w:name w:val="批注主题 字符"/>
    <w:basedOn w:val="ab"/>
    <w:link w:val="af3"/>
    <w:uiPriority w:val="99"/>
    <w:qFormat/>
    <w:rPr>
      <w:b/>
      <w:bCs/>
    </w:r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Hyperlink"/>
    <w:basedOn w:val="a0"/>
    <w:uiPriority w:val="99"/>
    <w:qFormat/>
    <w:rPr>
      <w:color w:val="0000FF"/>
      <w:u w:val="single"/>
    </w:rPr>
  </w:style>
  <w:style w:type="character" w:styleId="af7">
    <w:name w:val="annotation reference"/>
    <w:basedOn w:val="a0"/>
    <w:uiPriority w:val="99"/>
    <w:qFormat/>
    <w:rPr>
      <w:sz w:val="21"/>
      <w:szCs w:val="21"/>
    </w:rPr>
  </w:style>
  <w:style w:type="paragraph" w:styleId="af8">
    <w:name w:val="List Paragraph"/>
    <w:basedOn w:val="a"/>
    <w:uiPriority w:val="99"/>
    <w:qFormat/>
    <w:pPr>
      <w:ind w:firstLineChars="200" w:firstLine="420"/>
    </w:pPr>
    <w:rPr>
      <w:rFonts w:ascii="等线" w:eastAsia="等线" w:hAnsi="等线"/>
      <w:color w:val="auto"/>
      <w:szCs w:val="22"/>
    </w:rPr>
  </w:style>
  <w:style w:type="character" w:customStyle="1" w:styleId="description">
    <w:name w:val="description"/>
    <w:basedOn w:val="a0"/>
    <w:qFormat/>
  </w:style>
  <w:style w:type="character" w:customStyle="1" w:styleId="11">
    <w:name w:val="不明显强调1"/>
    <w:basedOn w:val="a0"/>
    <w:uiPriority w:val="19"/>
    <w:qFormat/>
    <w:rPr>
      <w:i/>
      <w:iCs/>
      <w:color w:val="404040"/>
    </w:rPr>
  </w:style>
  <w:style w:type="character" w:customStyle="1" w:styleId="ref">
    <w:name w:val="ref"/>
    <w:basedOn w:val="a0"/>
    <w:qFormat/>
  </w:style>
  <w:style w:type="character" w:styleId="af9">
    <w:name w:val="Emphasis"/>
    <w:basedOn w:val="a0"/>
    <w:uiPriority w:val="20"/>
    <w:qFormat/>
    <w:rPr>
      <w:i/>
      <w:iCs/>
    </w:rPr>
  </w:style>
  <w:style w:type="character" w:customStyle="1" w:styleId="40">
    <w:name w:val="标题 4 字符"/>
    <w:basedOn w:val="a0"/>
    <w:link w:val="4"/>
    <w:uiPriority w:val="9"/>
    <w:qFormat/>
    <w:rPr>
      <w:rFonts w:ascii="Arial" w:eastAsia="黑体" w:hAnsi="Arial"/>
      <w:b/>
      <w:sz w:val="28"/>
    </w:rPr>
  </w:style>
  <w:style w:type="character" w:customStyle="1" w:styleId="50">
    <w:name w:val="标题 5 字符"/>
    <w:basedOn w:val="a0"/>
    <w:link w:val="5"/>
    <w:uiPriority w:val="9"/>
    <w:qFormat/>
    <w:rPr>
      <w:b/>
      <w:sz w:val="28"/>
    </w:rPr>
  </w:style>
  <w:style w:type="paragraph" w:styleId="afa">
    <w:name w:val="Subtitle"/>
    <w:basedOn w:val="a"/>
    <w:next w:val="a"/>
    <w:link w:val="afb"/>
    <w:uiPriority w:val="11"/>
    <w:qFormat/>
    <w:pPr>
      <w:spacing w:before="240" w:after="60" w:line="312" w:lineRule="auto"/>
      <w:jc w:val="center"/>
      <w:outlineLvl w:val="1"/>
    </w:pPr>
    <w:rPr>
      <w:rFonts w:ascii="等线" w:eastAsia="等线" w:hAnsi="等线"/>
      <w:b/>
      <w:bCs/>
      <w:color w:val="auto"/>
      <w:kern w:val="28"/>
      <w:sz w:val="32"/>
      <w:szCs w:val="32"/>
    </w:rPr>
  </w:style>
  <w:style w:type="character" w:customStyle="1" w:styleId="afb">
    <w:name w:val="副标题 字符"/>
    <w:basedOn w:val="a0"/>
    <w:link w:val="afa"/>
    <w:uiPriority w:val="11"/>
    <w:qFormat/>
    <w:rPr>
      <w:b/>
      <w:bCs/>
      <w:kern w:val="28"/>
      <w:sz w:val="32"/>
      <w:szCs w:val="32"/>
    </w:rPr>
  </w:style>
  <w:style w:type="paragraph" w:styleId="afc">
    <w:name w:val="Title"/>
    <w:basedOn w:val="a"/>
    <w:next w:val="a"/>
    <w:link w:val="afd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color w:val="auto"/>
      <w:sz w:val="32"/>
      <w:szCs w:val="32"/>
    </w:rPr>
  </w:style>
  <w:style w:type="character" w:customStyle="1" w:styleId="afd">
    <w:name w:val="标题 字符"/>
    <w:basedOn w:val="a0"/>
    <w:link w:val="afc"/>
    <w:qFormat/>
    <w:rPr>
      <w:rFonts w:ascii="等线 Light" w:eastAsia="等线 Light" w:hAnsi="等线 Light" w:cs="宋体"/>
      <w:b/>
      <w:bCs/>
      <w:sz w:val="32"/>
      <w:szCs w:val="32"/>
    </w:rPr>
  </w:style>
  <w:style w:type="character" w:styleId="afe">
    <w:name w:val="page number"/>
    <w:basedOn w:val="a0"/>
    <w:uiPriority w:val="99"/>
    <w:qFormat/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color w:val="auto"/>
      <w:szCs w:val="22"/>
    </w:rPr>
  </w:style>
  <w:style w:type="character" w:customStyle="1" w:styleId="13">
    <w:name w:val="占位符文本1"/>
    <w:basedOn w:val="a0"/>
    <w:uiPriority w:val="99"/>
    <w:qFormat/>
    <w:rPr>
      <w:color w:val="808080"/>
    </w:rPr>
  </w:style>
  <w:style w:type="character" w:customStyle="1" w:styleId="14">
    <w:name w:val="标题 1字符"/>
    <w:basedOn w:val="a0"/>
    <w:uiPriority w:val="9"/>
    <w:qFormat/>
    <w:rPr>
      <w:rFonts w:ascii="等线" w:eastAsia="等线" w:hAnsi="等线" w:cs="宋体"/>
      <w:b/>
      <w:bCs/>
      <w:kern w:val="44"/>
      <w:sz w:val="44"/>
      <w:szCs w:val="44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styleId="aff">
    <w:name w:val="Unresolved Mention"/>
    <w:basedOn w:val="a0"/>
    <w:uiPriority w:val="99"/>
    <w:semiHidden/>
    <w:unhideWhenUsed/>
    <w:rsid w:val="00E3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斌洋</dc:creator>
  <cp:lastModifiedBy>斌洋 王</cp:lastModifiedBy>
  <cp:revision>4</cp:revision>
  <dcterms:created xsi:type="dcterms:W3CDTF">2025-07-09T13:09:00Z</dcterms:created>
  <dcterms:modified xsi:type="dcterms:W3CDTF">2025-07-09T14:08:00Z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f7017b7df9d14115b332367b559871b3</vt:lpwstr>
  </property>
</Properties>
</file>