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6A2B" w14:textId="695855FD" w:rsidR="00280CDB" w:rsidRPr="00D6176C" w:rsidRDefault="00280CDB" w:rsidP="00280C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0"/>
        <w:jc w:val="center"/>
        <w:rPr>
          <w:rFonts w:ascii="汉仪书宋二简" w:hint="eastAsia"/>
          <w:b/>
          <w:szCs w:val="24"/>
        </w:rPr>
      </w:pPr>
      <w:r w:rsidRPr="00280CDB">
        <w:rPr>
          <w:rFonts w:ascii="汉仪粗宋简" w:eastAsia="汉仪大宋简" w:hAnsi="Times New Roman" w:cs="汉仪粗宋简" w:hint="eastAsia"/>
          <w:color w:val="000000"/>
          <w:kern w:val="0"/>
          <w:position w:val="4"/>
          <w:sz w:val="26"/>
          <w:szCs w:val="26"/>
          <w:lang w:val="zh-CN"/>
        </w:rPr>
        <w:t>考点</w:t>
      </w:r>
      <w:r w:rsidRPr="00280CDB">
        <w:rPr>
          <w:rFonts w:ascii="汉仪粗宋简" w:eastAsia="汉仪大宋简" w:hAnsi="Times New Roman" w:cs="汉仪粗宋简" w:hint="eastAsia"/>
          <w:color w:val="000000"/>
          <w:kern w:val="0"/>
          <w:position w:val="4"/>
          <w:sz w:val="26"/>
          <w:szCs w:val="26"/>
          <w:lang w:val="zh-CN"/>
        </w:rPr>
        <w:t>1</w:t>
      </w:r>
      <w:r>
        <w:rPr>
          <w:rFonts w:ascii="汉仪粗宋简" w:eastAsia="汉仪大宋简" w:hAnsi="Times New Roman" w:cs="汉仪粗宋简" w:hint="eastAsia"/>
          <w:color w:val="000000"/>
          <w:kern w:val="0"/>
          <w:position w:val="4"/>
          <w:sz w:val="26"/>
          <w:szCs w:val="26"/>
          <w:lang w:val="zh-CN"/>
        </w:rPr>
        <w:t>0</w:t>
      </w:r>
      <w:r w:rsidRPr="00280CDB">
        <w:rPr>
          <w:rFonts w:ascii="汉仪粗宋简" w:eastAsia="汉仪大宋简" w:hAnsi="Times New Roman" w:cs="汉仪粗宋简" w:hint="eastAsia"/>
          <w:color w:val="000000"/>
          <w:kern w:val="0"/>
          <w:position w:val="4"/>
          <w:sz w:val="26"/>
          <w:szCs w:val="26"/>
          <w:lang w:val="zh-CN"/>
        </w:rPr>
        <w:t xml:space="preserve">  </w:t>
      </w:r>
      <w:r>
        <w:rPr>
          <w:rFonts w:ascii="汉仪粗宋简" w:eastAsia="汉仪大宋简" w:hAnsi="Times New Roman" w:cs="汉仪粗宋简" w:hint="eastAsia"/>
          <w:color w:val="000000"/>
          <w:kern w:val="0"/>
          <w:position w:val="4"/>
          <w:sz w:val="26"/>
          <w:szCs w:val="26"/>
          <w:lang w:val="zh-CN"/>
        </w:rPr>
        <w:t>保险</w:t>
      </w:r>
      <w:r w:rsidRPr="00280CDB">
        <w:rPr>
          <w:rFonts w:ascii="汉仪粗宋简" w:eastAsia="汉仪大宋简" w:hAnsi="Times New Roman" w:cs="汉仪粗宋简" w:hint="eastAsia"/>
          <w:color w:val="000000"/>
          <w:kern w:val="0"/>
          <w:position w:val="4"/>
          <w:sz w:val="26"/>
          <w:szCs w:val="26"/>
          <w:lang w:val="zh-CN"/>
        </w:rPr>
        <w:t>法</w:t>
      </w:r>
    </w:p>
    <w:p w14:paraId="2DD8BA34" w14:textId="77777777" w:rsidR="00280CDB" w:rsidRPr="00D6176C"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color w:val="000000"/>
          <w:kern w:val="0"/>
          <w:position w:val="4"/>
          <w:sz w:val="26"/>
          <w:szCs w:val="26"/>
          <w:lang w:val="zh-CN"/>
        </w:rPr>
      </w:pPr>
      <w:r w:rsidRPr="00D6176C">
        <w:rPr>
          <w:rFonts w:ascii="汉仪粗宋简" w:eastAsia="汉仪大宋简" w:hAnsi="Times New Roman" w:cs="汉仪粗宋简" w:hint="eastAsia"/>
          <w:color w:val="000000"/>
          <w:kern w:val="0"/>
          <w:position w:val="4"/>
          <w:sz w:val="26"/>
          <w:szCs w:val="26"/>
          <w:lang w:val="zh-CN"/>
        </w:rPr>
        <w:t>七、财产保险合同</w:t>
      </w:r>
    </w:p>
    <w:p w14:paraId="6E6C3AC6" w14:textId="77777777" w:rsidR="00280CDB" w:rsidRDefault="00280CDB" w:rsidP="00280C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ascii="汉仪书宋二简" w:hint="eastAsia"/>
          <w:b/>
          <w:szCs w:val="24"/>
        </w:rPr>
      </w:pPr>
    </w:p>
    <w:p w14:paraId="4917AE9F" w14:textId="426BE096" w:rsidR="00280CDB" w:rsidRPr="00D6176C" w:rsidRDefault="00280CDB" w:rsidP="00280CDB">
      <w:pPr>
        <w:pStyle w:val="4"/>
        <w:ind w:firstLineChars="120" w:firstLine="336"/>
        <w:rPr>
          <w:rFonts w:hint="eastAsia"/>
        </w:rPr>
      </w:pPr>
      <w:r w:rsidRPr="00D6176C">
        <w:rPr>
          <w:rFonts w:hint="eastAsia"/>
        </w:rPr>
        <w:t>（一）代位求偿权</w:t>
      </w:r>
      <w:r>
        <w:rPr>
          <w:rFonts w:hint="eastAsia"/>
        </w:rPr>
        <w:t>（财产保险才有，财产保险是损害补偿性）</w:t>
      </w:r>
    </w:p>
    <w:p w14:paraId="4FD8E4D0" w14:textId="77777777" w:rsidR="00280CDB" w:rsidRPr="00EA5D8A" w:rsidRDefault="00280CDB" w:rsidP="00280CDB">
      <w:pPr>
        <w:ind w:firstLine="440"/>
        <w:rPr>
          <w:rFonts w:ascii="汉仪中黑简" w:eastAsia="汉仪中黑简" w:hAnsi="汉仪书宋二简" w:cs="汉仪书宋二简" w:hint="eastAsia"/>
          <w:bCs/>
          <w:kern w:val="0"/>
          <w:sz w:val="22"/>
          <w:szCs w:val="22"/>
        </w:rPr>
      </w:pPr>
      <w:r w:rsidRPr="00EA5D8A">
        <w:rPr>
          <w:rFonts w:ascii="汉仪中黑简" w:eastAsia="汉仪中黑简" w:hAnsi="汉仪书宋二简" w:cs="汉仪书宋二简" w:hint="eastAsia"/>
          <w:bCs/>
          <w:kern w:val="0"/>
          <w:sz w:val="22"/>
          <w:szCs w:val="22"/>
        </w:rPr>
        <w:t>1．被保险人的选择权及其限制</w:t>
      </w:r>
    </w:p>
    <w:p w14:paraId="4ECEDE59" w14:textId="77777777" w:rsidR="00280CDB" w:rsidRPr="00EA5D8A" w:rsidRDefault="00280CDB" w:rsidP="00280CDB">
      <w:pPr>
        <w:numPr>
          <w:ilvl w:val="0"/>
          <w:numId w:val="1"/>
        </w:numPr>
        <w:tabs>
          <w:tab w:val="clear" w:pos="420"/>
        </w:tabs>
        <w:ind w:firstLine="420"/>
        <w:rPr>
          <w:rFonts w:ascii="汉仪书宋二简" w:hint="eastAsia"/>
        </w:rPr>
      </w:pPr>
      <w:r w:rsidRPr="00EA5D8A">
        <w:rPr>
          <w:rFonts w:ascii="汉仪书宋二简" w:hint="eastAsia"/>
        </w:rPr>
        <w:t>保险事故是由第三人的行为所致，</w:t>
      </w:r>
      <w:r w:rsidRPr="00280CDB">
        <w:rPr>
          <w:rFonts w:ascii="汉仪书宋二简" w:hint="eastAsia"/>
          <w:color w:val="FF0000"/>
        </w:rPr>
        <w:t>被保险人既可以要求该第三人即责任人赔偿，也可以要求保险人赔偿</w:t>
      </w:r>
      <w:r w:rsidRPr="00EA5D8A">
        <w:rPr>
          <w:rFonts w:ascii="汉仪书宋二简" w:hint="eastAsia"/>
        </w:rPr>
        <w:t>，但是所得赔偿不能超过所受损失。</w:t>
      </w:r>
    </w:p>
    <w:p w14:paraId="7134CD8D" w14:textId="77777777" w:rsidR="00280CDB" w:rsidRPr="00EA5D8A" w:rsidRDefault="00280CDB" w:rsidP="00280CDB">
      <w:pPr>
        <w:numPr>
          <w:ilvl w:val="0"/>
          <w:numId w:val="1"/>
        </w:numPr>
        <w:tabs>
          <w:tab w:val="clear" w:pos="420"/>
        </w:tabs>
        <w:ind w:firstLine="420"/>
        <w:rPr>
          <w:rFonts w:ascii="汉仪书宋二简" w:hint="eastAsia"/>
        </w:rPr>
      </w:pPr>
      <w:r w:rsidRPr="00EA5D8A">
        <w:rPr>
          <w:rFonts w:ascii="汉仪书宋二简" w:hint="eastAsia"/>
        </w:rPr>
        <w:t>被保险人已经从第三人取得损害赔偿的，保险人赔偿保险金时，可以相应扣减。</w:t>
      </w:r>
    </w:p>
    <w:p w14:paraId="11BE9688" w14:textId="77777777" w:rsidR="00280CDB" w:rsidRPr="00EA5D8A" w:rsidRDefault="00280CDB" w:rsidP="00280CDB">
      <w:pPr>
        <w:numPr>
          <w:ilvl w:val="0"/>
          <w:numId w:val="1"/>
        </w:numPr>
        <w:tabs>
          <w:tab w:val="clear" w:pos="420"/>
        </w:tabs>
        <w:ind w:firstLine="420"/>
        <w:rPr>
          <w:rFonts w:ascii="汉仪书宋二简" w:hint="eastAsia"/>
        </w:rPr>
      </w:pPr>
      <w:r w:rsidRPr="00EA5D8A">
        <w:rPr>
          <w:rFonts w:ascii="汉仪书宋二简" w:hint="eastAsia"/>
        </w:rPr>
        <w:t>保险人行使代位请求赔偿的权利，不影响被保险人就未取得赔偿的部分向第三者请求赔偿的权利。</w:t>
      </w:r>
    </w:p>
    <w:p w14:paraId="57A1A011" w14:textId="25EABF7D" w:rsidR="00280CDB" w:rsidRPr="00280CDB" w:rsidRDefault="00280CDB" w:rsidP="00280CDB">
      <w:pPr>
        <w:ind w:firstLine="440"/>
        <w:rPr>
          <w:rFonts w:ascii="汉仪中黑简" w:eastAsia="汉仪中黑简" w:hAnsi="汉仪书宋二简" w:cs="汉仪书宋二简" w:hint="eastAsia"/>
          <w:bCs/>
          <w:color w:val="FF0000"/>
          <w:kern w:val="0"/>
          <w:sz w:val="22"/>
          <w:szCs w:val="22"/>
        </w:rPr>
      </w:pPr>
      <w:r w:rsidRPr="00EA5D8A">
        <w:rPr>
          <w:rFonts w:ascii="汉仪中黑简" w:eastAsia="汉仪中黑简" w:hAnsi="汉仪书宋二简" w:cs="汉仪书宋二简" w:hint="eastAsia"/>
          <w:bCs/>
          <w:kern w:val="0"/>
          <w:sz w:val="22"/>
          <w:szCs w:val="22"/>
        </w:rPr>
        <w:t>2．保险人代位求偿权及其限制</w:t>
      </w:r>
      <w:r>
        <w:rPr>
          <w:rFonts w:ascii="汉仪中黑简" w:eastAsia="汉仪中黑简" w:hAnsi="汉仪书宋二简" w:cs="汉仪书宋二简" w:hint="eastAsia"/>
          <w:bCs/>
          <w:kern w:val="0"/>
          <w:sz w:val="22"/>
          <w:szCs w:val="22"/>
        </w:rPr>
        <w:t xml:space="preserve">  </w:t>
      </w:r>
      <w:r w:rsidRPr="00280CDB">
        <w:rPr>
          <w:rFonts w:ascii="汉仪中黑简" w:eastAsia="汉仪中黑简" w:hAnsi="汉仪书宋二简" w:cs="汉仪书宋二简" w:hint="eastAsia"/>
          <w:bCs/>
          <w:color w:val="FF0000"/>
          <w:kern w:val="0"/>
          <w:sz w:val="22"/>
          <w:szCs w:val="22"/>
        </w:rPr>
        <w:t>保险人自己名义行使</w:t>
      </w:r>
    </w:p>
    <w:p w14:paraId="6E86A302" w14:textId="77777777" w:rsidR="00280CDB" w:rsidRPr="00EA5D8A" w:rsidRDefault="00280CDB" w:rsidP="00280CDB">
      <w:pPr>
        <w:ind w:firstLine="420"/>
        <w:rPr>
          <w:rFonts w:ascii="汉仪书宋二简" w:hint="eastAsia"/>
        </w:rPr>
      </w:pPr>
      <w:r w:rsidRPr="00EA5D8A">
        <w:rPr>
          <w:rFonts w:ascii="汉仪书宋二简" w:hint="eastAsia"/>
        </w:rPr>
        <w:t>（1）保险人只有在向被保险人支付了保险金后才能行使对第三人的代位求偿权。</w:t>
      </w:r>
    </w:p>
    <w:p w14:paraId="3E288714" w14:textId="77777777" w:rsidR="00280CDB" w:rsidRPr="00EA5D8A" w:rsidRDefault="00280CDB" w:rsidP="00280CDB">
      <w:pPr>
        <w:ind w:firstLine="420"/>
        <w:rPr>
          <w:rFonts w:ascii="汉仪书宋二简" w:hint="eastAsia"/>
        </w:rPr>
      </w:pPr>
      <w:r w:rsidRPr="00EA5D8A">
        <w:rPr>
          <w:rFonts w:ascii="汉仪书宋二简" w:hint="eastAsia"/>
        </w:rPr>
        <w:t>（2）保险人行使代位求偿权向第三人追偿的金额不得超过其向被保险人支付的保险金。</w:t>
      </w:r>
    </w:p>
    <w:p w14:paraId="33D2CDC7" w14:textId="705FA5E9" w:rsidR="00280CDB" w:rsidRPr="00280CDB" w:rsidRDefault="00280CDB" w:rsidP="00280CDB">
      <w:pPr>
        <w:ind w:firstLine="420"/>
        <w:rPr>
          <w:rFonts w:ascii="汉仪书宋二简" w:hint="eastAsia"/>
          <w:color w:val="FF0000"/>
        </w:rPr>
      </w:pPr>
      <w:r w:rsidRPr="00EA5D8A">
        <w:rPr>
          <w:rFonts w:ascii="汉仪书宋二简" w:hint="eastAsia"/>
        </w:rPr>
        <w:t>（3）不得向被保险人的家庭成员或其组成人员的</w:t>
      </w:r>
      <w:r w:rsidRPr="00EA5D8A">
        <w:rPr>
          <w:rFonts w:ascii="汉仪书宋二简" w:eastAsia="汉仪中黑简" w:hAnsi="楷体" w:cs="楷体" w:hint="eastAsia"/>
          <w:color w:val="FF0000"/>
        </w:rPr>
        <w:t>非故意行为</w:t>
      </w:r>
      <w:r w:rsidRPr="00EA5D8A">
        <w:rPr>
          <w:rFonts w:ascii="汉仪书宋二简" w:hint="eastAsia"/>
        </w:rPr>
        <w:t>追偿。“被保险人的家庭成员”界定为与被保险人共同生活的近亲属以及其他与被保险人有抚养、赡养、扶养关系的人，具体包括：保险事故发生时，与被保险人共同生活的配偶、父母、子女、兄弟姐妹、祖父母、外祖父母、孙子女、外孙子女；以及与被保险人有抚养、赡养、扶养关系的人。“被保险人的组成人员”，则包括被保险人的工作人员、接受或者派遣的劳务派遣人员。</w:t>
      </w:r>
      <w:r w:rsidRPr="00280CDB">
        <w:rPr>
          <w:rFonts w:ascii="汉仪书宋二简" w:hint="eastAsia"/>
          <w:color w:val="FF0000"/>
        </w:rPr>
        <w:t>（经济上具有一体性）</w:t>
      </w:r>
    </w:p>
    <w:p w14:paraId="392D1805" w14:textId="735B3E23" w:rsidR="00280CDB" w:rsidRPr="00280CDB" w:rsidRDefault="00280CDB" w:rsidP="00280CDB">
      <w:pPr>
        <w:ind w:firstLine="420"/>
        <w:rPr>
          <w:rFonts w:ascii="汉仪书宋二简" w:hint="eastAsia"/>
          <w:color w:val="FF0000"/>
        </w:rPr>
      </w:pPr>
      <w:r w:rsidRPr="00EA5D8A">
        <w:rPr>
          <w:rFonts w:ascii="汉仪书宋二简" w:hint="eastAsia"/>
        </w:rPr>
        <w:t>（4）若投保人造成事故，保险人可向投保人追偿。</w:t>
      </w:r>
      <w:r w:rsidRPr="00280CDB">
        <w:rPr>
          <w:rFonts w:ascii="汉仪书宋二简" w:hint="eastAsia"/>
          <w:color w:val="FF0000"/>
        </w:rPr>
        <w:t>（投保人被保险人不同）</w:t>
      </w:r>
    </w:p>
    <w:p w14:paraId="11FF51A9" w14:textId="77777777" w:rsidR="00280CDB" w:rsidRPr="00EA5D8A" w:rsidRDefault="00280CDB" w:rsidP="00280CDB">
      <w:pPr>
        <w:ind w:firstLine="440"/>
        <w:rPr>
          <w:rFonts w:ascii="汉仪中黑简" w:eastAsia="汉仪中黑简" w:hAnsi="汉仪书宋二简" w:cs="汉仪书宋二简" w:hint="eastAsia"/>
          <w:bCs/>
          <w:kern w:val="0"/>
          <w:sz w:val="22"/>
          <w:szCs w:val="22"/>
        </w:rPr>
      </w:pPr>
      <w:r w:rsidRPr="00EA5D8A">
        <w:rPr>
          <w:rFonts w:ascii="汉仪中黑简" w:eastAsia="汉仪中黑简" w:hAnsi="汉仪书宋二简" w:cs="汉仪书宋二简" w:hint="eastAsia"/>
          <w:bCs/>
          <w:kern w:val="0"/>
          <w:sz w:val="22"/>
          <w:szCs w:val="22"/>
        </w:rPr>
        <w:t>3．被保险人处分权的限制</w:t>
      </w:r>
    </w:p>
    <w:p w14:paraId="0AEC6BB5" w14:textId="77777777" w:rsidR="00280CDB" w:rsidRPr="00EA5D8A" w:rsidRDefault="00280CDB" w:rsidP="00280CDB">
      <w:pPr>
        <w:ind w:firstLine="420"/>
        <w:rPr>
          <w:rFonts w:ascii="汉仪书宋二简" w:hint="eastAsia"/>
        </w:rPr>
      </w:pPr>
      <w:r w:rsidRPr="00EA5D8A">
        <w:rPr>
          <w:rFonts w:ascii="汉仪书宋二简" w:hint="eastAsia"/>
        </w:rPr>
        <w:t>（1）保险事故发生后，在保险人未赔偿保险金之前，被保险人放弃对第三人赔偿请求权的，保险人不承担赔偿保险金的责任；</w:t>
      </w:r>
    </w:p>
    <w:p w14:paraId="2AECB1C8" w14:textId="77777777" w:rsidR="00280CDB" w:rsidRPr="00EA5D8A" w:rsidRDefault="00280CDB" w:rsidP="00280CDB">
      <w:pPr>
        <w:ind w:firstLine="420"/>
        <w:rPr>
          <w:rFonts w:ascii="汉仪书宋二简" w:hint="eastAsia"/>
        </w:rPr>
      </w:pPr>
      <w:r w:rsidRPr="00EA5D8A">
        <w:rPr>
          <w:rFonts w:ascii="汉仪书宋二简" w:hint="eastAsia"/>
        </w:rPr>
        <w:t>（2）保险人</w:t>
      </w:r>
      <w:r w:rsidRPr="00280CDB">
        <w:rPr>
          <w:rFonts w:ascii="汉仪书宋二简" w:hint="eastAsia"/>
          <w:color w:val="FF0000"/>
        </w:rPr>
        <w:t>向被保险人赔偿保险金后，若被保险人未经保险人同意放弃对第三人的赔偿请求权的，该放弃行为无效</w:t>
      </w:r>
      <w:r w:rsidRPr="00EA5D8A">
        <w:rPr>
          <w:rFonts w:ascii="汉仪书宋二简" w:hint="eastAsia"/>
        </w:rPr>
        <w:t>。</w:t>
      </w:r>
    </w:p>
    <w:p w14:paraId="556D13E1" w14:textId="77777777" w:rsidR="00280CDB" w:rsidRPr="00EA5D8A" w:rsidRDefault="00280CDB" w:rsidP="00280CDB">
      <w:pPr>
        <w:ind w:firstLine="440"/>
        <w:rPr>
          <w:rFonts w:ascii="汉仪中黑简" w:eastAsia="汉仪中黑简" w:hAnsi="汉仪书宋二简" w:cs="汉仪书宋二简" w:hint="eastAsia"/>
          <w:bCs/>
          <w:kern w:val="0"/>
          <w:sz w:val="22"/>
          <w:szCs w:val="22"/>
        </w:rPr>
      </w:pPr>
      <w:r w:rsidRPr="00EA5D8A">
        <w:rPr>
          <w:rFonts w:ascii="汉仪中黑简" w:eastAsia="汉仪中黑简" w:hAnsi="汉仪书宋二简" w:cs="汉仪书宋二简" w:hint="eastAsia"/>
          <w:bCs/>
          <w:kern w:val="0"/>
          <w:sz w:val="22"/>
          <w:szCs w:val="22"/>
        </w:rPr>
        <w:t>4．适用范围</w:t>
      </w:r>
    </w:p>
    <w:p w14:paraId="54A090DA" w14:textId="1C3660CC" w:rsidR="00280CDB" w:rsidRPr="00280CDB" w:rsidRDefault="00280CDB" w:rsidP="00280CDB">
      <w:pPr>
        <w:ind w:firstLine="420"/>
        <w:rPr>
          <w:rFonts w:ascii="汉仪书宋二简" w:hint="eastAsia"/>
          <w:color w:val="FF0000"/>
        </w:rPr>
      </w:pPr>
      <w:r w:rsidRPr="00EA5D8A">
        <w:rPr>
          <w:rFonts w:ascii="汉仪书宋二简" w:hint="eastAsia"/>
        </w:rPr>
        <w:t>代位求偿权仅适用于财产保险，不适用于人身保险。</w:t>
      </w:r>
      <w:r>
        <w:rPr>
          <w:rFonts w:ascii="汉仪书宋二简" w:hint="eastAsia"/>
        </w:rPr>
        <w:t xml:space="preserve"> </w:t>
      </w:r>
      <w:r w:rsidRPr="00280CDB">
        <w:rPr>
          <w:rFonts w:ascii="汉仪书宋二简" w:hint="eastAsia"/>
          <w:color w:val="FF0000"/>
        </w:rPr>
        <w:t>财产保险才是损失补偿性的，人身保险受害人可以拿多份</w:t>
      </w:r>
    </w:p>
    <w:p w14:paraId="2EE1ED8A" w14:textId="77777777" w:rsidR="00280CDB" w:rsidRPr="00EA5D8A" w:rsidRDefault="00280CDB" w:rsidP="00280CDB">
      <w:pPr>
        <w:ind w:firstLine="440"/>
        <w:rPr>
          <w:rFonts w:ascii="汉仪中黑简" w:eastAsia="汉仪中黑简" w:hAnsi="汉仪书宋二简" w:cs="汉仪书宋二简" w:hint="eastAsia"/>
          <w:bCs/>
          <w:kern w:val="0"/>
          <w:sz w:val="22"/>
          <w:szCs w:val="22"/>
        </w:rPr>
      </w:pPr>
      <w:r w:rsidRPr="00EA5D8A">
        <w:rPr>
          <w:rFonts w:ascii="汉仪中黑简" w:eastAsia="汉仪中黑简" w:hAnsi="汉仪书宋二简" w:cs="汉仪书宋二简" w:hint="eastAsia"/>
          <w:bCs/>
          <w:kern w:val="0"/>
          <w:sz w:val="22"/>
          <w:szCs w:val="22"/>
        </w:rPr>
        <w:t>5．程序性规则</w:t>
      </w:r>
    </w:p>
    <w:p w14:paraId="2C6281A7" w14:textId="77777777" w:rsidR="00280CDB" w:rsidRPr="00EA5D8A" w:rsidRDefault="00280CDB" w:rsidP="00280CDB">
      <w:pPr>
        <w:ind w:firstLine="420"/>
        <w:rPr>
          <w:rFonts w:ascii="汉仪书宋二简" w:hint="eastAsia"/>
        </w:rPr>
      </w:pPr>
      <w:r w:rsidRPr="00EA5D8A">
        <w:rPr>
          <w:rFonts w:ascii="汉仪书宋二简" w:hint="eastAsia"/>
        </w:rPr>
        <w:t>（1）保险人应以自己的名义行使保险代位求偿权。</w:t>
      </w:r>
    </w:p>
    <w:p w14:paraId="5A14B830" w14:textId="77777777" w:rsidR="00280CDB" w:rsidRPr="00EA5D8A" w:rsidRDefault="00280CDB" w:rsidP="00280CDB">
      <w:pPr>
        <w:ind w:firstLine="420"/>
        <w:rPr>
          <w:rFonts w:ascii="汉仪书宋二简" w:hint="eastAsia"/>
        </w:rPr>
      </w:pPr>
      <w:r w:rsidRPr="00EA5D8A">
        <w:rPr>
          <w:rFonts w:ascii="汉仪书宋二简" w:hint="eastAsia"/>
        </w:rPr>
        <w:t>（2）以</w:t>
      </w:r>
      <w:r w:rsidRPr="00EA5D8A">
        <w:rPr>
          <w:rFonts w:ascii="汉仪书宋二简" w:eastAsia="汉仪中黑简" w:hAnsi="楷体" w:cs="楷体" w:hint="eastAsia"/>
          <w:color w:val="FF0000"/>
        </w:rPr>
        <w:t>被保险人与第三者之间的法律关系</w:t>
      </w:r>
      <w:r w:rsidRPr="00EA5D8A">
        <w:rPr>
          <w:rFonts w:ascii="汉仪书宋二简" w:hint="eastAsia"/>
        </w:rPr>
        <w:t>确定管辖法院。</w:t>
      </w:r>
    </w:p>
    <w:p w14:paraId="387CF3B5" w14:textId="6D2C370A" w:rsidR="00280CDB" w:rsidRPr="00280CDB" w:rsidRDefault="00280CDB" w:rsidP="00280CDB">
      <w:pPr>
        <w:ind w:firstLine="420"/>
        <w:rPr>
          <w:rFonts w:ascii="汉仪书宋二简" w:hint="eastAsia"/>
        </w:rPr>
      </w:pPr>
      <w:r w:rsidRPr="00EA5D8A">
        <w:rPr>
          <w:rFonts w:ascii="汉仪书宋二简" w:hint="eastAsia"/>
        </w:rPr>
        <w:t>（3）保险人代位求偿权的诉讼时效期间应自其取得代位求偿权之日起算。</w:t>
      </w:r>
    </w:p>
    <w:p w14:paraId="2C9E40BF" w14:textId="77777777" w:rsidR="00280CDB" w:rsidRPr="00EA5D8A" w:rsidRDefault="00280CDB" w:rsidP="00280CDB">
      <w:pPr>
        <w:pStyle w:val="4"/>
        <w:ind w:firstLineChars="120" w:firstLine="336"/>
        <w:rPr>
          <w:rFonts w:hint="eastAsia"/>
        </w:rPr>
      </w:pPr>
      <w:r w:rsidRPr="00EA5D8A">
        <w:rPr>
          <w:rFonts w:hint="eastAsia"/>
        </w:rPr>
        <w:t>（二）责任保险</w:t>
      </w:r>
    </w:p>
    <w:p w14:paraId="34CF1365"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1．概念</w:t>
      </w:r>
    </w:p>
    <w:p w14:paraId="0727EB54" w14:textId="77777777" w:rsidR="00280CDB" w:rsidRPr="008B7DE2" w:rsidRDefault="00280CDB" w:rsidP="00280CDB">
      <w:pPr>
        <w:ind w:firstLine="420"/>
        <w:rPr>
          <w:rFonts w:ascii="汉仪书宋二简" w:hint="eastAsia"/>
        </w:rPr>
      </w:pPr>
      <w:r w:rsidRPr="008B7DE2">
        <w:rPr>
          <w:rFonts w:ascii="汉仪书宋二简" w:hint="eastAsia"/>
        </w:rPr>
        <w:t>责任保险是指以被保险人对第三者依法应负的赔偿责任为保险标的</w:t>
      </w:r>
      <w:proofErr w:type="gramStart"/>
      <w:r w:rsidRPr="008B7DE2">
        <w:rPr>
          <w:rFonts w:ascii="汉仪书宋二简" w:hint="eastAsia"/>
        </w:rPr>
        <w:t>的</w:t>
      </w:r>
      <w:proofErr w:type="gramEnd"/>
      <w:r w:rsidRPr="008B7DE2">
        <w:rPr>
          <w:rFonts w:ascii="汉仪书宋二简" w:hint="eastAsia"/>
        </w:rPr>
        <w:t>保险。它是财产保</w:t>
      </w:r>
      <w:r w:rsidRPr="008B7DE2">
        <w:rPr>
          <w:rFonts w:ascii="汉仪书宋二简" w:hint="eastAsia"/>
        </w:rPr>
        <w:lastRenderedPageBreak/>
        <w:t>险的一种。</w:t>
      </w:r>
    </w:p>
    <w:p w14:paraId="217B9CA1"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2．赔偿范围</w:t>
      </w:r>
    </w:p>
    <w:p w14:paraId="63CF8258" w14:textId="54487F08" w:rsidR="00280CDB" w:rsidRPr="00280CDB" w:rsidRDefault="00280CDB" w:rsidP="00280CDB">
      <w:pPr>
        <w:ind w:firstLine="420"/>
        <w:rPr>
          <w:rFonts w:ascii="汉仪书宋二简" w:hint="eastAsia"/>
        </w:rPr>
      </w:pPr>
      <w:r w:rsidRPr="008B7DE2">
        <w:rPr>
          <w:rFonts w:ascii="汉仪书宋二简" w:hint="eastAsia"/>
        </w:rPr>
        <w:t>一是被保险人对第三者依法应负的赔偿责任，二是被保险人支付的仲裁或者诉讼费用以及其他必要的、合理的费用（合同另有约定的除外）。</w:t>
      </w:r>
    </w:p>
    <w:p w14:paraId="2AC8471B"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3．赔偿方式</w:t>
      </w:r>
    </w:p>
    <w:p w14:paraId="605CA82E" w14:textId="77777777" w:rsidR="00280CDB" w:rsidRPr="008B7DE2" w:rsidRDefault="00280CDB" w:rsidP="00280CDB">
      <w:pPr>
        <w:ind w:firstLine="420"/>
        <w:rPr>
          <w:rFonts w:ascii="汉仪书宋二简" w:hint="eastAsia"/>
        </w:rPr>
      </w:pPr>
      <w:r w:rsidRPr="008B7DE2">
        <w:rPr>
          <w:rFonts w:ascii="汉仪书宋二简" w:hint="eastAsia"/>
        </w:rPr>
        <w:t>一是</w:t>
      </w:r>
      <w:r w:rsidRPr="008B7DE2">
        <w:rPr>
          <w:rFonts w:ascii="汉仪书宋二简" w:hint="eastAsia"/>
          <w:kern w:val="0"/>
        </w:rPr>
        <w:t>被保险</w:t>
      </w:r>
      <w:r w:rsidRPr="008B7DE2">
        <w:rPr>
          <w:rFonts w:ascii="汉仪书宋二简" w:hint="eastAsia"/>
        </w:rPr>
        <w:t>人可以请求保险人直接向第三者赔偿保险金，二是被保险人向第三者赔偿之后由保险人向被保险人赔偿。</w:t>
      </w:r>
    </w:p>
    <w:p w14:paraId="5DACD097"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4．第三者的请求权</w:t>
      </w:r>
    </w:p>
    <w:p w14:paraId="49CB0F91" w14:textId="6C79E3CB" w:rsidR="00280CDB" w:rsidRPr="008B7DE2" w:rsidRDefault="00280CDB" w:rsidP="00280CDB">
      <w:pPr>
        <w:ind w:firstLine="420"/>
        <w:rPr>
          <w:rFonts w:ascii="汉仪书宋二简" w:hint="eastAsia"/>
        </w:rPr>
      </w:pPr>
      <w:r w:rsidRPr="008B7DE2">
        <w:rPr>
          <w:rFonts w:ascii="汉仪书宋二简" w:hint="eastAsia"/>
        </w:rPr>
        <w:t>责任保险的被保险人给第三者造成损害，被保险人对第三者应负的赔偿责任确定的，根据被保险人的请求，保险人应当直接向该第三者赔偿保险金。被保险人</w:t>
      </w:r>
      <w:proofErr w:type="gramStart"/>
      <w:r w:rsidRPr="008B7DE2">
        <w:rPr>
          <w:rFonts w:ascii="汉仪书宋二简" w:hint="eastAsia"/>
        </w:rPr>
        <w:t>怠</w:t>
      </w:r>
      <w:proofErr w:type="gramEnd"/>
      <w:r w:rsidRPr="008B7DE2">
        <w:rPr>
          <w:rFonts w:ascii="汉仪书宋二简" w:hint="eastAsia"/>
        </w:rPr>
        <w:t>于请求的，第三者有权就其应获赔偿部分直接向保险人请求赔偿保险金。</w:t>
      </w:r>
      <w:r>
        <w:rPr>
          <w:rFonts w:ascii="汉仪书宋二简" w:hint="eastAsia"/>
        </w:rPr>
        <w:t>（第三人例外时取得直接请求权）</w:t>
      </w:r>
    </w:p>
    <w:p w14:paraId="0E20F7EF" w14:textId="77777777" w:rsidR="00280CDB" w:rsidRPr="008B7DE2" w:rsidRDefault="00280CDB" w:rsidP="00280C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ascii="汉仪书宋二简" w:hAnsiTheme="majorHAnsi" w:cstheme="majorBidi" w:hint="eastAsia"/>
          <w:bCs/>
          <w:sz w:val="24"/>
          <w:szCs w:val="28"/>
        </w:rPr>
      </w:pPr>
    </w:p>
    <w:p w14:paraId="21D43F87" w14:textId="77777777" w:rsidR="00280CDB" w:rsidRPr="0046365C" w:rsidRDefault="00280CDB" w:rsidP="00280CDB">
      <w:pPr>
        <w:pStyle w:val="4"/>
        <w:ind w:firstLineChars="120" w:firstLine="336"/>
        <w:rPr>
          <w:rFonts w:hint="eastAsia"/>
        </w:rPr>
      </w:pPr>
      <w:r w:rsidRPr="0046365C">
        <w:rPr>
          <w:rFonts w:hint="eastAsia"/>
        </w:rPr>
        <w:t>（三）保险标的转让</w:t>
      </w:r>
    </w:p>
    <w:p w14:paraId="6695DE41"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1．自动承继原则</w:t>
      </w:r>
    </w:p>
    <w:p w14:paraId="1E7C5701" w14:textId="77777777" w:rsidR="00280CDB" w:rsidRPr="008B7DE2" w:rsidRDefault="00280CDB" w:rsidP="00280CDB">
      <w:pPr>
        <w:ind w:firstLine="420"/>
        <w:rPr>
          <w:rFonts w:ascii="汉仪书宋二简" w:hint="eastAsia"/>
        </w:rPr>
      </w:pPr>
      <w:r w:rsidRPr="008B7DE2">
        <w:rPr>
          <w:rFonts w:ascii="汉仪书宋二简" w:hint="eastAsia"/>
        </w:rPr>
        <w:t>保险标的</w:t>
      </w:r>
      <w:proofErr w:type="gramStart"/>
      <w:r w:rsidRPr="008B7DE2">
        <w:rPr>
          <w:rFonts w:ascii="汉仪书宋二简" w:hint="eastAsia"/>
        </w:rPr>
        <w:t>的</w:t>
      </w:r>
      <w:proofErr w:type="gramEnd"/>
      <w:r w:rsidRPr="008B7DE2">
        <w:rPr>
          <w:rFonts w:ascii="汉仪书宋二简" w:hint="eastAsia"/>
        </w:rPr>
        <w:t>受让人承继被保险人的权利和义务。</w:t>
      </w:r>
      <w:r w:rsidRPr="008B7DE2">
        <w:rPr>
          <w:rFonts w:ascii="汉仪书宋二简" w:hint="eastAsia"/>
          <w:kern w:val="0"/>
        </w:rPr>
        <w:t>保险标的已交付受让人，但尚未依法办理所有权变更登记，</w:t>
      </w:r>
      <w:r w:rsidRPr="00280CDB">
        <w:rPr>
          <w:rFonts w:ascii="汉仪书宋二简" w:hint="eastAsia"/>
          <w:color w:val="FF0000"/>
          <w:kern w:val="0"/>
        </w:rPr>
        <w:t>承担保险标的毁损灭失风险的受让人有权主张行使被保险人权利</w:t>
      </w:r>
      <w:r w:rsidRPr="008B7DE2">
        <w:rPr>
          <w:rFonts w:ascii="汉仪书宋二简" w:hint="eastAsia"/>
          <w:kern w:val="0"/>
        </w:rPr>
        <w:t>。</w:t>
      </w:r>
    </w:p>
    <w:p w14:paraId="232290B7"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2．说明义务不必重复履行</w:t>
      </w:r>
    </w:p>
    <w:p w14:paraId="00167DAC" w14:textId="77777777" w:rsidR="00280CDB" w:rsidRPr="008B7DE2" w:rsidRDefault="00280CDB" w:rsidP="00280CDB">
      <w:pPr>
        <w:ind w:firstLine="420"/>
        <w:rPr>
          <w:rFonts w:ascii="汉仪书宋二简" w:hint="eastAsia"/>
        </w:rPr>
      </w:pPr>
      <w:r w:rsidRPr="008B7DE2">
        <w:rPr>
          <w:rFonts w:ascii="汉仪书宋二简" w:hint="eastAsia"/>
          <w:kern w:val="0"/>
        </w:rPr>
        <w:t>保险人已向投保人履行了保险法规定的提示和明确说明义务，保险标的受让人以保险标的转让后保险人未向其提示或者明确说明为由，主张免除保险人责任的条款不成为合同内容的，人民法院不予支持。</w:t>
      </w:r>
    </w:p>
    <w:p w14:paraId="79DFE402" w14:textId="77777777" w:rsidR="00280CDB" w:rsidRPr="008B7DE2" w:rsidRDefault="00280CDB" w:rsidP="00280CDB">
      <w:pPr>
        <w:ind w:firstLine="440"/>
        <w:rPr>
          <w:rFonts w:ascii="汉仪书宋二简" w:hAnsi="汉仪中黑简" w:cs="汉仪中黑简" w:hint="eastAsia"/>
          <w:bCs/>
          <w:kern w:val="44"/>
          <w:sz w:val="22"/>
          <w:szCs w:val="22"/>
        </w:rPr>
      </w:pPr>
      <w:r w:rsidRPr="0046365C">
        <w:rPr>
          <w:rFonts w:ascii="汉仪中黑简" w:eastAsia="汉仪中黑简" w:hAnsi="汉仪书宋二简" w:cs="汉仪书宋二简" w:hint="eastAsia"/>
          <w:bCs/>
          <w:kern w:val="0"/>
          <w:sz w:val="22"/>
          <w:szCs w:val="22"/>
        </w:rPr>
        <w:t>3．被保险人、受让人的通知义务</w:t>
      </w:r>
    </w:p>
    <w:p w14:paraId="1D3B073B" w14:textId="77777777" w:rsidR="00280CDB" w:rsidRPr="008B7DE2" w:rsidRDefault="00280CDB" w:rsidP="00280CDB">
      <w:pPr>
        <w:ind w:firstLine="420"/>
        <w:rPr>
          <w:rFonts w:ascii="汉仪书宋二简" w:hint="eastAsia"/>
          <w:b/>
        </w:rPr>
      </w:pPr>
      <w:r w:rsidRPr="008B7DE2">
        <w:rPr>
          <w:rFonts w:ascii="汉仪书宋二简" w:hint="eastAsia"/>
        </w:rPr>
        <w:t>被保险人或者受让人应当及时通知保险人，但货物运输保险合同和另有约定的除外。被保险人、</w:t>
      </w:r>
      <w:r w:rsidRPr="00280CDB">
        <w:rPr>
          <w:rFonts w:ascii="汉仪书宋二简" w:hint="eastAsia"/>
          <w:color w:val="FF0000"/>
        </w:rPr>
        <w:t>受让人未履行通知义务的，因转让导致保险标的危险程度显著增加而发生的保险事故，保险人不承担赔偿保险金的责</w:t>
      </w:r>
      <w:r w:rsidRPr="008B7DE2">
        <w:rPr>
          <w:rFonts w:ascii="汉仪书宋二简" w:hint="eastAsia"/>
        </w:rPr>
        <w:t>任。</w:t>
      </w:r>
      <w:r w:rsidRPr="008B7DE2">
        <w:rPr>
          <w:rFonts w:ascii="汉仪书宋二简" w:hint="eastAsia"/>
          <w:kern w:val="0"/>
        </w:rPr>
        <w:t>被保险人、受让人依法及时向保险人发出保险标的转让通知后,保险人</w:t>
      </w:r>
      <w:proofErr w:type="gramStart"/>
      <w:r w:rsidRPr="008B7DE2">
        <w:rPr>
          <w:rFonts w:ascii="汉仪书宋二简" w:hint="eastAsia"/>
          <w:kern w:val="0"/>
        </w:rPr>
        <w:t>作出</w:t>
      </w:r>
      <w:proofErr w:type="gramEnd"/>
      <w:r w:rsidRPr="008B7DE2">
        <w:rPr>
          <w:rFonts w:ascii="汉仪书宋二简" w:hint="eastAsia"/>
          <w:kern w:val="0"/>
        </w:rPr>
        <w:t>答复前，发生保险事故，被保险人或者受让人主张保险人按照保险合同承担赔偿保险金的责任的，人民法院应</w:t>
      </w:r>
      <w:proofErr w:type="gramStart"/>
      <w:r w:rsidRPr="008B7DE2">
        <w:rPr>
          <w:rFonts w:ascii="汉仪书宋二简" w:hint="eastAsia"/>
          <w:kern w:val="0"/>
        </w:rPr>
        <w:t>予支</w:t>
      </w:r>
      <w:proofErr w:type="gramEnd"/>
      <w:r w:rsidRPr="008B7DE2">
        <w:rPr>
          <w:rFonts w:ascii="汉仪书宋二简" w:hint="eastAsia"/>
          <w:kern w:val="0"/>
        </w:rPr>
        <w:t>持。</w:t>
      </w:r>
    </w:p>
    <w:p w14:paraId="7C913646" w14:textId="77777777" w:rsidR="00280CDB" w:rsidRPr="0046365C" w:rsidRDefault="00280CDB" w:rsidP="00280CDB">
      <w:pPr>
        <w:ind w:firstLine="440"/>
        <w:rPr>
          <w:rFonts w:ascii="汉仪中黑简" w:eastAsia="汉仪中黑简" w:hAnsi="汉仪书宋二简" w:cs="汉仪书宋二简" w:hint="eastAsia"/>
          <w:bCs/>
          <w:kern w:val="0"/>
          <w:sz w:val="22"/>
          <w:szCs w:val="22"/>
        </w:rPr>
      </w:pPr>
      <w:r w:rsidRPr="0046365C">
        <w:rPr>
          <w:rFonts w:ascii="汉仪中黑简" w:eastAsia="汉仪中黑简" w:hAnsi="汉仪书宋二简" w:cs="汉仪书宋二简" w:hint="eastAsia"/>
          <w:bCs/>
          <w:kern w:val="0"/>
          <w:sz w:val="22"/>
          <w:szCs w:val="22"/>
        </w:rPr>
        <w:t>4．公平原则</w:t>
      </w:r>
    </w:p>
    <w:p w14:paraId="69DC2572" w14:textId="77777777" w:rsidR="00280CDB" w:rsidRPr="008B7DE2" w:rsidRDefault="00280CDB" w:rsidP="00280CDB">
      <w:pPr>
        <w:ind w:firstLine="420"/>
        <w:rPr>
          <w:rFonts w:ascii="汉仪书宋二简" w:hint="eastAsia"/>
        </w:rPr>
      </w:pPr>
      <w:r w:rsidRPr="008B7DE2">
        <w:rPr>
          <w:rFonts w:ascii="汉仪书宋二简" w:hint="eastAsia"/>
        </w:rPr>
        <w:t>因保险标的转让导致危险程度显著增加的，保险人自收到通知之日起30日内，可以按照合同约定增加保险费或者解除合同。</w:t>
      </w:r>
    </w:p>
    <w:p w14:paraId="1F0D3CB5" w14:textId="77777777" w:rsidR="00280CDB" w:rsidRPr="004708DD"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bookmarkStart w:id="0" w:name="_Toc643464308"/>
    </w:p>
    <w:p w14:paraId="59DEA6B9" w14:textId="3F341C40" w:rsidR="00280CDB" w:rsidRPr="004708DD" w:rsidRDefault="00280CDB" w:rsidP="00280CDB">
      <w:pPr>
        <w:pStyle w:val="1"/>
        <w:spacing w:before="0" w:line="480" w:lineRule="exact"/>
        <w:ind w:firstLineChars="0" w:firstLine="0"/>
        <w:jc w:val="center"/>
        <w:rPr>
          <w:rFonts w:hint="eastAsia"/>
        </w:rPr>
      </w:pPr>
      <w:bookmarkStart w:id="1" w:name="_Toc193726279"/>
      <w:r w:rsidRPr="00280CDB">
        <w:rPr>
          <w:rFonts w:ascii="汉仪粗宋简" w:eastAsia="汉仪大宋简" w:hAnsi="Times New Roman" w:cs="汉仪粗宋简" w:hint="eastAsia"/>
          <w:color w:val="000000"/>
          <w:kern w:val="0"/>
          <w:position w:val="4"/>
          <w:sz w:val="26"/>
          <w:szCs w:val="26"/>
          <w:lang w:val="zh-CN"/>
        </w:rPr>
        <w:t>考点</w:t>
      </w:r>
      <w:r w:rsidRPr="00280CDB">
        <w:rPr>
          <w:rFonts w:ascii="汉仪粗宋简" w:eastAsia="汉仪大宋简" w:hAnsi="Times New Roman" w:cs="汉仪粗宋简" w:hint="eastAsia"/>
          <w:color w:val="000000"/>
          <w:kern w:val="0"/>
          <w:position w:val="4"/>
          <w:sz w:val="26"/>
          <w:szCs w:val="26"/>
          <w:lang w:val="zh-CN"/>
        </w:rPr>
        <w:t xml:space="preserve">11  </w:t>
      </w:r>
      <w:r w:rsidRPr="00280CDB">
        <w:rPr>
          <w:rFonts w:ascii="汉仪粗宋简" w:eastAsia="汉仪大宋简" w:hAnsi="Times New Roman" w:cs="汉仪粗宋简" w:hint="eastAsia"/>
          <w:color w:val="000000"/>
          <w:kern w:val="0"/>
          <w:position w:val="4"/>
          <w:sz w:val="26"/>
          <w:szCs w:val="26"/>
          <w:lang w:val="zh-CN"/>
        </w:rPr>
        <w:t>信托法</w:t>
      </w:r>
      <w:bookmarkEnd w:id="0"/>
      <w:bookmarkEnd w:id="1"/>
    </w:p>
    <w:p w14:paraId="122E5FA7" w14:textId="77777777" w:rsidR="00280CDB" w:rsidRPr="008B7DE2" w:rsidRDefault="00280CDB" w:rsidP="00280CDB">
      <w:pPr>
        <w:ind w:firstLine="520"/>
        <w:rPr>
          <w:rFonts w:ascii="汉仪书宋二简" w:hint="eastAsia"/>
          <w:sz w:val="26"/>
        </w:rPr>
      </w:pPr>
    </w:p>
    <w:p w14:paraId="18184B9C" w14:textId="77777777" w:rsidR="00280CDB" w:rsidRPr="004708DD"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color w:val="000000"/>
          <w:kern w:val="0"/>
          <w:position w:val="4"/>
          <w:sz w:val="26"/>
          <w:szCs w:val="26"/>
          <w:lang w:val="zh-CN"/>
        </w:rPr>
      </w:pPr>
      <w:r w:rsidRPr="004708DD">
        <w:rPr>
          <w:rFonts w:ascii="汉仪粗宋简" w:eastAsia="汉仪大宋简" w:hAnsi="Times New Roman" w:cs="汉仪粗宋简" w:hint="eastAsia"/>
          <w:color w:val="000000"/>
          <w:kern w:val="0"/>
          <w:position w:val="4"/>
          <w:sz w:val="26"/>
          <w:szCs w:val="26"/>
          <w:lang w:val="zh-CN"/>
        </w:rPr>
        <w:t>一、信托制度概述</w:t>
      </w:r>
    </w:p>
    <w:p w14:paraId="77194D26" w14:textId="77777777" w:rsidR="00280CDB" w:rsidRDefault="00280CDB" w:rsidP="00280CDB">
      <w:pPr>
        <w:ind w:firstLine="480"/>
        <w:rPr>
          <w:rFonts w:ascii="汉仪书宋二简" w:hAnsiTheme="majorHAnsi" w:cstheme="majorBidi" w:hint="eastAsia"/>
          <w:bCs/>
          <w:sz w:val="24"/>
          <w:szCs w:val="28"/>
        </w:rPr>
      </w:pPr>
    </w:p>
    <w:p w14:paraId="20B1B4D3" w14:textId="77777777" w:rsidR="00280CDB" w:rsidRPr="00DE2BED" w:rsidRDefault="00280CDB" w:rsidP="00280CDB">
      <w:pPr>
        <w:pStyle w:val="4"/>
        <w:ind w:firstLineChars="120" w:firstLine="336"/>
        <w:rPr>
          <w:rFonts w:hint="eastAsia"/>
        </w:rPr>
      </w:pPr>
      <w:r w:rsidRPr="00DE2BED">
        <w:rPr>
          <w:rFonts w:hint="eastAsia"/>
        </w:rPr>
        <w:lastRenderedPageBreak/>
        <w:t>（一）信托的概念和特征</w:t>
      </w:r>
    </w:p>
    <w:p w14:paraId="5C72CC9B" w14:textId="77777777" w:rsidR="00280CDB" w:rsidRPr="008B7DE2" w:rsidRDefault="00280CDB" w:rsidP="00280CDB">
      <w:pPr>
        <w:ind w:firstLine="420"/>
        <w:rPr>
          <w:rFonts w:ascii="汉仪书宋二简" w:cs="Helvetica" w:hint="eastAsia"/>
          <w:kern w:val="0"/>
        </w:rPr>
      </w:pPr>
      <w:r w:rsidRPr="008B7DE2">
        <w:rPr>
          <w:rFonts w:ascii="汉仪书宋二简" w:cs="Helvetica" w:hint="eastAsia"/>
          <w:kern w:val="0"/>
        </w:rPr>
        <w:t>信托，是指委托人基于对受托人的信任，将其财产权委托给受托人，由受托人按委托人的意愿以自己的名义，为受益人的利益或者特定目的，进行管理或者处分的行为。信托要有“三个确定”，即</w:t>
      </w:r>
      <w:r w:rsidRPr="008B7DE2">
        <w:rPr>
          <w:rFonts w:ascii="汉仪书宋二简" w:eastAsia="汉仪中黑简" w:hAnsi="楷体" w:cs="楷体" w:hint="eastAsia"/>
          <w:color w:val="FF0000"/>
          <w:kern w:val="0"/>
        </w:rPr>
        <w:t>确定的财产、确定的受益人和确定的目的</w:t>
      </w:r>
      <w:r w:rsidRPr="008B7DE2">
        <w:rPr>
          <w:rFonts w:ascii="汉仪书宋二简" w:cs="Helvetica" w:hint="eastAsia"/>
          <w:kern w:val="0"/>
        </w:rPr>
        <w:t>。</w:t>
      </w:r>
    </w:p>
    <w:p w14:paraId="5E7F00FB" w14:textId="7726EF4A" w:rsidR="00280CDB" w:rsidRPr="00280CDB" w:rsidRDefault="00280CDB" w:rsidP="00280CDB">
      <w:pPr>
        <w:ind w:firstLine="420"/>
        <w:rPr>
          <w:rFonts w:ascii="汉仪书宋二简" w:hint="eastAsia"/>
        </w:rPr>
      </w:pPr>
      <w:r w:rsidRPr="008B7DE2">
        <w:rPr>
          <w:rFonts w:ascii="汉仪书宋二简" w:hint="eastAsia"/>
        </w:rPr>
        <w:t>信托的特征有：（1）以信任关系为基础；（2）必须有合法的目的，可以是公益目的、私益目的或特定目的（如供养宠物）；（3）</w:t>
      </w:r>
      <w:r w:rsidRPr="008B7DE2">
        <w:rPr>
          <w:rFonts w:ascii="汉仪书宋二简" w:cs="Helvetica" w:hint="eastAsia"/>
          <w:kern w:val="0"/>
        </w:rPr>
        <w:t>信托的基本当事人为委托人、受托人和受益人三方（在委托人可以是受益人）；</w:t>
      </w:r>
      <w:r w:rsidRPr="008B7DE2">
        <w:rPr>
          <w:rFonts w:ascii="汉仪书宋二简" w:hint="eastAsia"/>
        </w:rPr>
        <w:t>（4）信托须转移财产给受托人；（5）</w:t>
      </w:r>
      <w:proofErr w:type="gramStart"/>
      <w:r w:rsidRPr="008B7DE2">
        <w:rPr>
          <w:rFonts w:ascii="汉仪书宋二简" w:hint="eastAsia"/>
        </w:rPr>
        <w:t>信托由</w:t>
      </w:r>
      <w:proofErr w:type="gramEnd"/>
      <w:r w:rsidRPr="008B7DE2">
        <w:rPr>
          <w:rFonts w:ascii="汉仪书宋二简" w:hint="eastAsia"/>
        </w:rPr>
        <w:t>受托人以自己的名义管理或处分财产；（6）信托可以有偿或无偿。</w:t>
      </w:r>
      <w:r>
        <w:rPr>
          <w:rFonts w:ascii="汉仪书宋二简" w:hint="eastAsia"/>
        </w:rPr>
        <w:t>（</w:t>
      </w:r>
      <w:r w:rsidRPr="00280CDB">
        <w:rPr>
          <w:rFonts w:ascii="汉仪书宋二简" w:hint="eastAsia"/>
          <w:color w:val="FF0000"/>
        </w:rPr>
        <w:t>商事信托有偿</w:t>
      </w:r>
      <w:r>
        <w:rPr>
          <w:rFonts w:ascii="汉仪书宋二简" w:hint="eastAsia"/>
        </w:rPr>
        <w:t>）</w:t>
      </w:r>
    </w:p>
    <w:p w14:paraId="49558F13" w14:textId="77777777" w:rsidR="00280CDB" w:rsidRPr="00DE2BED" w:rsidRDefault="00280CDB" w:rsidP="00280CDB">
      <w:pPr>
        <w:pStyle w:val="4"/>
        <w:ind w:firstLineChars="120" w:firstLine="336"/>
        <w:rPr>
          <w:rFonts w:hint="eastAsia"/>
        </w:rPr>
      </w:pPr>
      <w:r w:rsidRPr="00DE2BED">
        <w:rPr>
          <w:rFonts w:hint="eastAsia"/>
        </w:rPr>
        <w:t>（二）信托的成立和生效</w:t>
      </w:r>
    </w:p>
    <w:p w14:paraId="725EA956"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1．信托的成立</w:t>
      </w:r>
    </w:p>
    <w:p w14:paraId="3493357D"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采取信托合同形式设立信托的，信托合同签订时，信托成立。采取其他书面形式设立信托的，受托人承诺信托时，信托成立。</w:t>
      </w:r>
    </w:p>
    <w:p w14:paraId="0E77CFF5"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2．信托的生效</w:t>
      </w:r>
    </w:p>
    <w:p w14:paraId="2571B1CA" w14:textId="77777777" w:rsidR="00280CDB" w:rsidRPr="008B7DE2" w:rsidRDefault="00280CDB" w:rsidP="00280CDB">
      <w:pPr>
        <w:ind w:firstLine="420"/>
        <w:rPr>
          <w:rFonts w:ascii="汉仪书宋二简" w:cs="Helvetica" w:hint="eastAsia"/>
          <w:kern w:val="0"/>
        </w:rPr>
      </w:pPr>
      <w:r w:rsidRPr="008B7DE2">
        <w:rPr>
          <w:rFonts w:ascii="汉仪书宋二简" w:hint="eastAsia"/>
        </w:rPr>
        <w:t>信托财产转移给受托人时，信托生效。</w:t>
      </w:r>
      <w:r w:rsidRPr="008B7DE2">
        <w:rPr>
          <w:rFonts w:ascii="汉仪书宋二简" w:cs="Helvetica" w:hint="eastAsia"/>
          <w:kern w:val="0"/>
        </w:rPr>
        <w:t>对于信托财产，有关法律、行政法规规定应当办理登记手续的，应当依法办理信托登记，未依规定办理信托登记的，应当补办登记手续；</w:t>
      </w:r>
      <w:proofErr w:type="gramStart"/>
      <w:r w:rsidRPr="00280CDB">
        <w:rPr>
          <w:rFonts w:ascii="汉仪书宋二简" w:cs="Helvetica" w:hint="eastAsia"/>
          <w:color w:val="FF0000"/>
          <w:kern w:val="0"/>
        </w:rPr>
        <w:t>不</w:t>
      </w:r>
      <w:proofErr w:type="gramEnd"/>
      <w:r w:rsidRPr="00280CDB">
        <w:rPr>
          <w:rFonts w:ascii="汉仪书宋二简" w:cs="Helvetica" w:hint="eastAsia"/>
          <w:color w:val="FF0000"/>
          <w:kern w:val="0"/>
        </w:rPr>
        <w:t>补办的，该</w:t>
      </w:r>
      <w:proofErr w:type="gramStart"/>
      <w:r w:rsidRPr="00280CDB">
        <w:rPr>
          <w:rFonts w:ascii="汉仪书宋二简" w:cs="Helvetica" w:hint="eastAsia"/>
          <w:color w:val="FF0000"/>
          <w:kern w:val="0"/>
        </w:rPr>
        <w:t>信托不</w:t>
      </w:r>
      <w:proofErr w:type="gramEnd"/>
      <w:r w:rsidRPr="00280CDB">
        <w:rPr>
          <w:rFonts w:ascii="汉仪书宋二简" w:cs="Helvetica" w:hint="eastAsia"/>
          <w:color w:val="FF0000"/>
          <w:kern w:val="0"/>
        </w:rPr>
        <w:t>产生效力</w:t>
      </w:r>
      <w:r w:rsidRPr="008B7DE2">
        <w:rPr>
          <w:rFonts w:ascii="汉仪书宋二简" w:cs="Helvetica" w:hint="eastAsia"/>
          <w:kern w:val="0"/>
        </w:rPr>
        <w:t>。</w:t>
      </w:r>
    </w:p>
    <w:p w14:paraId="15BE4650" w14:textId="77777777" w:rsidR="00280CDB" w:rsidRPr="008B7DE2" w:rsidRDefault="00280CDB" w:rsidP="00280CDB">
      <w:pPr>
        <w:ind w:firstLine="480"/>
        <w:rPr>
          <w:rFonts w:ascii="汉仪书宋二简" w:hAnsiTheme="majorHAnsi" w:cstheme="majorBidi" w:hint="eastAsia"/>
          <w:bCs/>
          <w:sz w:val="24"/>
          <w:szCs w:val="28"/>
        </w:rPr>
      </w:pPr>
    </w:p>
    <w:p w14:paraId="3F9C19D1" w14:textId="77777777" w:rsidR="00280CDB" w:rsidRPr="00DE2BED" w:rsidRDefault="00280CDB" w:rsidP="00280CDB">
      <w:pPr>
        <w:pStyle w:val="4"/>
        <w:ind w:firstLineChars="120" w:firstLine="336"/>
        <w:rPr>
          <w:rFonts w:hint="eastAsia"/>
        </w:rPr>
      </w:pPr>
      <w:r w:rsidRPr="00DE2BED">
        <w:rPr>
          <w:rFonts w:hint="eastAsia"/>
        </w:rPr>
        <w:t>（三）信托无效</w:t>
      </w:r>
    </w:p>
    <w:p w14:paraId="62974DF3"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有下列情形之一的，信托无效：（</w:t>
      </w:r>
      <w:r w:rsidRPr="008B7DE2">
        <w:rPr>
          <w:rFonts w:ascii="汉仪书宋二简" w:hint="eastAsia"/>
          <w:kern w:val="0"/>
        </w:rPr>
        <w:t>1</w:t>
      </w:r>
      <w:r w:rsidRPr="008B7DE2">
        <w:rPr>
          <w:rFonts w:ascii="汉仪书宋二简" w:cs="Helvetica" w:hint="eastAsia"/>
          <w:kern w:val="0"/>
        </w:rPr>
        <w:t>）信托目的违反法律、行政法规或者损害社会公共利益；（</w:t>
      </w:r>
      <w:r w:rsidRPr="008B7DE2">
        <w:rPr>
          <w:rFonts w:ascii="汉仪书宋二简" w:hint="eastAsia"/>
          <w:kern w:val="0"/>
        </w:rPr>
        <w:t>2</w:t>
      </w:r>
      <w:r w:rsidRPr="008B7DE2">
        <w:rPr>
          <w:rFonts w:ascii="汉仪书宋二简" w:cs="Helvetica" w:hint="eastAsia"/>
          <w:kern w:val="0"/>
        </w:rPr>
        <w:t>）信托财产不能确定；（</w:t>
      </w:r>
      <w:r w:rsidRPr="008B7DE2">
        <w:rPr>
          <w:rFonts w:ascii="汉仪书宋二简" w:hint="eastAsia"/>
          <w:kern w:val="0"/>
        </w:rPr>
        <w:t>3</w:t>
      </w:r>
      <w:r w:rsidRPr="008B7DE2">
        <w:rPr>
          <w:rFonts w:ascii="汉仪书宋二简" w:cs="Helvetica" w:hint="eastAsia"/>
          <w:kern w:val="0"/>
        </w:rPr>
        <w:t>）委托人以非法财产或者本法规定不得设立信托的财产设立信托；（</w:t>
      </w:r>
      <w:r w:rsidRPr="008B7DE2">
        <w:rPr>
          <w:rFonts w:ascii="汉仪书宋二简" w:hint="eastAsia"/>
          <w:kern w:val="0"/>
        </w:rPr>
        <w:t>4</w:t>
      </w:r>
      <w:r w:rsidRPr="008B7DE2">
        <w:rPr>
          <w:rFonts w:ascii="汉仪书宋二简" w:cs="Helvetica" w:hint="eastAsia"/>
          <w:kern w:val="0"/>
        </w:rPr>
        <w:t>）</w:t>
      </w:r>
      <w:r w:rsidRPr="00280CDB">
        <w:rPr>
          <w:rFonts w:ascii="汉仪书宋二简" w:cs="Helvetica" w:hint="eastAsia"/>
          <w:color w:val="FF0000"/>
          <w:kern w:val="0"/>
        </w:rPr>
        <w:t>专以诉讼或者讨债为目的设立信托；</w:t>
      </w:r>
      <w:r w:rsidRPr="008B7DE2">
        <w:rPr>
          <w:rFonts w:ascii="汉仪书宋二简" w:cs="Helvetica" w:hint="eastAsia"/>
          <w:kern w:val="0"/>
        </w:rPr>
        <w:t>（</w:t>
      </w:r>
      <w:r w:rsidRPr="008B7DE2">
        <w:rPr>
          <w:rFonts w:ascii="汉仪书宋二简" w:hint="eastAsia"/>
          <w:kern w:val="0"/>
        </w:rPr>
        <w:t>5</w:t>
      </w:r>
      <w:r w:rsidRPr="008B7DE2">
        <w:rPr>
          <w:rFonts w:ascii="汉仪书宋二简" w:cs="Helvetica" w:hint="eastAsia"/>
          <w:kern w:val="0"/>
        </w:rPr>
        <w:t>）受益人或者受益人范围不能确定；（</w:t>
      </w:r>
      <w:r w:rsidRPr="008B7DE2">
        <w:rPr>
          <w:rFonts w:ascii="汉仪书宋二简" w:hint="eastAsia"/>
          <w:kern w:val="0"/>
        </w:rPr>
        <w:t>6</w:t>
      </w:r>
      <w:r w:rsidRPr="008B7DE2">
        <w:rPr>
          <w:rFonts w:ascii="汉仪书宋二简" w:cs="Helvetica" w:hint="eastAsia"/>
          <w:kern w:val="0"/>
        </w:rPr>
        <w:t>）法律、行政法规规定的其他情形。</w:t>
      </w:r>
    </w:p>
    <w:p w14:paraId="61965A1D" w14:textId="77777777" w:rsidR="00280CDB" w:rsidRPr="008B7DE2" w:rsidRDefault="00280CDB" w:rsidP="00280CDB">
      <w:pPr>
        <w:ind w:firstLine="480"/>
        <w:rPr>
          <w:rFonts w:ascii="汉仪书宋二简" w:hAnsiTheme="majorHAnsi" w:cstheme="majorBidi" w:hint="eastAsia"/>
          <w:bCs/>
          <w:sz w:val="24"/>
          <w:szCs w:val="28"/>
        </w:rPr>
      </w:pPr>
    </w:p>
    <w:p w14:paraId="600BE785" w14:textId="77777777" w:rsidR="00280CDB" w:rsidRPr="00DE2BED" w:rsidRDefault="00280CDB" w:rsidP="00280CDB">
      <w:pPr>
        <w:pStyle w:val="4"/>
        <w:ind w:firstLineChars="120" w:firstLine="336"/>
        <w:rPr>
          <w:rFonts w:hint="eastAsia"/>
        </w:rPr>
      </w:pPr>
      <w:r w:rsidRPr="00DE2BED">
        <w:rPr>
          <w:rFonts w:hint="eastAsia"/>
        </w:rPr>
        <w:t>（四）委托人债权人对信托的撤销</w:t>
      </w:r>
    </w:p>
    <w:p w14:paraId="43BDC31E" w14:textId="4D0CF00B" w:rsidR="00280CDB" w:rsidRPr="00280CDB" w:rsidRDefault="00280CDB" w:rsidP="00280CDB">
      <w:pPr>
        <w:widowControl/>
        <w:shd w:val="clear" w:color="auto" w:fill="FFFFFF"/>
        <w:ind w:firstLine="420"/>
        <w:rPr>
          <w:rFonts w:ascii="汉仪书宋二简" w:cs="Helvetica" w:hint="eastAsia"/>
          <w:color w:val="FF0000"/>
          <w:kern w:val="0"/>
        </w:rPr>
      </w:pPr>
      <w:r w:rsidRPr="008B7DE2">
        <w:rPr>
          <w:rFonts w:ascii="汉仪书宋二简" w:cs="Helvetica" w:hint="eastAsia"/>
          <w:kern w:val="0"/>
        </w:rPr>
        <w:t>委托人设立信托损害其债权人利益的，债权人有权申请法院撤销该信托。该</w:t>
      </w:r>
      <w:proofErr w:type="gramStart"/>
      <w:r w:rsidRPr="008B7DE2">
        <w:rPr>
          <w:rFonts w:ascii="汉仪书宋二简" w:cs="Helvetica" w:hint="eastAsia"/>
          <w:kern w:val="0"/>
        </w:rPr>
        <w:t>撤销权自债权人</w:t>
      </w:r>
      <w:proofErr w:type="gramEnd"/>
      <w:r w:rsidRPr="008B7DE2">
        <w:rPr>
          <w:rFonts w:ascii="汉仪书宋二简" w:cs="Helvetica" w:hint="eastAsia"/>
          <w:kern w:val="0"/>
        </w:rPr>
        <w:t>知道或者应当知道撤销原因之日起一年内不行使的，归于消灭。信托被撤销的，不影响善意受益人已经取得的信托利益。</w:t>
      </w:r>
      <w:r>
        <w:rPr>
          <w:rFonts w:ascii="汉仪书宋二简" w:cs="Helvetica" w:hint="eastAsia"/>
          <w:kern w:val="0"/>
        </w:rPr>
        <w:t>（</w:t>
      </w:r>
      <w:r w:rsidRPr="00280CDB">
        <w:rPr>
          <w:rFonts w:ascii="汉仪书宋二简" w:cs="Helvetica" w:hint="eastAsia"/>
          <w:color w:val="FF0000"/>
          <w:kern w:val="0"/>
        </w:rPr>
        <w:t>债权人撤销权的体现）</w:t>
      </w:r>
    </w:p>
    <w:p w14:paraId="61F31BA8" w14:textId="77777777" w:rsidR="00280CDB" w:rsidRPr="008B7DE2" w:rsidRDefault="00280CDB" w:rsidP="00280CDB">
      <w:pPr>
        <w:ind w:firstLine="480"/>
        <w:rPr>
          <w:rFonts w:ascii="汉仪书宋二简" w:hAnsiTheme="majorHAnsi" w:cstheme="majorBidi" w:hint="eastAsia"/>
          <w:bCs/>
          <w:sz w:val="24"/>
          <w:szCs w:val="28"/>
        </w:rPr>
      </w:pPr>
    </w:p>
    <w:p w14:paraId="4678D9FE" w14:textId="77777777" w:rsidR="00280CDB" w:rsidRPr="00DE2BED" w:rsidRDefault="00280CDB" w:rsidP="00280CDB">
      <w:pPr>
        <w:pStyle w:val="4"/>
        <w:ind w:firstLineChars="120" w:firstLine="336"/>
        <w:rPr>
          <w:rFonts w:hint="eastAsia"/>
        </w:rPr>
      </w:pPr>
      <w:r w:rsidRPr="00DE2BED">
        <w:rPr>
          <w:rFonts w:hint="eastAsia"/>
        </w:rPr>
        <w:t>（五）遗嘱信托设立的特殊性</w:t>
      </w:r>
    </w:p>
    <w:p w14:paraId="254FB693"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1．遗嘱信托的成立时间</w:t>
      </w:r>
    </w:p>
    <w:p w14:paraId="7E1BDBF2"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受托人承诺信托时，信托成立。</w:t>
      </w:r>
    </w:p>
    <w:p w14:paraId="0DD1DC1C"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2．受托人的选任</w:t>
      </w:r>
    </w:p>
    <w:p w14:paraId="46F5E820"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lastRenderedPageBreak/>
        <w:t>遗嘱指定的人拒绝或者无能力担任受托人的，由受益人另行选任受托人；受益人为无民事行为能力人或者限制民事行为能力人的，依法由其监护人代行选任。遗嘱对选任受托人另有规定的，从其规定。</w:t>
      </w:r>
    </w:p>
    <w:p w14:paraId="62D6F82D"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3．遗嘱信托与遗嘱继承的衔接</w:t>
      </w:r>
    </w:p>
    <w:p w14:paraId="6BFBCD68"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设立遗嘱信托，应当遵守继承法关于遗嘱的规定。</w:t>
      </w:r>
    </w:p>
    <w:p w14:paraId="360400AC" w14:textId="77777777" w:rsidR="00280CDB" w:rsidRPr="008B7DE2" w:rsidRDefault="00280CDB" w:rsidP="00280CDB">
      <w:pPr>
        <w:widowControl/>
        <w:shd w:val="clear" w:color="auto" w:fill="FFFFFF"/>
        <w:ind w:firstLine="420"/>
        <w:rPr>
          <w:rFonts w:ascii="汉仪书宋二简" w:cs="Helvetica" w:hint="eastAsia"/>
          <w:kern w:val="0"/>
        </w:rPr>
      </w:pPr>
    </w:p>
    <w:p w14:paraId="118F5B9F" w14:textId="0461C006" w:rsidR="00280CDB" w:rsidRPr="00280CDB"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hint="eastAsia"/>
          <w:color w:val="000000"/>
          <w:kern w:val="0"/>
          <w:position w:val="4"/>
          <w:sz w:val="26"/>
          <w:szCs w:val="26"/>
          <w:lang w:val="zh-CN"/>
        </w:rPr>
      </w:pPr>
      <w:r w:rsidRPr="00DE2BED">
        <w:rPr>
          <w:rFonts w:ascii="汉仪粗宋简" w:eastAsia="汉仪大宋简" w:hAnsi="Times New Roman" w:cs="汉仪粗宋简" w:hint="eastAsia"/>
          <w:color w:val="000000"/>
          <w:kern w:val="0"/>
          <w:position w:val="4"/>
          <w:sz w:val="26"/>
          <w:szCs w:val="26"/>
          <w:lang w:val="zh-CN"/>
        </w:rPr>
        <w:t>二、信托财产</w:t>
      </w:r>
    </w:p>
    <w:p w14:paraId="43BA8FCB" w14:textId="77777777" w:rsidR="00280CDB" w:rsidRPr="00DE2BED" w:rsidRDefault="00280CDB" w:rsidP="00280CDB">
      <w:pPr>
        <w:pStyle w:val="4"/>
        <w:ind w:firstLineChars="120" w:firstLine="336"/>
        <w:rPr>
          <w:rFonts w:hint="eastAsia"/>
        </w:rPr>
      </w:pPr>
      <w:r w:rsidRPr="00DE2BED">
        <w:rPr>
          <w:rFonts w:hint="eastAsia"/>
        </w:rPr>
        <w:t>（一）信托财产的范围</w:t>
      </w:r>
    </w:p>
    <w:p w14:paraId="672B3EF4"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1．原始信托财产</w:t>
      </w:r>
    </w:p>
    <w:p w14:paraId="011AF92D"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受托人因承诺</w:t>
      </w:r>
      <w:proofErr w:type="gramStart"/>
      <w:r w:rsidRPr="008B7DE2">
        <w:rPr>
          <w:rFonts w:ascii="汉仪书宋二简" w:cs="Helvetica" w:hint="eastAsia"/>
          <w:kern w:val="0"/>
        </w:rPr>
        <w:t>信托而</w:t>
      </w:r>
      <w:proofErr w:type="gramEnd"/>
      <w:r w:rsidRPr="008B7DE2">
        <w:rPr>
          <w:rFonts w:ascii="汉仪书宋二简" w:cs="Helvetica" w:hint="eastAsia"/>
          <w:kern w:val="0"/>
        </w:rPr>
        <w:t>取得的财产是信托财产。</w:t>
      </w:r>
    </w:p>
    <w:p w14:paraId="02D5E15C"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2．积累信托财产</w:t>
      </w:r>
    </w:p>
    <w:p w14:paraId="623327C4"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受托人因信托财产的管理运用、处分或者其他情形而取得的财产，也归入信托财产。</w:t>
      </w:r>
    </w:p>
    <w:p w14:paraId="5F896905"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3．信托财产的合法性和流通性</w:t>
      </w:r>
    </w:p>
    <w:p w14:paraId="358EDC1A"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法律、行政法规禁止流通的财产，不得作为信托财产。法律、行政法规限制流通的财产，依法经有关主管部门批准后，可以作为信托财产。</w:t>
      </w:r>
    </w:p>
    <w:p w14:paraId="449EB1E1" w14:textId="77777777" w:rsidR="00280CDB" w:rsidRPr="008B7DE2" w:rsidRDefault="00280CDB" w:rsidP="00280CDB">
      <w:pPr>
        <w:ind w:firstLine="480"/>
        <w:rPr>
          <w:rFonts w:ascii="汉仪书宋二简" w:hAnsiTheme="majorHAnsi" w:cstheme="majorBidi" w:hint="eastAsia"/>
          <w:bCs/>
          <w:sz w:val="24"/>
          <w:szCs w:val="28"/>
        </w:rPr>
      </w:pPr>
    </w:p>
    <w:p w14:paraId="171AD5D0" w14:textId="77777777" w:rsidR="00280CDB" w:rsidRPr="00DE2BED" w:rsidRDefault="00280CDB" w:rsidP="00280CDB">
      <w:pPr>
        <w:pStyle w:val="4"/>
        <w:ind w:firstLineChars="120" w:firstLine="336"/>
        <w:rPr>
          <w:rFonts w:hint="eastAsia"/>
        </w:rPr>
      </w:pPr>
      <w:r w:rsidRPr="00DE2BED">
        <w:rPr>
          <w:rFonts w:hint="eastAsia"/>
        </w:rPr>
        <w:t>（二）信托财产的独立性</w:t>
      </w:r>
    </w:p>
    <w:p w14:paraId="7B895491"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1．与委托人财产独立</w:t>
      </w:r>
    </w:p>
    <w:p w14:paraId="5E7E2DDE" w14:textId="2EFF9E3A"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信托财产与委托人未设立信托的其他财产相区别。设立信托后，委托人死亡或者依法解散、被依法撤销、被宣告破产时，委托人是唯一受益人的，信托终止，信托财产作为其遗产或者清算财产</w:t>
      </w:r>
      <w:r>
        <w:rPr>
          <w:rFonts w:ascii="汉仪书宋二简" w:cs="Helvetica" w:hint="eastAsia"/>
          <w:kern w:val="0"/>
        </w:rPr>
        <w:t>（</w:t>
      </w:r>
      <w:r w:rsidRPr="00280CDB">
        <w:rPr>
          <w:rFonts w:ascii="汉仪书宋二简" w:cs="Helvetica" w:hint="eastAsia"/>
          <w:color w:val="FF0000"/>
          <w:kern w:val="0"/>
        </w:rPr>
        <w:t>委托人可以和受益人相同，也可以不同</w:t>
      </w:r>
      <w:r>
        <w:rPr>
          <w:rFonts w:ascii="汉仪书宋二简" w:cs="Helvetica" w:hint="eastAsia"/>
          <w:kern w:val="0"/>
        </w:rPr>
        <w:t>）</w:t>
      </w:r>
      <w:r w:rsidRPr="00DE2BED">
        <w:rPr>
          <w:rFonts w:ascii="汉仪书宋二简" w:cs="Helvetica" w:hint="eastAsia"/>
          <w:kern w:val="0"/>
        </w:rPr>
        <w:t>；委托人不是唯一受益人的，信托存续，信托财产不作为其遗产或者清算财产；但作为共同受益人的委托人死亡或者依法解散、被依法撤销、被宣告破产时，其信托受益权作为其遗产或者清算财产。</w:t>
      </w:r>
    </w:p>
    <w:p w14:paraId="29B28CC5"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2．与受托人财产独立</w:t>
      </w:r>
    </w:p>
    <w:p w14:paraId="41CF235B"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信托财产与属于受托人所有的财产相区别，不得归入受托人的固有财产或者成为固有财产的一部分。</w:t>
      </w:r>
      <w:r w:rsidRPr="00D2541D">
        <w:rPr>
          <w:rFonts w:ascii="汉仪书宋二简" w:cs="Helvetica" w:hint="eastAsia"/>
          <w:color w:val="FF0000"/>
          <w:kern w:val="0"/>
        </w:rPr>
        <w:t>受托人死亡或者依法解散、被依法撤销、被宣告破产而终止，信托财产不属于其遗产或者清算财产</w:t>
      </w:r>
      <w:r w:rsidRPr="00DE2BED">
        <w:rPr>
          <w:rFonts w:ascii="汉仪书宋二简" w:cs="Helvetica" w:hint="eastAsia"/>
          <w:kern w:val="0"/>
        </w:rPr>
        <w:t>。</w:t>
      </w:r>
    </w:p>
    <w:p w14:paraId="428C1FF8"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3．与受益人财产独立</w:t>
      </w:r>
    </w:p>
    <w:p w14:paraId="14B332A1"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4．信托财产的强制执行</w:t>
      </w:r>
    </w:p>
    <w:p w14:paraId="39AA138B"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除因下列情形之一外，对信托财产不得强制执行：（</w:t>
      </w:r>
      <w:r w:rsidRPr="00DE2BED">
        <w:rPr>
          <w:rFonts w:ascii="汉仪书宋二简" w:hint="eastAsia"/>
          <w:kern w:val="0"/>
        </w:rPr>
        <w:t>1</w:t>
      </w:r>
      <w:r w:rsidRPr="00DE2BED">
        <w:rPr>
          <w:rFonts w:ascii="汉仪书宋二简" w:cs="Helvetica" w:hint="eastAsia"/>
          <w:kern w:val="0"/>
        </w:rPr>
        <w:t>）设立信托前债权人已对该信托财产享有优先受偿的权利，并依法行使该权利的；（</w:t>
      </w:r>
      <w:r w:rsidRPr="00DE2BED">
        <w:rPr>
          <w:rFonts w:ascii="汉仪书宋二简" w:hint="eastAsia"/>
          <w:kern w:val="0"/>
        </w:rPr>
        <w:t>2</w:t>
      </w:r>
      <w:r w:rsidRPr="00DE2BED">
        <w:rPr>
          <w:rFonts w:ascii="汉仪书宋二简" w:cs="Helvetica" w:hint="eastAsia"/>
          <w:kern w:val="0"/>
        </w:rPr>
        <w:t>）受托人处理信托事务所产生债务，债权人要求清偿该债务的；（</w:t>
      </w:r>
      <w:r w:rsidRPr="00DE2BED">
        <w:rPr>
          <w:rFonts w:ascii="汉仪书宋二简" w:hint="eastAsia"/>
          <w:kern w:val="0"/>
        </w:rPr>
        <w:t>3</w:t>
      </w:r>
      <w:r w:rsidRPr="00DE2BED">
        <w:rPr>
          <w:rFonts w:ascii="汉仪书宋二简" w:cs="Helvetica" w:hint="eastAsia"/>
          <w:kern w:val="0"/>
        </w:rPr>
        <w:t>）信托财产本身应担负的税款；（</w:t>
      </w:r>
      <w:r w:rsidRPr="00DE2BED">
        <w:rPr>
          <w:rFonts w:ascii="汉仪书宋二简" w:hint="eastAsia"/>
          <w:kern w:val="0"/>
        </w:rPr>
        <w:t>4</w:t>
      </w:r>
      <w:r w:rsidRPr="00DE2BED">
        <w:rPr>
          <w:rFonts w:ascii="汉仪书宋二简" w:cs="Helvetica" w:hint="eastAsia"/>
          <w:kern w:val="0"/>
        </w:rPr>
        <w:t>）法律规定的其他情形（如受益人主张受益权）。对于违反上述规定而强制执行信托财产，委托人、受托人或者受益人有权向法院提出异议。</w:t>
      </w:r>
    </w:p>
    <w:p w14:paraId="4CBC9928" w14:textId="33B4DE7B"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5．</w:t>
      </w:r>
      <w:proofErr w:type="gramStart"/>
      <w:r w:rsidRPr="00DE2BED">
        <w:rPr>
          <w:rFonts w:ascii="汉仪中黑简" w:eastAsia="汉仪中黑简" w:hAnsi="汉仪书宋二简" w:cs="汉仪书宋二简" w:hint="eastAsia"/>
          <w:bCs/>
          <w:kern w:val="0"/>
          <w:sz w:val="22"/>
          <w:szCs w:val="22"/>
        </w:rPr>
        <w:t>抵销</w:t>
      </w:r>
      <w:proofErr w:type="gramEnd"/>
      <w:r w:rsidRPr="00DE2BED">
        <w:rPr>
          <w:rFonts w:ascii="汉仪中黑简" w:eastAsia="汉仪中黑简" w:hAnsi="汉仪书宋二简" w:cs="汉仪书宋二简" w:hint="eastAsia"/>
          <w:bCs/>
          <w:kern w:val="0"/>
          <w:sz w:val="22"/>
          <w:szCs w:val="22"/>
        </w:rPr>
        <w:t>的禁止</w:t>
      </w:r>
      <w:r w:rsidR="00D2541D">
        <w:rPr>
          <w:rFonts w:ascii="汉仪中黑简" w:eastAsia="汉仪中黑简" w:hAnsi="汉仪书宋二简" w:cs="汉仪书宋二简" w:hint="eastAsia"/>
          <w:bCs/>
          <w:kern w:val="0"/>
          <w:sz w:val="22"/>
          <w:szCs w:val="22"/>
        </w:rPr>
        <w:t>（</w:t>
      </w:r>
      <w:r w:rsidR="00D2541D" w:rsidRPr="00D2541D">
        <w:rPr>
          <w:rFonts w:ascii="汉仪中黑简" w:eastAsia="汉仪中黑简" w:hAnsi="汉仪书宋二简" w:cs="汉仪书宋二简" w:hint="eastAsia"/>
          <w:bCs/>
          <w:color w:val="FF0000"/>
          <w:kern w:val="0"/>
          <w:sz w:val="22"/>
          <w:szCs w:val="22"/>
        </w:rPr>
        <w:t>原因在于信托财产的独立性</w:t>
      </w:r>
      <w:r w:rsidR="00D2541D">
        <w:rPr>
          <w:rFonts w:ascii="汉仪中黑简" w:eastAsia="汉仪中黑简" w:hAnsi="汉仪书宋二简" w:cs="汉仪书宋二简" w:hint="eastAsia"/>
          <w:bCs/>
          <w:kern w:val="0"/>
          <w:sz w:val="22"/>
          <w:szCs w:val="22"/>
        </w:rPr>
        <w:t>）</w:t>
      </w:r>
    </w:p>
    <w:p w14:paraId="7A4C6F51"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lastRenderedPageBreak/>
        <w:t>（</w:t>
      </w:r>
      <w:r w:rsidRPr="00DE2BED">
        <w:rPr>
          <w:rFonts w:ascii="汉仪书宋二简" w:hint="eastAsia"/>
          <w:kern w:val="0"/>
        </w:rPr>
        <w:t>1</w:t>
      </w:r>
      <w:r w:rsidRPr="00DE2BED">
        <w:rPr>
          <w:rFonts w:ascii="汉仪书宋二简" w:cs="Helvetica" w:hint="eastAsia"/>
          <w:kern w:val="0"/>
        </w:rPr>
        <w:t>）受托人管理运用、处分信托财产所产生的债权，不得与其固有财产产生的债务相</w:t>
      </w:r>
      <w:proofErr w:type="gramStart"/>
      <w:r w:rsidRPr="00DE2BED">
        <w:rPr>
          <w:rFonts w:ascii="汉仪书宋二简" w:cs="Helvetica" w:hint="eastAsia"/>
          <w:kern w:val="0"/>
        </w:rPr>
        <w:t>抵销</w:t>
      </w:r>
      <w:proofErr w:type="gramEnd"/>
      <w:r w:rsidRPr="00DE2BED">
        <w:rPr>
          <w:rFonts w:ascii="汉仪书宋二简" w:cs="Helvetica" w:hint="eastAsia"/>
          <w:kern w:val="0"/>
        </w:rPr>
        <w:t>。</w:t>
      </w:r>
    </w:p>
    <w:p w14:paraId="615763D2" w14:textId="77777777" w:rsidR="00280CDB" w:rsidRPr="008B7DE2"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w:t>
      </w:r>
      <w:r w:rsidRPr="00DE2BED">
        <w:rPr>
          <w:rFonts w:ascii="汉仪书宋二简" w:hint="eastAsia"/>
          <w:kern w:val="0"/>
        </w:rPr>
        <w:t>2</w:t>
      </w:r>
      <w:r w:rsidRPr="00DE2BED">
        <w:rPr>
          <w:rFonts w:ascii="汉仪书宋二简" w:cs="Helvetica" w:hint="eastAsia"/>
          <w:kern w:val="0"/>
        </w:rPr>
        <w:t>）受托人管理运用、处分不同委托人的信托财产所产生的债权债务，不得相互</w:t>
      </w:r>
      <w:proofErr w:type="gramStart"/>
      <w:r w:rsidRPr="00DE2BED">
        <w:rPr>
          <w:rFonts w:ascii="汉仪书宋二简" w:cs="Helvetica" w:hint="eastAsia"/>
          <w:kern w:val="0"/>
        </w:rPr>
        <w:t>抵销</w:t>
      </w:r>
      <w:proofErr w:type="gramEnd"/>
      <w:r w:rsidRPr="00DE2BED">
        <w:rPr>
          <w:rFonts w:ascii="汉仪书宋二简" w:cs="Helvetica" w:hint="eastAsia"/>
          <w:kern w:val="0"/>
        </w:rPr>
        <w:t>。</w:t>
      </w:r>
    </w:p>
    <w:p w14:paraId="709D509E" w14:textId="77777777" w:rsidR="00280CDB" w:rsidRPr="008B7DE2" w:rsidRDefault="00280CDB" w:rsidP="00280CDB">
      <w:pPr>
        <w:ind w:firstLine="480"/>
        <w:rPr>
          <w:rFonts w:ascii="汉仪书宋二简" w:hAnsiTheme="majorHAnsi" w:cstheme="majorBidi" w:hint="eastAsia"/>
          <w:bCs/>
          <w:sz w:val="24"/>
          <w:szCs w:val="28"/>
        </w:rPr>
      </w:pPr>
    </w:p>
    <w:p w14:paraId="5E2ABBBA" w14:textId="77777777" w:rsidR="00280CDB" w:rsidRPr="00DE2BED" w:rsidRDefault="00280CDB" w:rsidP="00280CDB">
      <w:pPr>
        <w:pStyle w:val="4"/>
        <w:ind w:firstLineChars="120" w:firstLine="336"/>
        <w:rPr>
          <w:rFonts w:hint="eastAsia"/>
        </w:rPr>
      </w:pPr>
      <w:r w:rsidRPr="00DE2BED">
        <w:rPr>
          <w:rFonts w:hint="eastAsia"/>
        </w:rPr>
        <w:t>（三）信托财产登记与信托登记</w:t>
      </w:r>
    </w:p>
    <w:p w14:paraId="2870B200"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1．信托财产登记</w:t>
      </w:r>
    </w:p>
    <w:p w14:paraId="06698544" w14:textId="77777777" w:rsidR="00280CDB" w:rsidRPr="00DE2BED" w:rsidRDefault="00280CDB" w:rsidP="00280CDB">
      <w:pPr>
        <w:ind w:firstLine="420"/>
        <w:rPr>
          <w:rFonts w:ascii="汉仪书宋二简" w:cs="Helvetica" w:hint="eastAsia"/>
          <w:kern w:val="0"/>
        </w:rPr>
      </w:pPr>
      <w:r w:rsidRPr="00DE2BED">
        <w:rPr>
          <w:rFonts w:ascii="汉仪书宋二简" w:cs="Helvetica" w:hint="eastAsia"/>
          <w:kern w:val="0"/>
        </w:rPr>
        <w:t>对于信托财产，有关法律、行政法规规定应当办理登记手续的，应当依法办理信托登记。</w:t>
      </w:r>
    </w:p>
    <w:p w14:paraId="192A3E53"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2．信托登记</w:t>
      </w:r>
    </w:p>
    <w:p w14:paraId="04A5A79C" w14:textId="77777777" w:rsidR="00280CDB" w:rsidRPr="00DE2BED" w:rsidRDefault="00280CDB" w:rsidP="00280CDB">
      <w:pPr>
        <w:ind w:firstLine="420"/>
        <w:rPr>
          <w:rFonts w:ascii="汉仪书宋二简" w:cs="Helvetica" w:hint="eastAsia"/>
          <w:shd w:val="clear" w:color="auto" w:fill="FFFFFF"/>
        </w:rPr>
      </w:pPr>
      <w:r w:rsidRPr="00DE2BED">
        <w:rPr>
          <w:rFonts w:ascii="汉仪书宋二简" w:cs="Helvetica" w:hint="eastAsia"/>
          <w:shd w:val="clear" w:color="auto" w:fill="FFFFFF"/>
        </w:rPr>
        <w:t>信托登记是对信托的设立及成立进行登记，从而确认信托的存在。</w:t>
      </w:r>
    </w:p>
    <w:p w14:paraId="621BBAA6" w14:textId="77777777" w:rsidR="00280CDB" w:rsidRPr="00DE2BED" w:rsidRDefault="00280CDB" w:rsidP="00280CDB">
      <w:pPr>
        <w:ind w:firstLine="420"/>
        <w:rPr>
          <w:rFonts w:ascii="汉仪书宋二简" w:hint="eastAsia"/>
          <w:b/>
          <w:bCs/>
        </w:rPr>
      </w:pPr>
    </w:p>
    <w:p w14:paraId="5C95DE45" w14:textId="3CC7E5E8" w:rsidR="00280CDB" w:rsidRPr="00D2541D" w:rsidRDefault="00280CDB" w:rsidP="00D2541D">
      <w:pPr>
        <w:tabs>
          <w:tab w:val="clear" w:pos="420"/>
        </w:tabs>
        <w:autoSpaceDE w:val="0"/>
        <w:autoSpaceDN w:val="0"/>
        <w:adjustRightInd w:val="0"/>
        <w:ind w:firstLineChars="0" w:firstLine="0"/>
        <w:jc w:val="left"/>
        <w:textAlignment w:val="center"/>
        <w:rPr>
          <w:rFonts w:ascii="汉仪粗宋简" w:eastAsia="汉仪大宋简" w:hAnsi="Times New Roman" w:cs="汉仪粗宋简" w:hint="eastAsia"/>
          <w:color w:val="000000"/>
          <w:kern w:val="0"/>
          <w:position w:val="4"/>
          <w:sz w:val="26"/>
          <w:szCs w:val="26"/>
          <w:lang w:val="zh-CN"/>
        </w:rPr>
      </w:pPr>
      <w:r w:rsidRPr="00DE2BED">
        <w:rPr>
          <w:rFonts w:ascii="汉仪粗宋简" w:eastAsia="汉仪大宋简" w:hAnsi="Times New Roman" w:cs="汉仪粗宋简" w:hint="eastAsia"/>
          <w:color w:val="000000"/>
          <w:kern w:val="0"/>
          <w:position w:val="4"/>
          <w:sz w:val="26"/>
          <w:szCs w:val="26"/>
          <w:lang w:val="zh-CN"/>
        </w:rPr>
        <w:t>三、信托当事人</w:t>
      </w:r>
    </w:p>
    <w:p w14:paraId="7C7CDB2C" w14:textId="77777777" w:rsidR="00280CDB" w:rsidRPr="00DE2BED" w:rsidRDefault="00280CDB" w:rsidP="00280CDB">
      <w:pPr>
        <w:pStyle w:val="4"/>
        <w:ind w:firstLineChars="120" w:firstLine="336"/>
        <w:rPr>
          <w:rFonts w:hint="eastAsia"/>
        </w:rPr>
      </w:pPr>
      <w:r w:rsidRPr="00DE2BED">
        <w:rPr>
          <w:rFonts w:hint="eastAsia"/>
        </w:rPr>
        <w:t>（一）委托人</w:t>
      </w:r>
    </w:p>
    <w:p w14:paraId="5CF12C95"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1．资格</w:t>
      </w:r>
    </w:p>
    <w:p w14:paraId="2B4824E0" w14:textId="77777777" w:rsidR="00280CDB" w:rsidRPr="008B7DE2" w:rsidRDefault="00280CDB" w:rsidP="00280CDB">
      <w:pPr>
        <w:ind w:firstLine="420"/>
        <w:rPr>
          <w:rFonts w:ascii="汉仪书宋二简" w:hint="eastAsia"/>
        </w:rPr>
      </w:pPr>
      <w:r w:rsidRPr="008B7DE2">
        <w:rPr>
          <w:rFonts w:ascii="汉仪书宋二简" w:cs="Helvetica" w:hint="eastAsia"/>
          <w:kern w:val="0"/>
        </w:rPr>
        <w:t>委托人应当是具有完全民事行为能力的自然人、法人或者依法成立的其他组织。</w:t>
      </w:r>
    </w:p>
    <w:p w14:paraId="09BB6990"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2．权利</w:t>
      </w:r>
    </w:p>
    <w:p w14:paraId="75CD7806" w14:textId="77777777" w:rsidR="00280CDB" w:rsidRPr="008B7DE2" w:rsidRDefault="00280CDB" w:rsidP="00280CDB">
      <w:pPr>
        <w:ind w:firstLine="420"/>
        <w:rPr>
          <w:rFonts w:ascii="汉仪书宋二简" w:hint="eastAsia"/>
        </w:rPr>
      </w:pPr>
      <w:r w:rsidRPr="008B7DE2">
        <w:rPr>
          <w:rFonts w:ascii="汉仪书宋二简" w:hint="eastAsia"/>
        </w:rPr>
        <w:t>（1）知情权</w:t>
      </w:r>
    </w:p>
    <w:p w14:paraId="66827FA7"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2</w:t>
      </w:r>
      <w:r w:rsidRPr="008B7DE2">
        <w:rPr>
          <w:rFonts w:ascii="汉仪书宋二简" w:cs="Helvetica" w:hint="eastAsia"/>
          <w:kern w:val="0"/>
        </w:rPr>
        <w:t>）调整信托财产管理方法权</w:t>
      </w:r>
    </w:p>
    <w:p w14:paraId="37682513"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因设立信托时未能预见的特别事由，致使信托财产的管理方法不利于实现信托目的或者不符合受益人的利益时，委托人有权要求受托人调整该信托财产的管理方法。</w:t>
      </w:r>
    </w:p>
    <w:p w14:paraId="316329F6" w14:textId="77777777" w:rsidR="00280CDB" w:rsidRPr="008B7DE2" w:rsidRDefault="00280CDB" w:rsidP="00280CDB">
      <w:pPr>
        <w:ind w:firstLine="420"/>
        <w:rPr>
          <w:rFonts w:ascii="汉仪书宋二简" w:hint="eastAsia"/>
        </w:rPr>
      </w:pPr>
      <w:r w:rsidRPr="008B7DE2">
        <w:rPr>
          <w:rFonts w:ascii="汉仪书宋二简" w:hint="eastAsia"/>
        </w:rPr>
        <w:t>（3）撤销受托人不当处分行为权</w:t>
      </w:r>
    </w:p>
    <w:p w14:paraId="444D96F6" w14:textId="77777777" w:rsidR="00280CDB" w:rsidRPr="008B7DE2" w:rsidRDefault="00280CDB" w:rsidP="00280CDB">
      <w:pPr>
        <w:widowControl/>
        <w:shd w:val="clear" w:color="auto" w:fill="FFFFFF"/>
        <w:ind w:firstLine="420"/>
        <w:rPr>
          <w:rFonts w:ascii="汉仪书宋二简" w:cs="Helvetica" w:hint="eastAsia"/>
          <w:kern w:val="0"/>
        </w:rPr>
      </w:pPr>
      <w:r w:rsidRPr="00D2541D">
        <w:rPr>
          <w:rFonts w:ascii="汉仪书宋二简" w:cs="Helvetica" w:hint="eastAsia"/>
          <w:color w:val="FF0000"/>
          <w:kern w:val="0"/>
        </w:rPr>
        <w:t>受托人违反信托目的处分信托财产或者因违背管理职责、处理信托事务不当致使信托财产受到损失的，委托人有权申请人民法院撤销该处分行为</w:t>
      </w:r>
      <w:r w:rsidRPr="008B7DE2">
        <w:rPr>
          <w:rFonts w:ascii="汉仪书宋二简" w:cs="Helvetica" w:hint="eastAsia"/>
          <w:kern w:val="0"/>
        </w:rPr>
        <w:t>，并有权要求受托人恢复信托财产的原状或者予以赔偿；该信托财产的受让人明知是违反信托目的而接受该财产的，应当予以返还或者予以赔偿。该</w:t>
      </w:r>
      <w:proofErr w:type="gramStart"/>
      <w:r w:rsidRPr="008B7DE2">
        <w:rPr>
          <w:rFonts w:ascii="汉仪书宋二简" w:cs="Helvetica" w:hint="eastAsia"/>
          <w:kern w:val="0"/>
        </w:rPr>
        <w:t>撤销权自委托人</w:t>
      </w:r>
      <w:proofErr w:type="gramEnd"/>
      <w:r w:rsidRPr="008B7DE2">
        <w:rPr>
          <w:rFonts w:ascii="汉仪书宋二简" w:cs="Helvetica" w:hint="eastAsia"/>
          <w:kern w:val="0"/>
        </w:rPr>
        <w:t>知道或者应当知道撤销原因之日起一年内不行使的，归于消灭。</w:t>
      </w:r>
    </w:p>
    <w:p w14:paraId="6FA537FA"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4</w:t>
      </w:r>
      <w:r w:rsidRPr="008B7DE2">
        <w:rPr>
          <w:rFonts w:ascii="汉仪书宋二简" w:cs="Helvetica" w:hint="eastAsia"/>
          <w:kern w:val="0"/>
        </w:rPr>
        <w:t>）解任受托人权</w:t>
      </w:r>
    </w:p>
    <w:p w14:paraId="30615F24" w14:textId="14C220D2"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受托人违反信托目的处分信托财产或者管理运用、处分信托财产有重大过失的，委托人有权依照信托文件的规定解任受托人，或者申请人民法院解任受托人。</w:t>
      </w:r>
      <w:r w:rsidR="00D2541D">
        <w:rPr>
          <w:rFonts w:ascii="汉仪书宋二简" w:cs="Helvetica" w:hint="eastAsia"/>
          <w:kern w:val="0"/>
        </w:rPr>
        <w:t>（最为严重的后果）</w:t>
      </w:r>
    </w:p>
    <w:p w14:paraId="228BC285"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5</w:t>
      </w:r>
      <w:r w:rsidRPr="008B7DE2">
        <w:rPr>
          <w:rFonts w:ascii="汉仪书宋二简" w:cs="Helvetica" w:hint="eastAsia"/>
          <w:kern w:val="0"/>
        </w:rPr>
        <w:t>）变更受益人和处分受益权的权利</w:t>
      </w:r>
    </w:p>
    <w:p w14:paraId="66B22502"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设立信托后，有下列情形之一的，委托人可以变更受益人或者处分受益人的信托受益权：①受益人对委托人有重大侵权行为；②受益人对其他共同受益人有重大侵权行为；③经受益人同意；④信托文件规定的其他情形。</w:t>
      </w:r>
    </w:p>
    <w:p w14:paraId="5B429C82"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6</w:t>
      </w:r>
      <w:r w:rsidRPr="008B7DE2">
        <w:rPr>
          <w:rFonts w:ascii="汉仪书宋二简" w:cs="Helvetica" w:hint="eastAsia"/>
          <w:kern w:val="0"/>
        </w:rPr>
        <w:t>）解除和终止信托权</w:t>
      </w:r>
    </w:p>
    <w:p w14:paraId="257B1ED0"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上述①③④，委托人可以解除信托。</w:t>
      </w:r>
    </w:p>
    <w:p w14:paraId="7F59E780" w14:textId="0DE39C07" w:rsidR="00280CDB" w:rsidRPr="008B7DE2" w:rsidRDefault="00280CDB" w:rsidP="00280CDB">
      <w:pPr>
        <w:widowControl/>
        <w:shd w:val="clear" w:color="auto" w:fill="FFFFFF"/>
        <w:ind w:firstLine="420"/>
        <w:rPr>
          <w:rFonts w:ascii="汉仪书宋二简" w:cs="Helvetica" w:hint="eastAsia"/>
          <w:kern w:val="0"/>
        </w:rPr>
      </w:pPr>
      <w:r w:rsidRPr="00D2541D">
        <w:rPr>
          <w:rFonts w:ascii="汉仪书宋二简" w:cs="Helvetica" w:hint="eastAsia"/>
          <w:color w:val="FF0000"/>
          <w:kern w:val="0"/>
        </w:rPr>
        <w:t>委托人是唯一受益人的，委托人或者其继承人可以解除信托</w:t>
      </w:r>
      <w:r w:rsidR="00D2541D">
        <w:rPr>
          <w:rFonts w:ascii="汉仪书宋二简" w:cs="Helvetica" w:hint="eastAsia"/>
          <w:kern w:val="0"/>
        </w:rPr>
        <w:t>（任意解除）</w:t>
      </w:r>
      <w:r w:rsidRPr="008B7DE2">
        <w:rPr>
          <w:rFonts w:ascii="汉仪书宋二简" w:cs="Helvetica" w:hint="eastAsia"/>
          <w:kern w:val="0"/>
        </w:rPr>
        <w:t>。</w:t>
      </w:r>
    </w:p>
    <w:p w14:paraId="371326D1"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lastRenderedPageBreak/>
        <w:t>3．义务</w:t>
      </w:r>
    </w:p>
    <w:p w14:paraId="74C4E994"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1</w:t>
      </w:r>
      <w:r w:rsidRPr="008B7DE2">
        <w:rPr>
          <w:rFonts w:ascii="汉仪书宋二简" w:cs="Helvetica" w:hint="eastAsia"/>
          <w:kern w:val="0"/>
        </w:rPr>
        <w:t>）转移财产的义务</w:t>
      </w:r>
    </w:p>
    <w:p w14:paraId="4141C1CF"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2</w:t>
      </w:r>
      <w:r w:rsidRPr="008B7DE2">
        <w:rPr>
          <w:rFonts w:ascii="汉仪书宋二简" w:cs="Helvetica" w:hint="eastAsia"/>
          <w:kern w:val="0"/>
        </w:rPr>
        <w:t>）支付报酬或费用的义务</w:t>
      </w:r>
    </w:p>
    <w:p w14:paraId="12B50389" w14:textId="77777777" w:rsidR="00280CDB" w:rsidRPr="008B7DE2" w:rsidRDefault="00280CDB" w:rsidP="00280CDB">
      <w:pPr>
        <w:ind w:firstLine="480"/>
        <w:rPr>
          <w:rFonts w:ascii="汉仪书宋二简" w:hAnsiTheme="majorHAnsi" w:cstheme="majorBidi" w:hint="eastAsia"/>
          <w:bCs/>
          <w:sz w:val="24"/>
          <w:szCs w:val="28"/>
        </w:rPr>
      </w:pPr>
    </w:p>
    <w:p w14:paraId="4555505F" w14:textId="77777777" w:rsidR="00280CDB" w:rsidRPr="00DE2BED" w:rsidRDefault="00280CDB" w:rsidP="00280CDB">
      <w:pPr>
        <w:pStyle w:val="4"/>
        <w:ind w:firstLineChars="120" w:firstLine="336"/>
        <w:rPr>
          <w:rFonts w:hint="eastAsia"/>
        </w:rPr>
      </w:pPr>
      <w:r w:rsidRPr="00DE2BED">
        <w:rPr>
          <w:rFonts w:hint="eastAsia"/>
        </w:rPr>
        <w:t>（二）受托人</w:t>
      </w:r>
    </w:p>
    <w:p w14:paraId="74F92FCA"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1．资格</w:t>
      </w:r>
    </w:p>
    <w:p w14:paraId="16AB4C13"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受托人应当是具有完全民事行为能力的自然人、法人。</w:t>
      </w:r>
    </w:p>
    <w:p w14:paraId="449239C3"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2．权利</w:t>
      </w:r>
    </w:p>
    <w:p w14:paraId="38BEC4E8" w14:textId="77777777" w:rsidR="00280CDB" w:rsidRPr="008B7DE2" w:rsidRDefault="00280CDB" w:rsidP="00280CDB">
      <w:pPr>
        <w:ind w:firstLine="420"/>
        <w:rPr>
          <w:rFonts w:ascii="汉仪书宋二简" w:hint="eastAsia"/>
        </w:rPr>
      </w:pPr>
      <w:r w:rsidRPr="008B7DE2">
        <w:rPr>
          <w:rFonts w:ascii="汉仪书宋二简" w:hint="eastAsia"/>
        </w:rPr>
        <w:t>（1）报酬请求权</w:t>
      </w:r>
    </w:p>
    <w:p w14:paraId="0994D4AC"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2</w:t>
      </w:r>
      <w:r w:rsidRPr="008B7DE2">
        <w:rPr>
          <w:rFonts w:ascii="汉仪书宋二简" w:cs="Helvetica" w:hint="eastAsia"/>
          <w:kern w:val="0"/>
        </w:rPr>
        <w:t>）费用和损失的补偿请求权</w:t>
      </w:r>
    </w:p>
    <w:p w14:paraId="2DAF7C8A"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3．义务</w:t>
      </w:r>
    </w:p>
    <w:p w14:paraId="40497A7F" w14:textId="77777777" w:rsidR="00280CDB" w:rsidRPr="008B7DE2" w:rsidRDefault="00280CDB" w:rsidP="00280CDB">
      <w:pPr>
        <w:ind w:firstLine="420"/>
        <w:rPr>
          <w:rFonts w:ascii="汉仪书宋二简" w:hAnsi="汉仪中黑简" w:cs="汉仪中黑简" w:hint="eastAsia"/>
          <w:bCs/>
          <w:kern w:val="44"/>
          <w:sz w:val="22"/>
          <w:szCs w:val="22"/>
        </w:rPr>
      </w:pPr>
      <w:r w:rsidRPr="008B7DE2">
        <w:rPr>
          <w:rFonts w:ascii="汉仪书宋二简" w:hint="eastAsia"/>
        </w:rPr>
        <w:t>（1）忠实义务</w:t>
      </w:r>
    </w:p>
    <w:p w14:paraId="701AED8D" w14:textId="79FA4EAD" w:rsidR="00280CDB" w:rsidRPr="008B7DE2" w:rsidRDefault="00280CDB" w:rsidP="00D2541D">
      <w:pPr>
        <w:widowControl/>
        <w:shd w:val="clear" w:color="auto" w:fill="FFFFFF"/>
        <w:ind w:firstLine="420"/>
        <w:rPr>
          <w:rFonts w:ascii="汉仪书宋二简" w:cs="Helvetica" w:hint="eastAsia"/>
          <w:kern w:val="0"/>
        </w:rPr>
      </w:pPr>
      <w:r w:rsidRPr="008B7DE2">
        <w:rPr>
          <w:rFonts w:ascii="汉仪书宋二简" w:cs="Helvetica" w:hint="eastAsia"/>
          <w:kern w:val="0"/>
        </w:rPr>
        <w:t>受托人不得将信托财产转为其固有财产。</w:t>
      </w:r>
      <w:r w:rsidR="00D2541D" w:rsidRPr="00D2541D">
        <w:rPr>
          <w:rFonts w:ascii="汉仪书宋二简" w:cs="Helvetica" w:hint="eastAsia"/>
          <w:color w:val="FF0000"/>
          <w:kern w:val="0"/>
        </w:rPr>
        <w:t>（保持信托财产的独立性）</w:t>
      </w:r>
      <w:r w:rsidRPr="008B7DE2">
        <w:rPr>
          <w:rFonts w:ascii="汉仪书宋二简" w:cs="Helvetica" w:hint="eastAsia"/>
          <w:kern w:val="0"/>
        </w:rPr>
        <w:t>受托人将信托财产转为其固有财产的，必须恢复该信托财产的原状；造成信托财产损失的，应当承担赔偿责任。</w:t>
      </w:r>
      <w:r w:rsidRPr="00D2541D">
        <w:rPr>
          <w:rFonts w:ascii="汉仪书宋二简" w:cs="Helvetica" w:hint="eastAsia"/>
          <w:color w:val="FF0000"/>
          <w:kern w:val="0"/>
        </w:rPr>
        <w:t>受托人不得将其固有财产与信托财产进行交易或者将不同委托人的信托财产进行相互交易</w:t>
      </w:r>
      <w:r w:rsidRPr="008B7DE2">
        <w:rPr>
          <w:rFonts w:ascii="汉仪书宋二简" w:cs="Helvetica" w:hint="eastAsia"/>
          <w:kern w:val="0"/>
        </w:rPr>
        <w:t>，但信托文件另有规定或者经委托人或者受益人同意，并以公平的市场价格进行交易的除外。受托人违反前款规定，造成信托财产损失的，应当承担赔偿责任。</w:t>
      </w:r>
    </w:p>
    <w:p w14:paraId="54182286" w14:textId="77777777" w:rsidR="00280CDB" w:rsidRPr="008B7DE2" w:rsidRDefault="00280CDB" w:rsidP="00280CDB">
      <w:pPr>
        <w:ind w:firstLine="420"/>
        <w:rPr>
          <w:rFonts w:ascii="汉仪书宋二简" w:hint="eastAsia"/>
        </w:rPr>
      </w:pPr>
      <w:r w:rsidRPr="008B7DE2">
        <w:rPr>
          <w:rFonts w:ascii="汉仪书宋二简" w:hint="eastAsia"/>
        </w:rPr>
        <w:t>（2）其他义务</w:t>
      </w:r>
    </w:p>
    <w:p w14:paraId="3CF14286" w14:textId="77777777" w:rsidR="00280CDB" w:rsidRPr="008B7DE2" w:rsidRDefault="00280CDB" w:rsidP="00280CDB">
      <w:pPr>
        <w:ind w:firstLine="420"/>
        <w:rPr>
          <w:rFonts w:ascii="汉仪书宋二简" w:cs="Helvetica" w:hint="eastAsia"/>
          <w:kern w:val="0"/>
        </w:rPr>
      </w:pPr>
      <w:r w:rsidRPr="008B7DE2">
        <w:rPr>
          <w:rFonts w:ascii="汉仪书宋二简" w:cs="Helvetica" w:hint="eastAsia"/>
          <w:kern w:val="0"/>
        </w:rPr>
        <w:t>分别管理和记账。</w:t>
      </w:r>
    </w:p>
    <w:p w14:paraId="0E91F256" w14:textId="77777777" w:rsidR="00280CDB" w:rsidRPr="00D2541D" w:rsidRDefault="00280CDB" w:rsidP="00280CDB">
      <w:pPr>
        <w:widowControl/>
        <w:shd w:val="clear" w:color="auto" w:fill="FFFFFF"/>
        <w:ind w:firstLine="420"/>
        <w:rPr>
          <w:rFonts w:ascii="汉仪书宋二简" w:cs="Helvetica" w:hint="eastAsia"/>
          <w:color w:val="FF0000"/>
          <w:kern w:val="0"/>
        </w:rPr>
      </w:pPr>
      <w:r w:rsidRPr="008B7DE2">
        <w:rPr>
          <w:rFonts w:ascii="汉仪书宋二简" w:cs="Helvetica" w:hint="eastAsia"/>
          <w:kern w:val="0"/>
        </w:rPr>
        <w:t>亲自处理信托事务：受托人应当自己处理信托事务，但信托文件另有规定或者有不得已事由的，可以委托他人代为处理。受</w:t>
      </w:r>
      <w:r w:rsidRPr="00D2541D">
        <w:rPr>
          <w:rFonts w:ascii="汉仪书宋二简" w:cs="Helvetica" w:hint="eastAsia"/>
          <w:color w:val="FF0000"/>
          <w:kern w:val="0"/>
        </w:rPr>
        <w:t>托人依法将信托事务委托他人代理的，应当对他人处理信托事务的行为承担责任。</w:t>
      </w:r>
    </w:p>
    <w:p w14:paraId="100A970D"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记录、报告及保密义务。</w:t>
      </w:r>
    </w:p>
    <w:p w14:paraId="01517DFB"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4．责任</w:t>
      </w:r>
    </w:p>
    <w:p w14:paraId="2E5AB8C3"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1</w:t>
      </w:r>
      <w:r w:rsidRPr="008B7DE2">
        <w:rPr>
          <w:rFonts w:ascii="汉仪书宋二简" w:cs="Helvetica" w:hint="eastAsia"/>
          <w:kern w:val="0"/>
        </w:rPr>
        <w:t>）对受益人的责任：受托人以信托财产为限向受益人承担支付</w:t>
      </w:r>
      <w:proofErr w:type="gramStart"/>
      <w:r w:rsidRPr="008B7DE2">
        <w:rPr>
          <w:rFonts w:ascii="汉仪书宋二简" w:cs="Helvetica" w:hint="eastAsia"/>
          <w:kern w:val="0"/>
        </w:rPr>
        <w:t>信托利益</w:t>
      </w:r>
      <w:proofErr w:type="gramEnd"/>
      <w:r w:rsidRPr="008B7DE2">
        <w:rPr>
          <w:rFonts w:ascii="汉仪书宋二简" w:cs="Helvetica" w:hint="eastAsia"/>
          <w:kern w:val="0"/>
        </w:rPr>
        <w:t>的义务。</w:t>
      </w:r>
    </w:p>
    <w:p w14:paraId="696EDB9E"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2</w:t>
      </w:r>
      <w:r w:rsidRPr="008B7DE2">
        <w:rPr>
          <w:rFonts w:ascii="汉仪书宋二简" w:cs="Helvetica" w:hint="eastAsia"/>
          <w:kern w:val="0"/>
        </w:rPr>
        <w:t>）对第三人的责任：受托人因处理信托事务对第三人所负债务，以信托财产承担。受托人以其固有财产先行支付的，对信托财产享有优先受偿的权利。受托人违背管理职责或者处理信托事务不当对第三人所负债务或者自己所受到的损失，以其固有财产承担。</w:t>
      </w:r>
    </w:p>
    <w:p w14:paraId="5CEC2C61"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5．职责终止</w:t>
      </w:r>
    </w:p>
    <w:p w14:paraId="6B6F5DA7"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1</w:t>
      </w:r>
      <w:r w:rsidRPr="008B7DE2">
        <w:rPr>
          <w:rFonts w:ascii="汉仪书宋二简" w:cs="Helvetica" w:hint="eastAsia"/>
          <w:kern w:val="0"/>
        </w:rPr>
        <w:t>）终止事由：①死亡或者被依法宣告死亡；②被依法宣告为无民事行为能力人或者限制民事行为能力人；③被依法撤销或者被宣告破产；④依法解散或者法定资格丧失；⑤经委托人和受益人同意</w:t>
      </w:r>
      <w:proofErr w:type="gramStart"/>
      <w:r w:rsidRPr="008B7DE2">
        <w:rPr>
          <w:rFonts w:ascii="汉仪书宋二简" w:cs="Helvetica" w:hint="eastAsia"/>
          <w:kern w:val="0"/>
        </w:rPr>
        <w:t>辞任或者</w:t>
      </w:r>
      <w:proofErr w:type="gramEnd"/>
      <w:r w:rsidRPr="008B7DE2">
        <w:rPr>
          <w:rFonts w:ascii="汉仪书宋二简" w:cs="Helvetica" w:hint="eastAsia"/>
          <w:kern w:val="0"/>
        </w:rPr>
        <w:t>被解任；</w:t>
      </w:r>
    </w:p>
    <w:p w14:paraId="2A68B665"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w:t>
      </w:r>
      <w:r w:rsidRPr="008B7DE2">
        <w:rPr>
          <w:rFonts w:ascii="汉仪书宋二简" w:hint="eastAsia"/>
          <w:kern w:val="0"/>
        </w:rPr>
        <w:t>2</w:t>
      </w:r>
      <w:r w:rsidRPr="008B7DE2">
        <w:rPr>
          <w:rFonts w:ascii="汉仪书宋二简" w:cs="Helvetica" w:hint="eastAsia"/>
          <w:kern w:val="0"/>
        </w:rPr>
        <w:t>）重新选任</w:t>
      </w:r>
    </w:p>
    <w:p w14:paraId="0E2A1BBC"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受托人职责终止的，依照信托文件规定选任新受托人；信托文件未规定的，由委托人选任；委托人不指定或者无能力指定的，由受益人选任；受益人为无民事行为能力人或者限制</w:t>
      </w:r>
      <w:r w:rsidRPr="008B7DE2">
        <w:rPr>
          <w:rFonts w:ascii="汉仪书宋二简" w:cs="Helvetica" w:hint="eastAsia"/>
          <w:kern w:val="0"/>
        </w:rPr>
        <w:lastRenderedPageBreak/>
        <w:t>民事行为能力人的，依法由其监护人代行选任。原受托人处理信托事务的权利和义务，由新受托人承继。</w:t>
      </w:r>
    </w:p>
    <w:p w14:paraId="0076A303" w14:textId="77777777" w:rsidR="00280CDB" w:rsidRPr="008B7DE2" w:rsidRDefault="00280CDB" w:rsidP="00280CDB">
      <w:pPr>
        <w:ind w:firstLine="480"/>
        <w:rPr>
          <w:rFonts w:ascii="汉仪书宋二简" w:hAnsiTheme="majorHAnsi" w:cstheme="majorBidi" w:hint="eastAsia"/>
          <w:bCs/>
          <w:sz w:val="24"/>
          <w:szCs w:val="28"/>
        </w:rPr>
      </w:pPr>
    </w:p>
    <w:p w14:paraId="625867E7" w14:textId="77777777" w:rsidR="00280CDB" w:rsidRPr="00DE2BED" w:rsidRDefault="00280CDB" w:rsidP="00280CDB">
      <w:pPr>
        <w:pStyle w:val="4"/>
        <w:ind w:firstLineChars="120" w:firstLine="336"/>
        <w:rPr>
          <w:rFonts w:hint="eastAsia"/>
        </w:rPr>
      </w:pPr>
      <w:r w:rsidRPr="00DE2BED">
        <w:rPr>
          <w:rFonts w:hint="eastAsia"/>
        </w:rPr>
        <w:t>（三）受益人</w:t>
      </w:r>
    </w:p>
    <w:p w14:paraId="74970380"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1．受益人的范围</w:t>
      </w:r>
    </w:p>
    <w:p w14:paraId="606E3118"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受益人是在信托中享有信托受益权的人。受益人可以是自然人、法人或非法人组织。</w:t>
      </w:r>
      <w:r w:rsidRPr="00D2541D">
        <w:rPr>
          <w:rFonts w:ascii="汉仪书宋二简" w:cs="Helvetica" w:hint="eastAsia"/>
          <w:color w:val="FF0000"/>
          <w:kern w:val="0"/>
        </w:rPr>
        <w:t>委托人可以是受益人，也可以是同一信托的唯一受益人。</w:t>
      </w:r>
      <w:r w:rsidRPr="00DE2BED">
        <w:rPr>
          <w:rFonts w:ascii="汉仪书宋二简" w:cs="Helvetica" w:hint="eastAsia"/>
          <w:kern w:val="0"/>
        </w:rPr>
        <w:t>受托人可以是受益人，但不得是同一信托的唯一受益人。</w:t>
      </w:r>
    </w:p>
    <w:p w14:paraId="7E5E5FA0"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共同受益人按照信托文件的规定享受信托利益。信托文件对</w:t>
      </w:r>
      <w:proofErr w:type="gramStart"/>
      <w:r w:rsidRPr="00DE2BED">
        <w:rPr>
          <w:rFonts w:ascii="汉仪书宋二简" w:cs="Helvetica" w:hint="eastAsia"/>
          <w:kern w:val="0"/>
        </w:rPr>
        <w:t>信托利益</w:t>
      </w:r>
      <w:proofErr w:type="gramEnd"/>
      <w:r w:rsidRPr="00DE2BED">
        <w:rPr>
          <w:rFonts w:ascii="汉仪书宋二简" w:cs="Helvetica" w:hint="eastAsia"/>
          <w:kern w:val="0"/>
        </w:rPr>
        <w:t>的分配比例或者分配方法未作规定的，各受益人按照均等的比例享受信托利益。</w:t>
      </w:r>
    </w:p>
    <w:p w14:paraId="05876B46"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2．受益权</w:t>
      </w:r>
    </w:p>
    <w:p w14:paraId="372B1081"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w:t>
      </w:r>
      <w:r w:rsidRPr="00DE2BED">
        <w:rPr>
          <w:rFonts w:ascii="汉仪书宋二简" w:hint="eastAsia"/>
          <w:kern w:val="0"/>
        </w:rPr>
        <w:t>1</w:t>
      </w:r>
      <w:r w:rsidRPr="00DE2BED">
        <w:rPr>
          <w:rFonts w:ascii="汉仪书宋二简" w:cs="Helvetica" w:hint="eastAsia"/>
          <w:kern w:val="0"/>
        </w:rPr>
        <w:t>）产生</w:t>
      </w:r>
    </w:p>
    <w:p w14:paraId="0A2507EC"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受益人自信托生效之日起享有信托受益权。信托文件另有规定的，从其规定。</w:t>
      </w:r>
    </w:p>
    <w:p w14:paraId="49ADA128"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w:t>
      </w:r>
      <w:r w:rsidRPr="00DE2BED">
        <w:rPr>
          <w:rFonts w:ascii="汉仪书宋二简" w:hint="eastAsia"/>
          <w:kern w:val="0"/>
        </w:rPr>
        <w:t>2</w:t>
      </w:r>
      <w:r w:rsidRPr="00DE2BED">
        <w:rPr>
          <w:rFonts w:ascii="汉仪书宋二简" w:cs="Helvetica" w:hint="eastAsia"/>
          <w:kern w:val="0"/>
        </w:rPr>
        <w:t>）转让</w:t>
      </w:r>
    </w:p>
    <w:p w14:paraId="250C4CC1"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受益人的信托受益权可以依法转让和继承，但信托文件有限制性规定的除外。</w:t>
      </w:r>
    </w:p>
    <w:p w14:paraId="63E95E0E" w14:textId="77777777" w:rsidR="00280CDB"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受益人不能清偿到期债务的，其信托受益权可以用于清偿债务，但法律、行政法规以及信托文件有限制性规定的除外。</w:t>
      </w:r>
    </w:p>
    <w:p w14:paraId="0ACA260A" w14:textId="4EFD5063" w:rsidR="00280CDB" w:rsidRPr="00D2541D" w:rsidRDefault="00D2541D" w:rsidP="00280CDB">
      <w:pPr>
        <w:widowControl/>
        <w:shd w:val="clear" w:color="auto" w:fill="FFFFFF"/>
        <w:ind w:firstLine="420"/>
        <w:rPr>
          <w:rFonts w:ascii="汉仪书宋二简" w:cs="Helvetica" w:hint="eastAsia"/>
          <w:color w:val="FF0000"/>
          <w:kern w:val="0"/>
        </w:rPr>
      </w:pPr>
      <w:r w:rsidRPr="00D2541D">
        <w:rPr>
          <w:rFonts w:ascii="汉仪书宋二简" w:cs="Helvetica" w:hint="eastAsia"/>
          <w:color w:val="FF0000"/>
          <w:kern w:val="0"/>
        </w:rPr>
        <w:t>本身可以强制执行</w:t>
      </w:r>
    </w:p>
    <w:p w14:paraId="08221724"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w:t>
      </w:r>
      <w:r w:rsidRPr="00DE2BED">
        <w:rPr>
          <w:rFonts w:ascii="汉仪书宋二简" w:hint="eastAsia"/>
          <w:kern w:val="0"/>
        </w:rPr>
        <w:t>3</w:t>
      </w:r>
      <w:r w:rsidRPr="00DE2BED">
        <w:rPr>
          <w:rFonts w:ascii="汉仪书宋二简" w:cs="Helvetica" w:hint="eastAsia"/>
          <w:kern w:val="0"/>
        </w:rPr>
        <w:t>）放弃</w:t>
      </w:r>
    </w:p>
    <w:p w14:paraId="1EDE7AD3" w14:textId="77777777" w:rsidR="00280CDB" w:rsidRPr="00DE2BED" w:rsidRDefault="00280CDB" w:rsidP="00280CDB">
      <w:pPr>
        <w:widowControl/>
        <w:shd w:val="clear" w:color="auto" w:fill="FFFFFF"/>
        <w:ind w:firstLine="420"/>
        <w:rPr>
          <w:rFonts w:ascii="汉仪书宋二简" w:cs="Helvetica" w:hint="eastAsia"/>
          <w:kern w:val="0"/>
        </w:rPr>
      </w:pPr>
      <w:r w:rsidRPr="00DE2BED">
        <w:rPr>
          <w:rFonts w:ascii="汉仪书宋二简" w:cs="Helvetica" w:hint="eastAsia"/>
          <w:kern w:val="0"/>
        </w:rPr>
        <w:t>受益人可以放弃信托受益权。全体受益人放弃信托受益权的，信托终止。部分受益人放弃信托受益权的，被放弃的信托受益权按下列顺序确定归属：信托文件规定的人；其他受益人；委托人或者其继承人。</w:t>
      </w:r>
    </w:p>
    <w:p w14:paraId="581AB3B6"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3．受益人的其他权利</w:t>
      </w:r>
    </w:p>
    <w:p w14:paraId="136D3CC3" w14:textId="77777777" w:rsidR="00280CDB" w:rsidRPr="00DE2BED" w:rsidRDefault="00280CDB" w:rsidP="00280CDB">
      <w:pPr>
        <w:ind w:firstLine="420"/>
        <w:rPr>
          <w:rFonts w:ascii="汉仪书宋二简" w:cs="Helvetica" w:hint="eastAsia"/>
          <w:kern w:val="0"/>
        </w:rPr>
      </w:pPr>
      <w:r w:rsidRPr="00DE2BED">
        <w:rPr>
          <w:rFonts w:ascii="汉仪书宋二简" w:cs="Helvetica" w:hint="eastAsia"/>
          <w:kern w:val="0"/>
        </w:rPr>
        <w:t>受益人可以行使委托人享有的下列权利：知情权、调整信托财产管理方法权、</w:t>
      </w:r>
      <w:r w:rsidRPr="00DE2BED">
        <w:rPr>
          <w:rFonts w:ascii="汉仪书宋二简" w:hint="eastAsia"/>
        </w:rPr>
        <w:t>撤销受托人不当处分行为权、</w:t>
      </w:r>
      <w:r w:rsidRPr="00DE2BED">
        <w:rPr>
          <w:rFonts w:ascii="汉仪书宋二简" w:cs="Helvetica" w:hint="eastAsia"/>
          <w:kern w:val="0"/>
        </w:rPr>
        <w:t>解任受托人权。受益人行使上述权利，与委托人意见不一致时，可以申请法院</w:t>
      </w:r>
      <w:proofErr w:type="gramStart"/>
      <w:r w:rsidRPr="00DE2BED">
        <w:rPr>
          <w:rFonts w:ascii="汉仪书宋二简" w:cs="Helvetica" w:hint="eastAsia"/>
          <w:kern w:val="0"/>
        </w:rPr>
        <w:t>作出</w:t>
      </w:r>
      <w:proofErr w:type="gramEnd"/>
      <w:r w:rsidRPr="00DE2BED">
        <w:rPr>
          <w:rFonts w:ascii="汉仪书宋二简" w:cs="Helvetica" w:hint="eastAsia"/>
          <w:kern w:val="0"/>
        </w:rPr>
        <w:t>裁定。</w:t>
      </w:r>
    </w:p>
    <w:p w14:paraId="60C0D10A" w14:textId="77777777" w:rsidR="00280CDB" w:rsidRPr="008B7DE2" w:rsidRDefault="00280CDB" w:rsidP="00280CDB">
      <w:pPr>
        <w:ind w:firstLine="520"/>
        <w:rPr>
          <w:rFonts w:ascii="汉仪书宋二简" w:hint="eastAsia"/>
          <w:sz w:val="26"/>
        </w:rPr>
      </w:pPr>
    </w:p>
    <w:p w14:paraId="6020626B" w14:textId="77777777" w:rsidR="00280CDB" w:rsidRPr="00DE2BED"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color w:val="000000"/>
          <w:kern w:val="0"/>
          <w:position w:val="4"/>
          <w:sz w:val="26"/>
          <w:szCs w:val="26"/>
          <w:lang w:val="zh-CN"/>
        </w:rPr>
      </w:pPr>
      <w:r w:rsidRPr="00DE2BED">
        <w:rPr>
          <w:rFonts w:ascii="汉仪粗宋简" w:eastAsia="汉仪大宋简" w:hAnsi="Times New Roman" w:cs="汉仪粗宋简" w:hint="eastAsia"/>
          <w:color w:val="000000"/>
          <w:kern w:val="0"/>
          <w:position w:val="4"/>
          <w:sz w:val="26"/>
          <w:szCs w:val="26"/>
          <w:lang w:val="zh-CN"/>
        </w:rPr>
        <w:t>四、信托的变更和终止</w:t>
      </w:r>
    </w:p>
    <w:p w14:paraId="556C9164" w14:textId="77777777" w:rsidR="00280CDB" w:rsidRDefault="00280CDB" w:rsidP="00280CDB">
      <w:pPr>
        <w:ind w:firstLine="480"/>
        <w:rPr>
          <w:rFonts w:ascii="汉仪书宋二简" w:hAnsiTheme="majorHAnsi" w:cstheme="majorBidi" w:hint="eastAsia"/>
          <w:bCs/>
          <w:sz w:val="24"/>
          <w:szCs w:val="28"/>
        </w:rPr>
      </w:pPr>
    </w:p>
    <w:p w14:paraId="41128018" w14:textId="77777777" w:rsidR="00280CDB" w:rsidRPr="00DE2BED" w:rsidRDefault="00280CDB" w:rsidP="00280CDB">
      <w:pPr>
        <w:pStyle w:val="4"/>
        <w:ind w:firstLineChars="120" w:firstLine="336"/>
        <w:rPr>
          <w:rFonts w:hint="eastAsia"/>
        </w:rPr>
      </w:pPr>
      <w:r w:rsidRPr="00DE2BED">
        <w:rPr>
          <w:rFonts w:hint="eastAsia"/>
        </w:rPr>
        <w:t>（一）信托的变更</w:t>
      </w:r>
    </w:p>
    <w:p w14:paraId="7DC8FF98"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有下列情形之一的，委托人可以变更受益人或者处分受益人的信托受益权：（</w:t>
      </w:r>
      <w:r w:rsidRPr="008B7DE2">
        <w:rPr>
          <w:rFonts w:ascii="汉仪书宋二简" w:hint="eastAsia"/>
          <w:kern w:val="0"/>
        </w:rPr>
        <w:t>1</w:t>
      </w:r>
      <w:r w:rsidRPr="008B7DE2">
        <w:rPr>
          <w:rFonts w:ascii="汉仪书宋二简" w:cs="Helvetica" w:hint="eastAsia"/>
          <w:kern w:val="0"/>
        </w:rPr>
        <w:t>）受益人对委托人有重大侵权行为；（</w:t>
      </w:r>
      <w:r w:rsidRPr="008B7DE2">
        <w:rPr>
          <w:rFonts w:ascii="汉仪书宋二简" w:hint="eastAsia"/>
          <w:kern w:val="0"/>
        </w:rPr>
        <w:t>2</w:t>
      </w:r>
      <w:r w:rsidRPr="008B7DE2">
        <w:rPr>
          <w:rFonts w:ascii="汉仪书宋二简" w:cs="Helvetica" w:hint="eastAsia"/>
          <w:kern w:val="0"/>
        </w:rPr>
        <w:t>）受益人对其他共同受益人有重大侵权行为；（</w:t>
      </w:r>
      <w:r w:rsidRPr="008B7DE2">
        <w:rPr>
          <w:rFonts w:ascii="汉仪书宋二简" w:hint="eastAsia"/>
          <w:kern w:val="0"/>
        </w:rPr>
        <w:t>3</w:t>
      </w:r>
      <w:r w:rsidRPr="008B7DE2">
        <w:rPr>
          <w:rFonts w:ascii="汉仪书宋二简" w:cs="Helvetica" w:hint="eastAsia"/>
          <w:kern w:val="0"/>
        </w:rPr>
        <w:t>）经受益人同意；（</w:t>
      </w:r>
      <w:r w:rsidRPr="008B7DE2">
        <w:rPr>
          <w:rFonts w:ascii="汉仪书宋二简" w:hint="eastAsia"/>
          <w:kern w:val="0"/>
        </w:rPr>
        <w:t>4</w:t>
      </w:r>
      <w:r w:rsidRPr="008B7DE2">
        <w:rPr>
          <w:rFonts w:ascii="汉仪书宋二简" w:cs="Helvetica" w:hint="eastAsia"/>
          <w:kern w:val="0"/>
        </w:rPr>
        <w:t>）信托文件规定的其他情形。</w:t>
      </w:r>
    </w:p>
    <w:p w14:paraId="2302531F"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有上述第（</w:t>
      </w:r>
      <w:r w:rsidRPr="008B7DE2">
        <w:rPr>
          <w:rFonts w:ascii="汉仪书宋二简" w:hint="eastAsia"/>
          <w:kern w:val="0"/>
        </w:rPr>
        <w:t>1</w:t>
      </w:r>
      <w:r w:rsidRPr="008B7DE2">
        <w:rPr>
          <w:rFonts w:ascii="汉仪书宋二简" w:cs="Helvetica" w:hint="eastAsia"/>
          <w:kern w:val="0"/>
        </w:rPr>
        <w:t>）项、（</w:t>
      </w:r>
      <w:r w:rsidRPr="008B7DE2">
        <w:rPr>
          <w:rFonts w:ascii="汉仪书宋二简" w:hint="eastAsia"/>
          <w:kern w:val="0"/>
        </w:rPr>
        <w:t>3</w:t>
      </w:r>
      <w:r w:rsidRPr="008B7DE2">
        <w:rPr>
          <w:rFonts w:ascii="汉仪书宋二简" w:cs="Helvetica" w:hint="eastAsia"/>
          <w:kern w:val="0"/>
        </w:rPr>
        <w:t>）、（</w:t>
      </w:r>
      <w:r w:rsidRPr="008B7DE2">
        <w:rPr>
          <w:rFonts w:ascii="汉仪书宋二简" w:hint="eastAsia"/>
          <w:kern w:val="0"/>
        </w:rPr>
        <w:t>4</w:t>
      </w:r>
      <w:r w:rsidRPr="008B7DE2">
        <w:rPr>
          <w:rFonts w:ascii="汉仪书宋二简" w:cs="Helvetica" w:hint="eastAsia"/>
          <w:kern w:val="0"/>
        </w:rPr>
        <w:t>）项所列情形之一的，委托人可以解除信托。</w:t>
      </w:r>
    </w:p>
    <w:p w14:paraId="2B3B8B21"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lastRenderedPageBreak/>
        <w:t>委托人是唯一受益人的，委托人或者其继承人可以解除信托。信托文件另有规定的，从其规定。</w:t>
      </w:r>
    </w:p>
    <w:p w14:paraId="265533AD" w14:textId="77777777" w:rsidR="00280CDB" w:rsidRPr="008B7DE2" w:rsidRDefault="00280CDB" w:rsidP="00280CDB">
      <w:pPr>
        <w:ind w:firstLine="480"/>
        <w:rPr>
          <w:rFonts w:ascii="汉仪书宋二简" w:hAnsiTheme="majorHAnsi" w:cstheme="majorBidi" w:hint="eastAsia"/>
          <w:bCs/>
          <w:sz w:val="24"/>
          <w:szCs w:val="28"/>
        </w:rPr>
      </w:pPr>
    </w:p>
    <w:p w14:paraId="2DAC40A7" w14:textId="77777777" w:rsidR="00280CDB" w:rsidRPr="00DE2BED" w:rsidRDefault="00280CDB" w:rsidP="00280CDB">
      <w:pPr>
        <w:pStyle w:val="4"/>
        <w:ind w:firstLineChars="120" w:firstLine="336"/>
        <w:rPr>
          <w:rFonts w:hint="eastAsia"/>
        </w:rPr>
      </w:pPr>
      <w:r w:rsidRPr="00DE2BED">
        <w:rPr>
          <w:rFonts w:hint="eastAsia"/>
        </w:rPr>
        <w:t>（二）信托的终止</w:t>
      </w:r>
    </w:p>
    <w:p w14:paraId="4439011D"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1．终止事由</w:t>
      </w:r>
    </w:p>
    <w:p w14:paraId="59EC8316"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有下列情形之一的，信托终止：（</w:t>
      </w:r>
      <w:r w:rsidRPr="008B7DE2">
        <w:rPr>
          <w:rFonts w:ascii="汉仪书宋二简" w:hint="eastAsia"/>
          <w:kern w:val="0"/>
        </w:rPr>
        <w:t>1</w:t>
      </w:r>
      <w:r w:rsidRPr="008B7DE2">
        <w:rPr>
          <w:rFonts w:ascii="汉仪书宋二简" w:cs="Helvetica" w:hint="eastAsia"/>
          <w:kern w:val="0"/>
        </w:rPr>
        <w:t>）信托文件规定的终止事由发生；（</w:t>
      </w:r>
      <w:r w:rsidRPr="008B7DE2">
        <w:rPr>
          <w:rFonts w:ascii="汉仪书宋二简" w:hint="eastAsia"/>
          <w:kern w:val="0"/>
        </w:rPr>
        <w:t>2</w:t>
      </w:r>
      <w:r w:rsidRPr="008B7DE2">
        <w:rPr>
          <w:rFonts w:ascii="汉仪书宋二简" w:cs="Helvetica" w:hint="eastAsia"/>
          <w:kern w:val="0"/>
        </w:rPr>
        <w:t>）信托的存续违反信托目的；（</w:t>
      </w:r>
      <w:r w:rsidRPr="008B7DE2">
        <w:rPr>
          <w:rFonts w:ascii="汉仪书宋二简" w:hint="eastAsia"/>
          <w:kern w:val="0"/>
        </w:rPr>
        <w:t>3</w:t>
      </w:r>
      <w:r w:rsidRPr="008B7DE2">
        <w:rPr>
          <w:rFonts w:ascii="汉仪书宋二简" w:cs="Helvetica" w:hint="eastAsia"/>
          <w:kern w:val="0"/>
        </w:rPr>
        <w:t>）信托目的已经实现或者不能实现；（</w:t>
      </w:r>
      <w:r w:rsidRPr="008B7DE2">
        <w:rPr>
          <w:rFonts w:ascii="汉仪书宋二简" w:hint="eastAsia"/>
          <w:kern w:val="0"/>
        </w:rPr>
        <w:t>4</w:t>
      </w:r>
      <w:r w:rsidRPr="008B7DE2">
        <w:rPr>
          <w:rFonts w:ascii="汉仪书宋二简" w:cs="Helvetica" w:hint="eastAsia"/>
          <w:kern w:val="0"/>
        </w:rPr>
        <w:t>）信托当事人协商同意；（</w:t>
      </w:r>
      <w:r w:rsidRPr="008B7DE2">
        <w:rPr>
          <w:rFonts w:ascii="汉仪书宋二简" w:hint="eastAsia"/>
          <w:kern w:val="0"/>
        </w:rPr>
        <w:t>5</w:t>
      </w:r>
      <w:r w:rsidRPr="008B7DE2">
        <w:rPr>
          <w:rFonts w:ascii="汉仪书宋二简" w:cs="Helvetica" w:hint="eastAsia"/>
          <w:kern w:val="0"/>
        </w:rPr>
        <w:t>）信托被撤销；（</w:t>
      </w:r>
      <w:r w:rsidRPr="008B7DE2">
        <w:rPr>
          <w:rFonts w:ascii="汉仪书宋二简" w:hint="eastAsia"/>
          <w:kern w:val="0"/>
        </w:rPr>
        <w:t>6</w:t>
      </w:r>
      <w:r w:rsidRPr="008B7DE2">
        <w:rPr>
          <w:rFonts w:ascii="汉仪书宋二简" w:cs="Helvetica" w:hint="eastAsia"/>
          <w:kern w:val="0"/>
        </w:rPr>
        <w:t>）信托被解除。</w:t>
      </w:r>
    </w:p>
    <w:p w14:paraId="616DBCC1" w14:textId="77777777" w:rsidR="00280CDB" w:rsidRPr="008B7DE2" w:rsidRDefault="00280CDB" w:rsidP="00280CDB">
      <w:pPr>
        <w:widowControl/>
        <w:shd w:val="clear" w:color="auto" w:fill="FFFFFF"/>
        <w:ind w:firstLine="420"/>
        <w:rPr>
          <w:rFonts w:ascii="汉仪书宋二简" w:cs="Helvetica" w:hint="eastAsia"/>
          <w:kern w:val="0"/>
        </w:rPr>
      </w:pPr>
      <w:proofErr w:type="gramStart"/>
      <w:r w:rsidRPr="008B7DE2">
        <w:rPr>
          <w:rFonts w:ascii="汉仪书宋二简" w:cs="Helvetica" w:hint="eastAsia"/>
          <w:kern w:val="0"/>
        </w:rPr>
        <w:t>信托不</w:t>
      </w:r>
      <w:proofErr w:type="gramEnd"/>
      <w:r w:rsidRPr="008B7DE2">
        <w:rPr>
          <w:rFonts w:ascii="汉仪书宋二简" w:cs="Helvetica" w:hint="eastAsia"/>
          <w:kern w:val="0"/>
        </w:rPr>
        <w:t>因委托人或者受托人的死亡、丧失民事行为能力、依法解散、被依法撤销或者被宣告破产而终止，也不因受托人的</w:t>
      </w:r>
      <w:proofErr w:type="gramStart"/>
      <w:r w:rsidRPr="008B7DE2">
        <w:rPr>
          <w:rFonts w:ascii="汉仪书宋二简" w:cs="Helvetica" w:hint="eastAsia"/>
          <w:kern w:val="0"/>
        </w:rPr>
        <w:t>辞任而</w:t>
      </w:r>
      <w:proofErr w:type="gramEnd"/>
      <w:r w:rsidRPr="008B7DE2">
        <w:rPr>
          <w:rFonts w:ascii="汉仪书宋二简" w:cs="Helvetica" w:hint="eastAsia"/>
          <w:kern w:val="0"/>
        </w:rPr>
        <w:t>终止。但本法或者信托文件另有规定的除外。</w:t>
      </w:r>
    </w:p>
    <w:p w14:paraId="49EF292E" w14:textId="77777777" w:rsidR="00280CDB" w:rsidRPr="00DE2BED" w:rsidRDefault="00280CDB" w:rsidP="00280CDB">
      <w:pPr>
        <w:ind w:firstLine="440"/>
        <w:rPr>
          <w:rFonts w:ascii="汉仪中黑简" w:eastAsia="汉仪中黑简" w:hAnsi="汉仪书宋二简" w:cs="汉仪书宋二简" w:hint="eastAsia"/>
          <w:bCs/>
          <w:kern w:val="0"/>
          <w:sz w:val="22"/>
          <w:szCs w:val="22"/>
        </w:rPr>
      </w:pPr>
      <w:r w:rsidRPr="00DE2BED">
        <w:rPr>
          <w:rFonts w:ascii="汉仪中黑简" w:eastAsia="汉仪中黑简" w:hAnsi="汉仪书宋二简" w:cs="汉仪书宋二简" w:hint="eastAsia"/>
          <w:bCs/>
          <w:kern w:val="0"/>
          <w:sz w:val="22"/>
          <w:szCs w:val="22"/>
        </w:rPr>
        <w:t>2．终止后果</w:t>
      </w:r>
    </w:p>
    <w:p w14:paraId="770BA738"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信托终止的，信托财产归属于信托文件规定的人；信托文件未规定的，按下列顺序确定归属：</w:t>
      </w:r>
      <w:r w:rsidRPr="008B7DE2">
        <w:rPr>
          <w:rFonts w:ascii="汉仪书宋二简" w:eastAsia="汉仪中黑简" w:hAnsi="楷体" w:cs="楷体" w:hint="eastAsia"/>
          <w:color w:val="FF0000"/>
          <w:kern w:val="0"/>
        </w:rPr>
        <w:t>受益人或者其继承人——委托人或者其继承人</w:t>
      </w:r>
      <w:r w:rsidRPr="008B7DE2">
        <w:rPr>
          <w:rFonts w:ascii="汉仪书宋二简" w:cs="Helvetica" w:hint="eastAsia"/>
          <w:kern w:val="0"/>
        </w:rPr>
        <w:t>。</w:t>
      </w:r>
    </w:p>
    <w:p w14:paraId="151B038F" w14:textId="77777777" w:rsidR="00280CDB" w:rsidRPr="008B7DE2" w:rsidRDefault="00280CDB" w:rsidP="00280CDB">
      <w:pPr>
        <w:widowControl/>
        <w:shd w:val="clear" w:color="auto" w:fill="FFFFFF"/>
        <w:ind w:firstLine="420"/>
        <w:rPr>
          <w:rFonts w:ascii="汉仪书宋二简" w:cs="Helvetica" w:hint="eastAsia"/>
          <w:kern w:val="0"/>
        </w:rPr>
      </w:pPr>
      <w:r w:rsidRPr="008B7DE2">
        <w:rPr>
          <w:rFonts w:ascii="汉仪书宋二简" w:cs="Helvetica" w:hint="eastAsia"/>
          <w:kern w:val="0"/>
        </w:rPr>
        <w:t>信托财产的归属确定后，在该信托财产转移</w:t>
      </w:r>
      <w:proofErr w:type="gramStart"/>
      <w:r w:rsidRPr="008B7DE2">
        <w:rPr>
          <w:rFonts w:ascii="汉仪书宋二简" w:cs="Helvetica" w:hint="eastAsia"/>
          <w:kern w:val="0"/>
        </w:rPr>
        <w:t>给权利</w:t>
      </w:r>
      <w:proofErr w:type="gramEnd"/>
      <w:r w:rsidRPr="008B7DE2">
        <w:rPr>
          <w:rFonts w:ascii="汉仪书宋二简" w:cs="Helvetica" w:hint="eastAsia"/>
          <w:kern w:val="0"/>
        </w:rPr>
        <w:t>归属人的过程中，</w:t>
      </w:r>
      <w:r w:rsidRPr="00D2541D">
        <w:rPr>
          <w:rFonts w:ascii="汉仪书宋二简" w:cs="Helvetica" w:hint="eastAsia"/>
          <w:color w:val="FF0000"/>
          <w:kern w:val="0"/>
        </w:rPr>
        <w:t>信托视为存续，权利归属人视为受益人</w:t>
      </w:r>
      <w:r w:rsidRPr="008B7DE2">
        <w:rPr>
          <w:rFonts w:ascii="汉仪书宋二简" w:cs="Helvetica" w:hint="eastAsia"/>
          <w:kern w:val="0"/>
        </w:rPr>
        <w:t>。法院对原信托财产进行强制执行的，以权利归属人为被执行人。受托人行使请求给付报酬、从信托财产中获得补偿的权利时，可以留置信托财产或者对信托财产的权利归属人提出请求。</w:t>
      </w:r>
    </w:p>
    <w:p w14:paraId="310DBEBC" w14:textId="2659BC7D" w:rsidR="00280CDB" w:rsidRPr="00FF178A" w:rsidRDefault="00280CDB" w:rsidP="00280CDB">
      <w:pPr>
        <w:pStyle w:val="1"/>
        <w:spacing w:before="0" w:line="480" w:lineRule="exact"/>
        <w:ind w:firstLine="520"/>
        <w:jc w:val="center"/>
        <w:rPr>
          <w:rFonts w:hint="eastAsia"/>
        </w:rPr>
      </w:pPr>
      <w:bookmarkStart w:id="2" w:name="_Toc2124461911"/>
      <w:bookmarkStart w:id="3" w:name="_Toc193726280"/>
      <w:r w:rsidRPr="00280CDB">
        <w:rPr>
          <w:rFonts w:ascii="汉仪粗宋简" w:eastAsia="汉仪大宋简" w:hAnsi="Times New Roman" w:cs="汉仪粗宋简" w:hint="eastAsia"/>
          <w:color w:val="000000"/>
          <w:kern w:val="0"/>
          <w:position w:val="4"/>
          <w:sz w:val="26"/>
          <w:szCs w:val="26"/>
          <w:lang w:val="zh-CN"/>
        </w:rPr>
        <w:t>考点</w:t>
      </w:r>
      <w:r w:rsidRPr="00280CDB">
        <w:rPr>
          <w:rFonts w:ascii="汉仪粗宋简" w:eastAsia="汉仪大宋简" w:hAnsi="Times New Roman" w:cs="汉仪粗宋简" w:hint="eastAsia"/>
          <w:color w:val="000000"/>
          <w:kern w:val="0"/>
          <w:position w:val="4"/>
          <w:sz w:val="26"/>
          <w:szCs w:val="26"/>
          <w:lang w:val="zh-CN"/>
        </w:rPr>
        <w:t xml:space="preserve">12  </w:t>
      </w:r>
      <w:r w:rsidRPr="00280CDB">
        <w:rPr>
          <w:rFonts w:ascii="汉仪粗宋简" w:eastAsia="汉仪大宋简" w:hAnsi="Times New Roman" w:cs="汉仪粗宋简" w:hint="eastAsia"/>
          <w:color w:val="000000"/>
          <w:kern w:val="0"/>
          <w:position w:val="4"/>
          <w:sz w:val="26"/>
          <w:szCs w:val="26"/>
          <w:lang w:val="zh-CN"/>
        </w:rPr>
        <w:t>其他法律</w:t>
      </w:r>
      <w:bookmarkEnd w:id="2"/>
      <w:bookmarkEnd w:id="3"/>
    </w:p>
    <w:p w14:paraId="6FB8BA48" w14:textId="77777777" w:rsidR="00280CDB" w:rsidRPr="0073463C"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1CCF3FAA" w14:textId="77777777" w:rsidR="00280CDB" w:rsidRPr="00FF178A"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color w:val="000000"/>
          <w:kern w:val="0"/>
          <w:position w:val="4"/>
          <w:sz w:val="26"/>
          <w:szCs w:val="26"/>
          <w:lang w:val="zh-CN"/>
        </w:rPr>
      </w:pPr>
      <w:r w:rsidRPr="00FF178A">
        <w:rPr>
          <w:rFonts w:ascii="汉仪粗宋简" w:eastAsia="汉仪大宋简" w:hAnsi="Times New Roman" w:cs="汉仪粗宋简" w:hint="eastAsia"/>
          <w:color w:val="000000"/>
          <w:kern w:val="0"/>
          <w:position w:val="4"/>
          <w:sz w:val="26"/>
          <w:szCs w:val="26"/>
          <w:lang w:val="zh-CN"/>
        </w:rPr>
        <w:t>一、个人独资企业法</w:t>
      </w:r>
    </w:p>
    <w:p w14:paraId="55CA242A" w14:textId="77777777" w:rsidR="00280CDB" w:rsidRPr="0073463C"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tbl>
      <w:tblPr>
        <w:tblW w:w="8505"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1691"/>
        <w:gridCol w:w="3119"/>
        <w:gridCol w:w="3695"/>
      </w:tblGrid>
      <w:tr w:rsidR="00280CDB" w:rsidRPr="0073463C" w14:paraId="1F737BD6" w14:textId="77777777" w:rsidTr="00AD2ED0">
        <w:trPr>
          <w:trHeight w:val="52"/>
          <w:jc w:val="center"/>
        </w:trPr>
        <w:tc>
          <w:tcPr>
            <w:tcW w:w="1691" w:type="dxa"/>
            <w:shd w:val="clear" w:color="auto" w:fill="auto"/>
            <w:vAlign w:val="center"/>
          </w:tcPr>
          <w:p w14:paraId="46DA3D11"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p>
        </w:tc>
        <w:tc>
          <w:tcPr>
            <w:tcW w:w="3119" w:type="dxa"/>
            <w:shd w:val="clear" w:color="auto" w:fill="auto"/>
            <w:vAlign w:val="center"/>
          </w:tcPr>
          <w:p w14:paraId="3D659EE6"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一人公司</w:t>
            </w:r>
          </w:p>
        </w:tc>
        <w:tc>
          <w:tcPr>
            <w:tcW w:w="3695" w:type="dxa"/>
            <w:shd w:val="clear" w:color="auto" w:fill="auto"/>
            <w:vAlign w:val="center"/>
          </w:tcPr>
          <w:p w14:paraId="7E8DC2B4"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个人独资企业</w:t>
            </w:r>
          </w:p>
        </w:tc>
      </w:tr>
      <w:tr w:rsidR="00280CDB" w:rsidRPr="0073463C" w14:paraId="1C80B096" w14:textId="77777777" w:rsidTr="00AD2ED0">
        <w:trPr>
          <w:trHeight w:val="389"/>
          <w:jc w:val="center"/>
        </w:trPr>
        <w:tc>
          <w:tcPr>
            <w:tcW w:w="1691" w:type="dxa"/>
            <w:shd w:val="clear" w:color="auto" w:fill="auto"/>
            <w:vAlign w:val="center"/>
          </w:tcPr>
          <w:p w14:paraId="2C6291BE"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法人资格</w:t>
            </w:r>
          </w:p>
        </w:tc>
        <w:tc>
          <w:tcPr>
            <w:tcW w:w="3119" w:type="dxa"/>
            <w:shd w:val="clear" w:color="auto" w:fill="auto"/>
            <w:vAlign w:val="center"/>
          </w:tcPr>
          <w:p w14:paraId="5C7DE70F"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有</w:t>
            </w:r>
          </w:p>
        </w:tc>
        <w:tc>
          <w:tcPr>
            <w:tcW w:w="3695" w:type="dxa"/>
            <w:shd w:val="clear" w:color="auto" w:fill="auto"/>
            <w:vAlign w:val="center"/>
          </w:tcPr>
          <w:p w14:paraId="65161DC3" w14:textId="39216A8D"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无</w:t>
            </w:r>
            <w:r w:rsidR="00D2541D">
              <w:rPr>
                <w:rFonts w:ascii="汉仪书宋一简" w:eastAsia="汉仪书宋一简" w:hint="eastAsia"/>
                <w:sz w:val="20"/>
                <w:szCs w:val="20"/>
              </w:rPr>
              <w:t>，</w:t>
            </w:r>
            <w:r w:rsidR="00D2541D" w:rsidRPr="00D2541D">
              <w:rPr>
                <w:rFonts w:ascii="汉仪书宋一简" w:eastAsia="汉仪书宋一简" w:hint="eastAsia"/>
                <w:color w:val="FF0000"/>
                <w:sz w:val="20"/>
                <w:szCs w:val="20"/>
              </w:rPr>
              <w:t>属于非法人组织</w:t>
            </w:r>
          </w:p>
        </w:tc>
      </w:tr>
      <w:tr w:rsidR="00280CDB" w:rsidRPr="0073463C" w14:paraId="7A0121B3" w14:textId="77777777" w:rsidTr="00AD2ED0">
        <w:trPr>
          <w:trHeight w:val="389"/>
          <w:jc w:val="center"/>
        </w:trPr>
        <w:tc>
          <w:tcPr>
            <w:tcW w:w="1691" w:type="dxa"/>
            <w:shd w:val="clear" w:color="auto" w:fill="auto"/>
            <w:vAlign w:val="center"/>
          </w:tcPr>
          <w:p w14:paraId="10032FCE"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投资人</w:t>
            </w:r>
          </w:p>
        </w:tc>
        <w:tc>
          <w:tcPr>
            <w:tcW w:w="3119" w:type="dxa"/>
            <w:shd w:val="clear" w:color="auto" w:fill="auto"/>
            <w:vAlign w:val="center"/>
          </w:tcPr>
          <w:p w14:paraId="654DA5FC" w14:textId="1E0D48FB"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一个股东</w:t>
            </w:r>
            <w:r w:rsidR="00D2541D">
              <w:rPr>
                <w:rFonts w:ascii="汉仪书宋一简" w:eastAsia="汉仪书宋一简" w:hint="eastAsia"/>
                <w:sz w:val="20"/>
                <w:szCs w:val="20"/>
              </w:rPr>
              <w:t>（</w:t>
            </w:r>
            <w:r w:rsidR="00D2541D" w:rsidRPr="00D2541D">
              <w:rPr>
                <w:rFonts w:ascii="汉仪书宋一简" w:eastAsia="汉仪书宋一简" w:hint="eastAsia"/>
                <w:color w:val="FF0000"/>
                <w:sz w:val="20"/>
                <w:szCs w:val="20"/>
              </w:rPr>
              <w:t>可以是自然人、法人</w:t>
            </w:r>
            <w:r w:rsidR="00D2541D">
              <w:rPr>
                <w:rFonts w:ascii="汉仪书宋一简" w:eastAsia="汉仪书宋一简" w:hint="eastAsia"/>
                <w:sz w:val="20"/>
                <w:szCs w:val="20"/>
              </w:rPr>
              <w:t>）</w:t>
            </w:r>
          </w:p>
        </w:tc>
        <w:tc>
          <w:tcPr>
            <w:tcW w:w="3695" w:type="dxa"/>
            <w:shd w:val="clear" w:color="auto" w:fill="auto"/>
            <w:vAlign w:val="center"/>
          </w:tcPr>
          <w:p w14:paraId="6EE59E91"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一个自然人</w:t>
            </w:r>
          </w:p>
        </w:tc>
      </w:tr>
      <w:tr w:rsidR="00280CDB" w:rsidRPr="0073463C" w14:paraId="11E2F8BF" w14:textId="77777777" w:rsidTr="00AD2ED0">
        <w:trPr>
          <w:trHeight w:val="421"/>
          <w:jc w:val="center"/>
        </w:trPr>
        <w:tc>
          <w:tcPr>
            <w:tcW w:w="1691" w:type="dxa"/>
            <w:shd w:val="clear" w:color="auto" w:fill="auto"/>
            <w:vAlign w:val="center"/>
          </w:tcPr>
          <w:p w14:paraId="1876C824"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财产</w:t>
            </w:r>
          </w:p>
        </w:tc>
        <w:tc>
          <w:tcPr>
            <w:tcW w:w="3119" w:type="dxa"/>
            <w:shd w:val="clear" w:color="auto" w:fill="auto"/>
            <w:vAlign w:val="center"/>
          </w:tcPr>
          <w:p w14:paraId="1FE8C726"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公司所有</w:t>
            </w:r>
          </w:p>
        </w:tc>
        <w:tc>
          <w:tcPr>
            <w:tcW w:w="3695" w:type="dxa"/>
            <w:shd w:val="clear" w:color="auto" w:fill="auto"/>
            <w:vAlign w:val="center"/>
          </w:tcPr>
          <w:p w14:paraId="402CCDE1"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投资人所有，可转让、继承</w:t>
            </w:r>
          </w:p>
        </w:tc>
      </w:tr>
      <w:tr w:rsidR="00280CDB" w:rsidRPr="0073463C" w14:paraId="66E943B4" w14:textId="77777777" w:rsidTr="00AD2ED0">
        <w:trPr>
          <w:trHeight w:val="330"/>
          <w:jc w:val="center"/>
        </w:trPr>
        <w:tc>
          <w:tcPr>
            <w:tcW w:w="1691" w:type="dxa"/>
            <w:shd w:val="clear" w:color="auto" w:fill="auto"/>
            <w:vAlign w:val="center"/>
          </w:tcPr>
          <w:p w14:paraId="4B6D8037"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责任</w:t>
            </w:r>
          </w:p>
        </w:tc>
        <w:tc>
          <w:tcPr>
            <w:tcW w:w="3119" w:type="dxa"/>
            <w:shd w:val="clear" w:color="auto" w:fill="auto"/>
            <w:vAlign w:val="center"/>
          </w:tcPr>
          <w:p w14:paraId="42DCAD19"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股东有限责任</w:t>
            </w:r>
          </w:p>
        </w:tc>
        <w:tc>
          <w:tcPr>
            <w:tcW w:w="3695" w:type="dxa"/>
            <w:shd w:val="clear" w:color="auto" w:fill="auto"/>
            <w:vAlign w:val="center"/>
          </w:tcPr>
          <w:p w14:paraId="26E9803C"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投资人无限责任</w:t>
            </w:r>
          </w:p>
        </w:tc>
      </w:tr>
      <w:tr w:rsidR="00280CDB" w:rsidRPr="0073463C" w14:paraId="31D7A79F" w14:textId="77777777" w:rsidTr="00AD2ED0">
        <w:trPr>
          <w:trHeight w:val="90"/>
          <w:jc w:val="center"/>
        </w:trPr>
        <w:tc>
          <w:tcPr>
            <w:tcW w:w="1691" w:type="dxa"/>
            <w:shd w:val="clear" w:color="auto" w:fill="auto"/>
            <w:vAlign w:val="center"/>
          </w:tcPr>
          <w:p w14:paraId="1DD73C4A" w14:textId="77777777" w:rsidR="00280CDB" w:rsidRPr="0073463C" w:rsidRDefault="00280CDB" w:rsidP="00AD2ED0">
            <w:pPr>
              <w:spacing w:beforeLines="10" w:before="31" w:afterLines="20" w:after="62" w:line="280" w:lineRule="exact"/>
              <w:ind w:firstLineChars="0" w:firstLine="0"/>
              <w:jc w:val="center"/>
              <w:rPr>
                <w:rFonts w:ascii="汉仪中黑简" w:eastAsia="汉仪中黑简" w:hint="eastAsia"/>
                <w:sz w:val="20"/>
                <w:szCs w:val="20"/>
              </w:rPr>
            </w:pPr>
            <w:r w:rsidRPr="0073463C">
              <w:rPr>
                <w:rFonts w:ascii="汉仪中黑简" w:eastAsia="汉仪中黑简" w:hint="eastAsia"/>
                <w:sz w:val="20"/>
                <w:szCs w:val="20"/>
              </w:rPr>
              <w:t>税负</w:t>
            </w:r>
          </w:p>
        </w:tc>
        <w:tc>
          <w:tcPr>
            <w:tcW w:w="3119" w:type="dxa"/>
            <w:shd w:val="clear" w:color="auto" w:fill="auto"/>
            <w:vAlign w:val="center"/>
          </w:tcPr>
          <w:p w14:paraId="6530ABF0"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缴纳企业所得税</w:t>
            </w:r>
          </w:p>
        </w:tc>
        <w:tc>
          <w:tcPr>
            <w:tcW w:w="3695" w:type="dxa"/>
            <w:shd w:val="clear" w:color="auto" w:fill="auto"/>
            <w:vAlign w:val="center"/>
          </w:tcPr>
          <w:p w14:paraId="1740F3DA" w14:textId="77777777" w:rsidR="00280CDB" w:rsidRPr="0073463C" w:rsidRDefault="00280CDB" w:rsidP="00AD2ED0">
            <w:pPr>
              <w:spacing w:beforeLines="10" w:before="31" w:afterLines="20" w:after="62" w:line="280" w:lineRule="exact"/>
              <w:ind w:firstLineChars="0" w:firstLine="0"/>
              <w:jc w:val="center"/>
              <w:rPr>
                <w:rFonts w:ascii="汉仪书宋一简" w:eastAsia="汉仪书宋一简" w:hint="eastAsia"/>
                <w:sz w:val="20"/>
                <w:szCs w:val="20"/>
              </w:rPr>
            </w:pPr>
            <w:r w:rsidRPr="0073463C">
              <w:rPr>
                <w:rFonts w:ascii="汉仪书宋一简" w:eastAsia="汉仪书宋一简" w:hint="eastAsia"/>
                <w:sz w:val="20"/>
                <w:szCs w:val="20"/>
              </w:rPr>
              <w:t>不缴纳企业所得税</w:t>
            </w:r>
          </w:p>
        </w:tc>
      </w:tr>
    </w:tbl>
    <w:p w14:paraId="394645CB" w14:textId="77777777" w:rsidR="00280CDB" w:rsidRPr="0073463C"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r>
        <w:rPr>
          <w:rFonts w:ascii="楷体" w:eastAsia="楷体" w:hAnsi="楷体" w:cs="仿宋" w:hint="eastAsia"/>
          <w:noProof/>
          <w:kern w:val="0"/>
        </w:rPr>
        <mc:AlternateContent>
          <mc:Choice Requires="wpg">
            <w:drawing>
              <wp:anchor distT="0" distB="0" distL="114300" distR="114300" simplePos="0" relativeHeight="251669504" behindDoc="1" locked="0" layoutInCell="1" allowOverlap="1" wp14:anchorId="360C35FF" wp14:editId="0D8053BA">
                <wp:simplePos x="0" y="0"/>
                <wp:positionH relativeFrom="margin">
                  <wp:align>center</wp:align>
                </wp:positionH>
                <wp:positionV relativeFrom="paragraph">
                  <wp:posOffset>174625</wp:posOffset>
                </wp:positionV>
                <wp:extent cx="5361050" cy="362971"/>
                <wp:effectExtent l="0" t="0" r="0" b="0"/>
                <wp:wrapNone/>
                <wp:docPr id="92096204" name="组合 6"/>
                <wp:cNvGraphicFramePr/>
                <a:graphic xmlns:a="http://schemas.openxmlformats.org/drawingml/2006/main">
                  <a:graphicData uri="http://schemas.microsoft.com/office/word/2010/wordprocessingGroup">
                    <wpg:wgp>
                      <wpg:cNvGrpSpPr/>
                      <wpg:grpSpPr>
                        <a:xfrm>
                          <a:off x="0" y="0"/>
                          <a:ext cx="5361050" cy="362971"/>
                          <a:chOff x="0" y="0"/>
                          <a:chExt cx="5361050" cy="362971"/>
                        </a:xfrm>
                      </wpg:grpSpPr>
                      <wpg:grpSp>
                        <wpg:cNvPr id="749848345" name="组合 5"/>
                        <wpg:cNvGrpSpPr/>
                        <wpg:grpSpPr>
                          <a:xfrm>
                            <a:off x="38100" y="126073"/>
                            <a:ext cx="5322950" cy="180134"/>
                            <a:chOff x="2321" y="16113"/>
                            <a:chExt cx="5322950" cy="180134"/>
                          </a:xfrm>
                        </wpg:grpSpPr>
                        <wps:wsp>
                          <wps:cNvPr id="866644568" name="矩形 1"/>
                          <wps:cNvSpPr/>
                          <wps:spPr>
                            <a:xfrm>
                              <a:off x="2321" y="16247"/>
                              <a:ext cx="828000" cy="180000"/>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74229354" name="组合 4"/>
                          <wpg:cNvGrpSpPr/>
                          <wpg:grpSpPr>
                            <a:xfrm>
                              <a:off x="635903" y="30170"/>
                              <a:ext cx="144000" cy="144000"/>
                              <a:chOff x="-62661" y="0"/>
                              <a:chExt cx="144000" cy="144000"/>
                            </a:xfrm>
                          </wpg:grpSpPr>
                          <wps:wsp>
                            <wps:cNvPr id="823850436" name="椭圆 2"/>
                            <wps:cNvSpPr/>
                            <wps:spPr>
                              <a:xfrm>
                                <a:off x="-62661" y="0"/>
                                <a:ext cx="144000" cy="144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069127" name="等腰三角形 3"/>
                            <wps:cNvSpPr/>
                            <wps:spPr>
                              <a:xfrm rot="5400000">
                                <a:off x="-19190" y="36509"/>
                                <a:ext cx="83488" cy="71972"/>
                              </a:xfrm>
                              <a:prstGeom prst="triangle">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7346952" name="矩形 1"/>
                          <wps:cNvSpPr/>
                          <wps:spPr>
                            <a:xfrm>
                              <a:off x="829434" y="16113"/>
                              <a:ext cx="4495837" cy="180000"/>
                            </a:xfrm>
                            <a:prstGeom prst="rect">
                              <a:avLst/>
                            </a:prstGeom>
                            <a:gradFill flip="none" rotWithShape="1">
                              <a:gsLst>
                                <a:gs pos="0">
                                  <a:schemeClr val="accent3">
                                    <a:lumMod val="10000"/>
                                    <a:lumOff val="90000"/>
                                  </a:schemeClr>
                                </a:gs>
                                <a:gs pos="74000">
                                  <a:schemeClr val="accent3">
                                    <a:lumMod val="45000"/>
                                    <a:lumOff val="55000"/>
                                  </a:schemeClr>
                                </a:gs>
                                <a:gs pos="83000">
                                  <a:schemeClr val="bg1">
                                    <a:lumMod val="85000"/>
                                  </a:schemeClr>
                                </a:gs>
                                <a:gs pos="100000">
                                  <a:schemeClr val="bg1">
                                    <a:lumMod val="75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08966865" name="矩形 1"/>
                        <wps:cNvSpPr/>
                        <wps:spPr>
                          <a:xfrm>
                            <a:off x="0" y="0"/>
                            <a:ext cx="735496" cy="362971"/>
                          </a:xfrm>
                          <a:prstGeom prst="rect">
                            <a:avLst/>
                          </a:prstGeom>
                          <a:noFill/>
                          <a:ln w="12700" cap="flat" cmpd="sng" algn="ctr">
                            <a:noFill/>
                            <a:prstDash val="solid"/>
                            <a:miter lim="800000"/>
                          </a:ln>
                          <a:effectLst/>
                        </wps:spPr>
                        <wps:txbx>
                          <w:txbxContent>
                            <w:p w14:paraId="75506E01" w14:textId="77777777" w:rsidR="00280CDB" w:rsidRPr="00454115" w:rsidRDefault="00280CDB" w:rsidP="00280CDB">
                              <w:pPr>
                                <w:ind w:firstLineChars="0" w:firstLine="0"/>
                                <w:rPr>
                                  <w:rFonts w:ascii="汉仪粗黑简" w:eastAsia="汉仪粗黑简" w:hint="eastAsia"/>
                                  <w:color w:val="FFFFFF"/>
                                </w:rPr>
                              </w:pPr>
                              <w:r w:rsidRPr="00454115">
                                <w:rPr>
                                  <w:rFonts w:ascii="汉仪粗黑简" w:eastAsia="汉仪粗黑简" w:hint="eastAsia"/>
                                  <w:color w:val="FFFFFF"/>
                                </w:rPr>
                                <w:t>难点展开</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anchor>
            </w:drawing>
          </mc:Choice>
          <mc:Fallback>
            <w:pict>
              <v:group w14:anchorId="360C35FF" id="组合 6" o:spid="_x0000_s1026" style="position:absolute;left:0;text-align:left;margin-left:0;margin-top:13.75pt;width:422.15pt;height:28.6pt;z-index:-251646976;mso-position-horizontal:center;mso-position-horizontal-relative:margin;mso-width-relative:margin" coordsize="53610,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">
                <v:group id="组合 5" o:spid="_x0000_s1027" style="position:absolute;left:381;top:1260;width:53229;height:1802" coordorigin="23,161" coordsize="53229,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">
                  <v:rect id="矩形 1" o:spid="_x0000_s1028" style="position:absolute;left:23;top:162;width:82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" fillcolor="red" stroked="f" strokeweight="1pt"/>
                  <v:group id="组合 4" o:spid="_x0000_s1029" style="position:absolute;left:6359;top:301;width:1440;height:1440" coordorigin="-62661" coordsize="144000,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">
                    <v:oval id="椭圆 2" o:spid="_x0000_s1030" style="position:absolute;left:-62661;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" fillcolor="white [3212]" stroked="f"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3" o:spid="_x0000_s1031" type="#_x0000_t5" style="position:absolute;left:-19190;top:36509;width:83488;height:719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" fillcolor="red" stroked="f" strokeweight="1pt"/>
                  </v:group>
                  <v:rect id="矩形 1" o:spid="_x0000_s1032" style="position:absolute;left:8294;top:161;width:44958;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" fillcolor="#f6f6f6 [342]" stroked="f" strokeweight="1pt">
                    <v:fill color2="#bfbfbf [2412]" rotate="t" angle="270" colors="0 #f6f6f6;48497f #d7d7d7;54395f #d9d9d9;1 #bfbfbf" focus="100%" type="gradient"/>
                  </v:rect>
                </v:group>
                <v:rect id="矩形 1" o:spid="_x0000_s1033" style="position:absolute;width:7354;height:3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" filled="f" stroked="f" strokeweight="1pt">
                  <v:textbox>
                    <w:txbxContent>
                      <w:p w14:paraId="75506E01" w14:textId="77777777" w:rsidR="00280CDB" w:rsidRPr="00454115" w:rsidRDefault="00280CDB" w:rsidP="00280CDB">
                        <w:pPr>
                          <w:ind w:firstLineChars="0" w:firstLine="0"/>
                          <w:rPr>
                            <w:rFonts w:ascii="汉仪粗黑简" w:eastAsia="汉仪粗黑简" w:hint="eastAsia"/>
                            <w:color w:val="FFFFFF"/>
                          </w:rPr>
                        </w:pPr>
                        <w:r w:rsidRPr="00454115">
                          <w:rPr>
                            <w:rFonts w:ascii="汉仪粗黑简" w:eastAsia="汉仪粗黑简" w:hint="eastAsia"/>
                            <w:color w:val="FFFFFF"/>
                          </w:rPr>
                          <w:t>难点展开</w:t>
                        </w:r>
                      </w:p>
                    </w:txbxContent>
                  </v:textbox>
                </v:rect>
                <w10:wrap anchorx="margin"/>
              </v:group>
            </w:pict>
          </mc:Fallback>
        </mc:AlternateContent>
      </w:r>
    </w:p>
    <w:p w14:paraId="57F05E14" w14:textId="140A22E3" w:rsidR="00280CDB" w:rsidRPr="00EC320E" w:rsidRDefault="00280CDB" w:rsidP="00280CDB">
      <w:pPr>
        <w:spacing w:afterLines="50" w:after="156"/>
        <w:ind w:leftChars="750" w:left="1575" w:firstLineChars="0" w:firstLine="0"/>
        <w:jc w:val="left"/>
        <w:rPr>
          <w:rFonts w:ascii="汉仪中黑简" w:eastAsia="汉仪中黑简" w:hAnsi="汉仪书宋二简" w:cs="汉仪书宋二简" w:hint="eastAsia"/>
          <w:kern w:val="0"/>
        </w:rPr>
      </w:pPr>
      <w:r w:rsidRPr="00EC320E">
        <w:rPr>
          <w:rFonts w:ascii="汉仪中黑简" w:eastAsia="汉仪中黑简" w:hAnsi="汉仪书宋二简" w:cs="汉仪书宋二简" w:hint="eastAsia"/>
          <w:kern w:val="0"/>
        </w:rPr>
        <w:t>个人独资企业的债务</w:t>
      </w:r>
    </w:p>
    <w:p w14:paraId="3B55FD3B" w14:textId="77777777" w:rsidR="00280CDB" w:rsidRDefault="00280CDB" w:rsidP="00280CDB">
      <w:pPr>
        <w:ind w:leftChars="200" w:left="420" w:rightChars="200" w:right="420" w:firstLine="420"/>
        <w:rPr>
          <w:rFonts w:ascii="汉仪书宋二简" w:hAnsi="汉仪书宋二简" w:cs="汉仪书宋二简"/>
          <w:kern w:val="0"/>
        </w:rPr>
      </w:pPr>
      <w:r w:rsidRPr="00EC320E">
        <w:rPr>
          <w:rFonts w:ascii="汉仪书宋二简" w:hAnsi="汉仪书宋二简" w:cs="汉仪书宋二简" w:hint="eastAsia"/>
          <w:kern w:val="0"/>
        </w:rPr>
        <w:t>投资人以其个人财产对企业债务承担无限责任。个人独资企业在申请企业设立登记时明确以其家庭共有财产作为个人出资的，应当依法以家庭共有财产对企业债务承担无限责任。当然，这种责任并非永久存续。个人独资企业解散后，原投资人对个人独资企业存续期间的债务仍应承担偿还责任，</w:t>
      </w:r>
      <w:r w:rsidRPr="00D2541D">
        <w:rPr>
          <w:rFonts w:ascii="汉仪书宋二简" w:hAnsi="汉仪书宋二简" w:cs="汉仪书宋二简" w:hint="eastAsia"/>
          <w:color w:val="FF0000"/>
          <w:kern w:val="0"/>
        </w:rPr>
        <w:t>但债权人在5年内未向债务人提出偿债请求的，该责任消灭</w:t>
      </w:r>
      <w:r w:rsidRPr="00EC320E">
        <w:rPr>
          <w:rFonts w:ascii="汉仪书宋二简" w:hAnsi="汉仪书宋二简" w:cs="汉仪书宋二简" w:hint="eastAsia"/>
          <w:kern w:val="0"/>
        </w:rPr>
        <w:t>。</w:t>
      </w:r>
    </w:p>
    <w:p w14:paraId="1DDCE3D9" w14:textId="58C639A4" w:rsidR="00D2541D" w:rsidRPr="00D2541D" w:rsidRDefault="00D2541D" w:rsidP="00280CDB">
      <w:pPr>
        <w:ind w:leftChars="200" w:left="420" w:rightChars="200" w:right="420" w:firstLine="420"/>
        <w:rPr>
          <w:rFonts w:ascii="汉仪书宋二简" w:hAnsi="汉仪书宋二简" w:cs="汉仪书宋二简"/>
          <w:color w:val="FF0000"/>
          <w:kern w:val="0"/>
        </w:rPr>
      </w:pPr>
      <w:r w:rsidRPr="00D2541D">
        <w:rPr>
          <w:rFonts w:ascii="汉仪书宋二简" w:hAnsi="汉仪书宋二简" w:cs="汉仪书宋二简" w:hint="eastAsia"/>
          <w:color w:val="FF0000"/>
          <w:kern w:val="0"/>
        </w:rPr>
        <w:lastRenderedPageBreak/>
        <w:t>个体工商户属于商自然人，与个人独资企业不同，但责任承担基本相同</w:t>
      </w:r>
    </w:p>
    <w:p w14:paraId="1C9A8681" w14:textId="7A74F96E" w:rsidR="00D2541D" w:rsidRPr="00D2541D" w:rsidRDefault="00D2541D" w:rsidP="00280CDB">
      <w:pPr>
        <w:ind w:leftChars="200" w:left="420" w:rightChars="200" w:right="420" w:firstLine="420"/>
        <w:rPr>
          <w:rFonts w:ascii="汉仪书宋二简" w:hAnsi="汉仪书宋二简" w:cs="汉仪书宋二简" w:hint="eastAsia"/>
          <w:color w:val="FF0000"/>
          <w:kern w:val="0"/>
        </w:rPr>
      </w:pPr>
      <w:r w:rsidRPr="00D2541D">
        <w:rPr>
          <w:rFonts w:ascii="汉仪书宋二简" w:hAnsi="汉仪书宋二简" w:cs="汉仪书宋二简" w:hint="eastAsia"/>
          <w:color w:val="FF0000"/>
          <w:kern w:val="0"/>
        </w:rPr>
        <w:t>个人独资企业因为无限责任，对实缴出资没有严格要求</w:t>
      </w:r>
    </w:p>
    <w:p w14:paraId="20AE77CE" w14:textId="77777777" w:rsidR="00280CDB" w:rsidRPr="00EC320E"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color w:val="000000"/>
          <w:kern w:val="0"/>
          <w:position w:val="4"/>
          <w:sz w:val="26"/>
          <w:szCs w:val="26"/>
          <w:lang w:val="zh-CN"/>
        </w:rPr>
      </w:pPr>
      <w:r w:rsidRPr="00EC320E">
        <w:rPr>
          <w:rFonts w:ascii="汉仪粗宋简" w:eastAsia="汉仪大宋简" w:hAnsi="Times New Roman" w:cs="汉仪粗宋简" w:hint="eastAsia"/>
          <w:color w:val="000000"/>
          <w:kern w:val="0"/>
          <w:position w:val="4"/>
          <w:sz w:val="26"/>
          <w:szCs w:val="26"/>
          <w:lang w:val="zh-CN"/>
        </w:rPr>
        <w:t>二、外商投资法</w:t>
      </w:r>
    </w:p>
    <w:p w14:paraId="6036EA62" w14:textId="77777777" w:rsidR="00280CDB" w:rsidRPr="008B7DE2" w:rsidRDefault="00280CDB" w:rsidP="00280CDB">
      <w:pPr>
        <w:ind w:firstLine="520"/>
        <w:rPr>
          <w:rFonts w:ascii="汉仪书宋二简" w:hint="eastAsia"/>
          <w:sz w:val="26"/>
        </w:rPr>
      </w:pPr>
    </w:p>
    <w:tbl>
      <w:tblPr>
        <w:tblStyle w:val="af5"/>
        <w:tblW w:w="8505" w:type="dxa"/>
        <w:jc w:val="center"/>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1099"/>
        <w:gridCol w:w="5516"/>
        <w:gridCol w:w="1890"/>
      </w:tblGrid>
      <w:tr w:rsidR="00280CDB" w:rsidRPr="00EC320E" w14:paraId="449835CC" w14:textId="77777777" w:rsidTr="00AD2ED0">
        <w:trPr>
          <w:trHeight w:val="20"/>
          <w:jc w:val="center"/>
        </w:trPr>
        <w:tc>
          <w:tcPr>
            <w:tcW w:w="1101" w:type="dxa"/>
            <w:shd w:val="clear" w:color="auto" w:fill="auto"/>
            <w:vAlign w:val="center"/>
          </w:tcPr>
          <w:p w14:paraId="35CA958F"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r w:rsidRPr="00EC320E">
              <w:rPr>
                <w:rFonts w:ascii="汉仪中黑简" w:eastAsia="汉仪中黑简" w:hint="eastAsia"/>
                <w:bCs/>
                <w:szCs w:val="20"/>
              </w:rPr>
              <w:t>适用范围</w:t>
            </w:r>
          </w:p>
        </w:tc>
        <w:tc>
          <w:tcPr>
            <w:tcW w:w="5528" w:type="dxa"/>
            <w:shd w:val="clear" w:color="auto" w:fill="auto"/>
            <w:vAlign w:val="center"/>
          </w:tcPr>
          <w:p w14:paraId="37D84E44" w14:textId="77777777" w:rsidR="00280CDB" w:rsidRDefault="00280CDB" w:rsidP="00AD2ED0">
            <w:pPr>
              <w:widowControl/>
              <w:shd w:val="clear" w:color="auto" w:fill="FFFFFF"/>
              <w:spacing w:beforeLines="10" w:before="31" w:afterLines="20" w:after="62" w:line="280" w:lineRule="exact"/>
              <w:ind w:firstLineChars="0" w:firstLine="0"/>
              <w:rPr>
                <w:rFonts w:ascii="汉仪书宋一简" w:eastAsia="汉仪书宋一简" w:hAnsiTheme="minorEastAsia" w:hint="eastAsia"/>
                <w:szCs w:val="20"/>
              </w:rPr>
            </w:pPr>
            <w:r w:rsidRPr="00EC320E">
              <w:rPr>
                <w:rFonts w:ascii="汉仪书宋一简" w:eastAsia="汉仪书宋一简" w:hAnsiTheme="minorEastAsia" w:hint="eastAsia"/>
                <w:szCs w:val="20"/>
              </w:rPr>
              <w:t>外商投资包括下列情形：</w:t>
            </w:r>
          </w:p>
          <w:p w14:paraId="003F4CD7" w14:textId="77777777" w:rsidR="00280CDB" w:rsidRDefault="00280CDB" w:rsidP="00AD2ED0">
            <w:pPr>
              <w:widowControl/>
              <w:shd w:val="clear" w:color="auto" w:fill="FFFFFF"/>
              <w:spacing w:beforeLines="10" w:before="31" w:afterLines="20" w:after="62" w:line="280" w:lineRule="exact"/>
              <w:ind w:firstLineChars="0" w:firstLine="0"/>
              <w:rPr>
                <w:rFonts w:ascii="汉仪书宋一简" w:eastAsia="汉仪书宋一简" w:hAnsiTheme="minorEastAsia" w:hint="eastAsia"/>
                <w:szCs w:val="20"/>
              </w:rPr>
            </w:pPr>
            <w:r w:rsidRPr="00EC320E">
              <w:rPr>
                <w:rFonts w:ascii="汉仪书宋一简" w:eastAsia="汉仪书宋一简" w:hAnsiTheme="minorEastAsia" w:hint="eastAsia"/>
                <w:szCs w:val="20"/>
              </w:rPr>
              <w:t>（</w:t>
            </w:r>
            <w:r w:rsidRPr="00EC320E">
              <w:rPr>
                <w:rFonts w:ascii="汉仪书宋一简" w:eastAsia="汉仪书宋一简" w:hint="eastAsia"/>
                <w:szCs w:val="20"/>
              </w:rPr>
              <w:t>1</w:t>
            </w:r>
            <w:r w:rsidRPr="00EC320E">
              <w:rPr>
                <w:rFonts w:ascii="汉仪书宋一简" w:eastAsia="汉仪书宋一简" w:hAnsiTheme="minorEastAsia" w:hint="eastAsia"/>
                <w:szCs w:val="20"/>
              </w:rPr>
              <w:t>）外国投资者单独或者与其他投资者共同在中国境内设立</w:t>
            </w:r>
            <w:r w:rsidRPr="00EC320E">
              <w:rPr>
                <w:rFonts w:ascii="汉仪书宋一简" w:eastAsia="汉仪书宋一简" w:hAnsi="楷体" w:cs="楷体" w:hint="eastAsia"/>
                <w:szCs w:val="20"/>
              </w:rPr>
              <w:t>外商投资企业</w:t>
            </w:r>
          </w:p>
          <w:p w14:paraId="1773882F" w14:textId="77777777" w:rsidR="00280CDB" w:rsidRDefault="00280CDB" w:rsidP="00AD2ED0">
            <w:pPr>
              <w:widowControl/>
              <w:shd w:val="clear" w:color="auto" w:fill="FFFFFF"/>
              <w:spacing w:beforeLines="10" w:before="31" w:afterLines="20" w:after="62" w:line="280" w:lineRule="exact"/>
              <w:ind w:firstLineChars="0" w:firstLine="0"/>
              <w:rPr>
                <w:rFonts w:ascii="汉仪书宋一简" w:eastAsia="汉仪书宋一简" w:hAnsiTheme="minorEastAsia" w:hint="eastAsia"/>
                <w:szCs w:val="20"/>
              </w:rPr>
            </w:pPr>
            <w:r w:rsidRPr="00EC320E">
              <w:rPr>
                <w:rFonts w:ascii="汉仪书宋一简" w:eastAsia="汉仪书宋一简" w:hAnsiTheme="minorEastAsia" w:hint="eastAsia"/>
                <w:szCs w:val="20"/>
              </w:rPr>
              <w:t>（</w:t>
            </w:r>
            <w:r w:rsidRPr="00EC320E">
              <w:rPr>
                <w:rFonts w:ascii="汉仪书宋一简" w:eastAsia="汉仪书宋一简" w:hint="eastAsia"/>
                <w:szCs w:val="20"/>
              </w:rPr>
              <w:t>2</w:t>
            </w:r>
            <w:r w:rsidRPr="00EC320E">
              <w:rPr>
                <w:rFonts w:ascii="汉仪书宋一简" w:eastAsia="汉仪书宋一简" w:hAnsiTheme="minorEastAsia" w:hint="eastAsia"/>
                <w:szCs w:val="20"/>
              </w:rPr>
              <w:t>）外国投资者取得中国境内企业的</w:t>
            </w:r>
            <w:r w:rsidRPr="00EC320E">
              <w:rPr>
                <w:rFonts w:ascii="汉仪书宋一简" w:eastAsia="汉仪书宋一简" w:hAnsi="楷体" w:cs="楷体" w:hint="eastAsia"/>
                <w:szCs w:val="20"/>
              </w:rPr>
              <w:t>股份、股权、财产份额</w:t>
            </w:r>
            <w:r w:rsidRPr="00EC320E">
              <w:rPr>
                <w:rFonts w:ascii="汉仪书宋一简" w:eastAsia="汉仪书宋一简" w:hAnsiTheme="minorEastAsia" w:hint="eastAsia"/>
                <w:szCs w:val="20"/>
              </w:rPr>
              <w:t>或者其他类似权益</w:t>
            </w:r>
          </w:p>
          <w:p w14:paraId="463C2FC4" w14:textId="77777777" w:rsidR="00280CDB" w:rsidRDefault="00280CDB" w:rsidP="00AD2ED0">
            <w:pPr>
              <w:widowControl/>
              <w:shd w:val="clear" w:color="auto" w:fill="FFFFFF"/>
              <w:spacing w:beforeLines="10" w:before="31" w:afterLines="20" w:after="62" w:line="280" w:lineRule="exact"/>
              <w:ind w:firstLineChars="0" w:firstLine="0"/>
              <w:rPr>
                <w:rFonts w:ascii="汉仪书宋一简" w:eastAsia="汉仪书宋一简" w:hAnsiTheme="minorEastAsia" w:hint="eastAsia"/>
                <w:szCs w:val="20"/>
              </w:rPr>
            </w:pPr>
            <w:r w:rsidRPr="00EC320E">
              <w:rPr>
                <w:rFonts w:ascii="汉仪书宋一简" w:eastAsia="汉仪书宋一简" w:hAnsiTheme="minorEastAsia" w:hint="eastAsia"/>
                <w:szCs w:val="20"/>
              </w:rPr>
              <w:t>（</w:t>
            </w:r>
            <w:r w:rsidRPr="00EC320E">
              <w:rPr>
                <w:rFonts w:ascii="汉仪书宋一简" w:eastAsia="汉仪书宋一简" w:hint="eastAsia"/>
                <w:szCs w:val="20"/>
              </w:rPr>
              <w:t>3</w:t>
            </w:r>
            <w:r w:rsidRPr="00EC320E">
              <w:rPr>
                <w:rFonts w:ascii="汉仪书宋一简" w:eastAsia="汉仪书宋一简" w:hAnsiTheme="minorEastAsia" w:hint="eastAsia"/>
                <w:szCs w:val="20"/>
              </w:rPr>
              <w:t>）外国投资者单独或者与其他投资者共同在中国境内投资</w:t>
            </w:r>
            <w:r w:rsidRPr="00EC320E">
              <w:rPr>
                <w:rFonts w:ascii="汉仪书宋一简" w:eastAsia="汉仪书宋一简" w:hAnsi="楷体" w:cs="楷体" w:hint="eastAsia"/>
                <w:szCs w:val="20"/>
              </w:rPr>
              <w:t>新建项目</w:t>
            </w:r>
          </w:p>
          <w:p w14:paraId="0E015F5C" w14:textId="77777777" w:rsidR="00280CDB" w:rsidRPr="00EC320E" w:rsidRDefault="00280CDB" w:rsidP="00AD2ED0">
            <w:pPr>
              <w:widowControl/>
              <w:shd w:val="clear" w:color="auto" w:fill="FFFFFF"/>
              <w:spacing w:beforeLines="10" w:before="31" w:afterLines="20" w:after="62" w:line="280" w:lineRule="exact"/>
              <w:ind w:firstLineChars="0" w:firstLine="0"/>
              <w:rPr>
                <w:rFonts w:ascii="汉仪书宋一简" w:eastAsia="汉仪书宋一简" w:hAnsiTheme="minorEastAsia" w:hint="eastAsia"/>
                <w:szCs w:val="20"/>
              </w:rPr>
            </w:pPr>
            <w:r w:rsidRPr="00EC320E">
              <w:rPr>
                <w:rFonts w:ascii="汉仪书宋一简" w:eastAsia="汉仪书宋一简" w:hAnsiTheme="minorEastAsia" w:hint="eastAsia"/>
                <w:szCs w:val="20"/>
              </w:rPr>
              <w:t>（</w:t>
            </w:r>
            <w:r w:rsidRPr="00EC320E">
              <w:rPr>
                <w:rFonts w:ascii="汉仪书宋一简" w:eastAsia="汉仪书宋一简" w:hint="eastAsia"/>
                <w:szCs w:val="20"/>
              </w:rPr>
              <w:t>4</w:t>
            </w:r>
            <w:r w:rsidRPr="00EC320E">
              <w:rPr>
                <w:rFonts w:ascii="汉仪书宋一简" w:eastAsia="汉仪书宋一简" w:hAnsiTheme="minorEastAsia" w:hint="eastAsia"/>
                <w:szCs w:val="20"/>
              </w:rPr>
              <w:t>）法律、行政法规或者国务院规定的其他方式的投资</w:t>
            </w:r>
          </w:p>
        </w:tc>
        <w:tc>
          <w:tcPr>
            <w:tcW w:w="1893" w:type="dxa"/>
            <w:shd w:val="clear" w:color="auto" w:fill="auto"/>
            <w:vAlign w:val="center"/>
          </w:tcPr>
          <w:p w14:paraId="65B3FA5A" w14:textId="77777777" w:rsidR="00280CDB" w:rsidRPr="00EC320E" w:rsidRDefault="00280CDB" w:rsidP="00AD2ED0">
            <w:pPr>
              <w:spacing w:beforeLines="10" w:before="31" w:afterLines="20" w:after="62" w:line="280" w:lineRule="exact"/>
              <w:ind w:firstLineChars="0" w:firstLine="0"/>
              <w:rPr>
                <w:rFonts w:ascii="汉仪书宋一简" w:eastAsia="汉仪书宋一简" w:hint="eastAsia"/>
                <w:szCs w:val="20"/>
              </w:rPr>
            </w:pPr>
            <w:r w:rsidRPr="00EC320E">
              <w:rPr>
                <w:rFonts w:ascii="汉仪书宋一简" w:eastAsia="汉仪书宋一简" w:hAnsiTheme="minorEastAsia" w:hint="eastAsia"/>
                <w:szCs w:val="20"/>
              </w:rPr>
              <w:t>外商投资企业，是指</w:t>
            </w:r>
            <w:r w:rsidRPr="00D2541D">
              <w:rPr>
                <w:rFonts w:ascii="汉仪书宋一简" w:eastAsia="汉仪书宋一简" w:hAnsiTheme="minorEastAsia" w:hint="eastAsia"/>
                <w:color w:val="FF0000"/>
                <w:szCs w:val="20"/>
              </w:rPr>
              <w:t>全部或部分由外国投资者投资</w:t>
            </w:r>
            <w:r w:rsidRPr="00EC320E">
              <w:rPr>
                <w:rFonts w:ascii="汉仪书宋一简" w:eastAsia="汉仪书宋一简" w:hAnsiTheme="minorEastAsia" w:hint="eastAsia"/>
                <w:szCs w:val="20"/>
              </w:rPr>
              <w:t>，依照中国法律在中国境内经登记注册设立的企业</w:t>
            </w:r>
          </w:p>
        </w:tc>
      </w:tr>
      <w:tr w:rsidR="00280CDB" w:rsidRPr="00EC320E" w14:paraId="297F822B" w14:textId="77777777" w:rsidTr="00AD2ED0">
        <w:trPr>
          <w:trHeight w:val="20"/>
          <w:jc w:val="center"/>
        </w:trPr>
        <w:tc>
          <w:tcPr>
            <w:tcW w:w="1101" w:type="dxa"/>
            <w:vMerge w:val="restart"/>
            <w:shd w:val="clear" w:color="auto" w:fill="auto"/>
            <w:vAlign w:val="center"/>
          </w:tcPr>
          <w:p w14:paraId="1E54AA8E"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r w:rsidRPr="00EC320E">
              <w:rPr>
                <w:rFonts w:ascii="汉仪中黑简" w:eastAsia="汉仪中黑简" w:hint="eastAsia"/>
                <w:bCs/>
                <w:szCs w:val="20"/>
              </w:rPr>
              <w:t>管理制度</w:t>
            </w:r>
          </w:p>
        </w:tc>
        <w:tc>
          <w:tcPr>
            <w:tcW w:w="7421" w:type="dxa"/>
            <w:gridSpan w:val="2"/>
            <w:shd w:val="clear" w:color="auto" w:fill="auto"/>
            <w:vAlign w:val="center"/>
          </w:tcPr>
          <w:p w14:paraId="311FBC17" w14:textId="77777777" w:rsidR="00280CDB" w:rsidRPr="00EC320E" w:rsidRDefault="00280CDB" w:rsidP="00AD2ED0">
            <w:pPr>
              <w:spacing w:beforeLines="10" w:before="31" w:afterLines="20" w:after="62" w:line="280" w:lineRule="exact"/>
              <w:ind w:firstLineChars="0" w:firstLine="0"/>
              <w:rPr>
                <w:rFonts w:ascii="汉仪书宋一简" w:eastAsia="汉仪书宋一简" w:hAnsiTheme="minorEastAsia" w:hint="eastAsia"/>
                <w:szCs w:val="20"/>
              </w:rPr>
            </w:pPr>
            <w:r w:rsidRPr="00EC320E">
              <w:rPr>
                <w:rFonts w:ascii="汉仪书宋一简" w:eastAsia="汉仪书宋一简" w:hAnsiTheme="minorEastAsia" w:hint="eastAsia"/>
                <w:szCs w:val="20"/>
              </w:rPr>
              <w:t>准入前国民待遇：是指在投资准入阶段给予外国投资者及其投资不低于本国投资者及其投资的待遇</w:t>
            </w:r>
          </w:p>
        </w:tc>
      </w:tr>
      <w:tr w:rsidR="00280CDB" w:rsidRPr="00EC320E" w14:paraId="542428F6" w14:textId="77777777" w:rsidTr="00AD2ED0">
        <w:trPr>
          <w:trHeight w:val="20"/>
          <w:jc w:val="center"/>
        </w:trPr>
        <w:tc>
          <w:tcPr>
            <w:tcW w:w="1101" w:type="dxa"/>
            <w:vMerge/>
            <w:shd w:val="clear" w:color="auto" w:fill="auto"/>
            <w:vAlign w:val="center"/>
          </w:tcPr>
          <w:p w14:paraId="1BB16DDC"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p>
        </w:tc>
        <w:tc>
          <w:tcPr>
            <w:tcW w:w="7421" w:type="dxa"/>
            <w:gridSpan w:val="2"/>
            <w:shd w:val="clear" w:color="auto" w:fill="auto"/>
            <w:vAlign w:val="center"/>
          </w:tcPr>
          <w:p w14:paraId="00D05A48" w14:textId="77777777" w:rsidR="00280CDB" w:rsidRPr="00EC320E" w:rsidRDefault="00280CDB" w:rsidP="00AD2ED0">
            <w:pPr>
              <w:pStyle w:val="af4"/>
              <w:shd w:val="clear" w:color="auto" w:fill="FFFFFF"/>
              <w:spacing w:beforeLines="10" w:before="31" w:beforeAutospacing="0" w:afterLines="20" w:after="62" w:afterAutospacing="0" w:line="280" w:lineRule="exact"/>
              <w:ind w:firstLineChars="0" w:firstLine="0"/>
              <w:jc w:val="both"/>
              <w:rPr>
                <w:rFonts w:ascii="汉仪书宋一简" w:eastAsia="汉仪书宋一简" w:hAnsiTheme="minorEastAsia" w:hint="eastAsia"/>
                <w:color w:val="000000" w:themeColor="text1"/>
                <w:sz w:val="20"/>
                <w:szCs w:val="20"/>
              </w:rPr>
            </w:pPr>
            <w:r w:rsidRPr="00EC320E">
              <w:rPr>
                <w:rFonts w:ascii="汉仪书宋一简" w:eastAsia="汉仪书宋一简" w:hAnsiTheme="minorEastAsia" w:hint="eastAsia"/>
                <w:color w:val="000000" w:themeColor="text1"/>
                <w:sz w:val="20"/>
                <w:szCs w:val="20"/>
              </w:rPr>
              <w:t>负面清单：是指国家规定在特定领域对外商投资实施的准入特别管理措施</w:t>
            </w:r>
            <w:r w:rsidRPr="00D2541D">
              <w:rPr>
                <w:rFonts w:ascii="汉仪书宋一简" w:eastAsia="汉仪书宋一简" w:hAnsiTheme="minorEastAsia" w:hint="eastAsia"/>
                <w:color w:val="FF0000"/>
                <w:sz w:val="20"/>
                <w:szCs w:val="20"/>
              </w:rPr>
              <w:t>。国家对负面清单之外的外商投资，给予国民待遇</w:t>
            </w:r>
            <w:r w:rsidRPr="00EC320E">
              <w:rPr>
                <w:rFonts w:ascii="汉仪书宋一简" w:eastAsia="汉仪书宋一简" w:hAnsiTheme="minorEastAsia" w:hint="eastAsia"/>
                <w:color w:val="000000" w:themeColor="text1"/>
                <w:sz w:val="20"/>
                <w:szCs w:val="20"/>
              </w:rPr>
              <w:t>。负面清单由国务院发布或者批准发布。外商投资准入负面清单规定</w:t>
            </w:r>
            <w:r w:rsidRPr="00EC320E">
              <w:rPr>
                <w:rFonts w:ascii="汉仪书宋一简" w:eastAsia="汉仪书宋一简" w:hAnsi="楷体" w:cs="楷体" w:hint="eastAsia"/>
                <w:color w:val="000000" w:themeColor="text1"/>
                <w:sz w:val="20"/>
                <w:szCs w:val="20"/>
              </w:rPr>
              <w:t>禁止投资</w:t>
            </w:r>
            <w:r w:rsidRPr="00EC320E">
              <w:rPr>
                <w:rFonts w:ascii="汉仪书宋一简" w:eastAsia="汉仪书宋一简" w:hAnsiTheme="minorEastAsia" w:hint="eastAsia"/>
                <w:color w:val="000000" w:themeColor="text1"/>
                <w:sz w:val="20"/>
                <w:szCs w:val="20"/>
              </w:rPr>
              <w:t>的领域，外国投资者不得投资。外商投资准入负面清单规定</w:t>
            </w:r>
            <w:r w:rsidRPr="00EC320E">
              <w:rPr>
                <w:rFonts w:ascii="汉仪书宋一简" w:eastAsia="汉仪书宋一简" w:hAnsi="楷体" w:cs="楷体" w:hint="eastAsia"/>
                <w:color w:val="000000" w:themeColor="text1"/>
                <w:sz w:val="20"/>
                <w:szCs w:val="20"/>
              </w:rPr>
              <w:t>限制投资</w:t>
            </w:r>
            <w:r w:rsidRPr="00EC320E">
              <w:rPr>
                <w:rFonts w:ascii="汉仪书宋一简" w:eastAsia="汉仪书宋一简" w:hAnsiTheme="minorEastAsia" w:hint="eastAsia"/>
                <w:color w:val="000000" w:themeColor="text1"/>
                <w:sz w:val="20"/>
                <w:szCs w:val="20"/>
              </w:rPr>
              <w:t>的领域，外国投资者进行投资应当符合负面清单规定的条件。外商投资准入负面清单以外的领域，按照内外资一致的原则实施管理</w:t>
            </w:r>
          </w:p>
        </w:tc>
      </w:tr>
      <w:tr w:rsidR="00280CDB" w:rsidRPr="00EC320E" w14:paraId="76CEA3EE" w14:textId="77777777" w:rsidTr="00AD2ED0">
        <w:trPr>
          <w:trHeight w:val="20"/>
          <w:jc w:val="center"/>
        </w:trPr>
        <w:tc>
          <w:tcPr>
            <w:tcW w:w="1101" w:type="dxa"/>
            <w:vMerge w:val="restart"/>
            <w:shd w:val="clear" w:color="auto" w:fill="auto"/>
            <w:vAlign w:val="center"/>
          </w:tcPr>
          <w:p w14:paraId="0A44570A"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r w:rsidRPr="00EC320E">
              <w:rPr>
                <w:rFonts w:ascii="汉仪中黑简" w:eastAsia="汉仪中黑简" w:hint="eastAsia"/>
                <w:bCs/>
                <w:szCs w:val="20"/>
              </w:rPr>
              <w:t>投资促进</w:t>
            </w:r>
          </w:p>
        </w:tc>
        <w:tc>
          <w:tcPr>
            <w:tcW w:w="7421" w:type="dxa"/>
            <w:gridSpan w:val="2"/>
            <w:shd w:val="clear" w:color="auto" w:fill="auto"/>
            <w:vAlign w:val="center"/>
          </w:tcPr>
          <w:p w14:paraId="7ACBC843" w14:textId="77777777" w:rsidR="00280CDB" w:rsidRPr="00EC320E" w:rsidRDefault="00280CDB" w:rsidP="00AD2ED0">
            <w:pPr>
              <w:pStyle w:val="af4"/>
              <w:shd w:val="clear" w:color="auto" w:fill="FFFFFF"/>
              <w:spacing w:beforeLines="10" w:before="31" w:beforeAutospacing="0" w:afterLines="20" w:after="62" w:afterAutospacing="0" w:line="280" w:lineRule="exact"/>
              <w:ind w:firstLineChars="0" w:firstLine="0"/>
              <w:jc w:val="both"/>
              <w:rPr>
                <w:rFonts w:ascii="汉仪书宋一简" w:eastAsia="汉仪书宋一简" w:hAnsiTheme="minorEastAsia" w:hint="eastAsia"/>
                <w:color w:val="000000" w:themeColor="text1"/>
                <w:sz w:val="20"/>
                <w:szCs w:val="20"/>
              </w:rPr>
            </w:pPr>
            <w:r w:rsidRPr="00EC320E">
              <w:rPr>
                <w:rFonts w:ascii="汉仪书宋一简" w:eastAsia="汉仪书宋一简" w:hint="eastAsia"/>
                <w:color w:val="000000" w:themeColor="text1"/>
                <w:sz w:val="20"/>
                <w:szCs w:val="20"/>
              </w:rPr>
              <w:t>透明度：</w:t>
            </w:r>
            <w:r w:rsidRPr="00EC320E">
              <w:rPr>
                <w:rFonts w:ascii="汉仪书宋一简" w:eastAsia="汉仪书宋一简" w:hAnsiTheme="minorEastAsia" w:hint="eastAsia"/>
                <w:color w:val="000000" w:themeColor="text1"/>
                <w:sz w:val="20"/>
                <w:szCs w:val="20"/>
              </w:rPr>
              <w:t>制定与外商投资有关的法律、法规、规章，应当采取适当方式征求外商投资企业的意见和建议。与外商投资有关的规范性文件、裁判文书等，应当依法及时公布</w:t>
            </w:r>
          </w:p>
        </w:tc>
      </w:tr>
      <w:tr w:rsidR="00280CDB" w:rsidRPr="00EC320E" w14:paraId="4D2618B8" w14:textId="77777777" w:rsidTr="00AD2ED0">
        <w:trPr>
          <w:trHeight w:val="20"/>
          <w:jc w:val="center"/>
        </w:trPr>
        <w:tc>
          <w:tcPr>
            <w:tcW w:w="1101" w:type="dxa"/>
            <w:vMerge/>
            <w:shd w:val="clear" w:color="auto" w:fill="auto"/>
            <w:vAlign w:val="center"/>
          </w:tcPr>
          <w:p w14:paraId="7073C962"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p>
        </w:tc>
        <w:tc>
          <w:tcPr>
            <w:tcW w:w="7421" w:type="dxa"/>
            <w:gridSpan w:val="2"/>
            <w:shd w:val="clear" w:color="auto" w:fill="auto"/>
            <w:vAlign w:val="center"/>
          </w:tcPr>
          <w:p w14:paraId="2501B268" w14:textId="77777777" w:rsidR="00280CDB" w:rsidRPr="00EC320E" w:rsidRDefault="00280CDB" w:rsidP="00AD2ED0">
            <w:pPr>
              <w:spacing w:beforeLines="10" w:before="31" w:afterLines="20" w:after="62" w:line="280" w:lineRule="exact"/>
              <w:ind w:firstLineChars="0" w:firstLine="0"/>
              <w:rPr>
                <w:rFonts w:ascii="汉仪书宋一简" w:eastAsia="汉仪书宋一简" w:hint="eastAsia"/>
                <w:szCs w:val="20"/>
              </w:rPr>
            </w:pPr>
            <w:r w:rsidRPr="00EC320E">
              <w:rPr>
                <w:rFonts w:ascii="汉仪书宋一简" w:eastAsia="汉仪书宋一简" w:hint="eastAsia"/>
                <w:szCs w:val="20"/>
              </w:rPr>
              <w:t>政府采购：国</w:t>
            </w:r>
            <w:r w:rsidRPr="00EC320E">
              <w:rPr>
                <w:rFonts w:ascii="汉仪书宋一简" w:eastAsia="汉仪书宋一简" w:hAnsiTheme="minorEastAsia" w:hint="eastAsia"/>
                <w:szCs w:val="20"/>
              </w:rPr>
              <w:t>家保障外商投资企业依法通过公平竞争参与政府采购活动。政府采购依法对外商投资企业在中国境内生产的产品、提供的服务平等对待</w:t>
            </w:r>
          </w:p>
        </w:tc>
      </w:tr>
      <w:tr w:rsidR="00280CDB" w:rsidRPr="00EC320E" w14:paraId="06693147" w14:textId="77777777" w:rsidTr="00AD2ED0">
        <w:trPr>
          <w:trHeight w:val="20"/>
          <w:jc w:val="center"/>
        </w:trPr>
        <w:tc>
          <w:tcPr>
            <w:tcW w:w="1101" w:type="dxa"/>
            <w:vMerge w:val="restart"/>
            <w:shd w:val="clear" w:color="auto" w:fill="auto"/>
            <w:vAlign w:val="center"/>
          </w:tcPr>
          <w:p w14:paraId="498F3BFC"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r w:rsidRPr="00EC320E">
              <w:rPr>
                <w:rFonts w:ascii="汉仪中黑简" w:eastAsia="汉仪中黑简" w:hint="eastAsia"/>
                <w:bCs/>
                <w:szCs w:val="20"/>
              </w:rPr>
              <w:t>投资保护</w:t>
            </w:r>
          </w:p>
        </w:tc>
        <w:tc>
          <w:tcPr>
            <w:tcW w:w="7421" w:type="dxa"/>
            <w:gridSpan w:val="2"/>
            <w:shd w:val="clear" w:color="auto" w:fill="auto"/>
            <w:vAlign w:val="center"/>
          </w:tcPr>
          <w:p w14:paraId="16FD1707" w14:textId="77777777" w:rsidR="00280CDB" w:rsidRPr="00EC320E" w:rsidRDefault="00280CDB" w:rsidP="00AD2ED0">
            <w:pPr>
              <w:pStyle w:val="af4"/>
              <w:shd w:val="clear" w:color="auto" w:fill="FFFFFF"/>
              <w:spacing w:beforeLines="10" w:before="31" w:beforeAutospacing="0" w:afterLines="20" w:after="62" w:afterAutospacing="0" w:line="280" w:lineRule="exact"/>
              <w:ind w:firstLineChars="0" w:firstLine="0"/>
              <w:jc w:val="both"/>
              <w:rPr>
                <w:rFonts w:ascii="汉仪书宋一简" w:eastAsia="汉仪书宋一简" w:hAnsiTheme="minorEastAsia" w:hint="eastAsia"/>
                <w:color w:val="000000" w:themeColor="text1"/>
                <w:sz w:val="20"/>
                <w:szCs w:val="20"/>
              </w:rPr>
            </w:pPr>
            <w:r w:rsidRPr="00EC320E">
              <w:rPr>
                <w:rFonts w:ascii="汉仪书宋一简" w:eastAsia="汉仪书宋一简" w:hint="eastAsia"/>
                <w:color w:val="000000" w:themeColor="text1"/>
                <w:sz w:val="20"/>
                <w:szCs w:val="20"/>
              </w:rPr>
              <w:t>征收：</w:t>
            </w:r>
            <w:r w:rsidRPr="00D2541D">
              <w:rPr>
                <w:rFonts w:ascii="汉仪书宋一简" w:eastAsia="汉仪书宋一简" w:hAnsiTheme="minorEastAsia" w:hint="eastAsia"/>
                <w:color w:val="FF0000"/>
                <w:sz w:val="20"/>
                <w:szCs w:val="20"/>
              </w:rPr>
              <w:t>国家对外国投资者的投资不实行征收。</w:t>
            </w:r>
            <w:r w:rsidRPr="00EC320E">
              <w:rPr>
                <w:rFonts w:ascii="汉仪书宋一简" w:eastAsia="汉仪书宋一简" w:hAnsiTheme="minorEastAsia" w:hint="eastAsia"/>
                <w:color w:val="000000" w:themeColor="text1"/>
                <w:sz w:val="20"/>
                <w:szCs w:val="20"/>
              </w:rPr>
              <w:t>在特殊情况下，国家为了公共利益的需要，可以依照法律规定对外国投资者的投资实行征收或者征用。征收、征用应当依照法定程序进行，并及时给予公平、合理的补偿</w:t>
            </w:r>
          </w:p>
        </w:tc>
      </w:tr>
      <w:tr w:rsidR="00280CDB" w:rsidRPr="00EC320E" w14:paraId="67FEB6EB" w14:textId="77777777" w:rsidTr="00AD2ED0">
        <w:trPr>
          <w:trHeight w:val="20"/>
          <w:jc w:val="center"/>
        </w:trPr>
        <w:tc>
          <w:tcPr>
            <w:tcW w:w="1101" w:type="dxa"/>
            <w:vMerge/>
            <w:shd w:val="clear" w:color="auto" w:fill="auto"/>
            <w:vAlign w:val="center"/>
          </w:tcPr>
          <w:p w14:paraId="0C941A15"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p>
        </w:tc>
        <w:tc>
          <w:tcPr>
            <w:tcW w:w="7421" w:type="dxa"/>
            <w:gridSpan w:val="2"/>
            <w:shd w:val="clear" w:color="auto" w:fill="auto"/>
            <w:vAlign w:val="center"/>
          </w:tcPr>
          <w:p w14:paraId="28B94E54" w14:textId="77777777" w:rsidR="00280CDB" w:rsidRPr="00EC320E" w:rsidRDefault="00280CDB" w:rsidP="00AD2ED0">
            <w:pPr>
              <w:spacing w:beforeLines="10" w:before="31" w:afterLines="20" w:after="62" w:line="280" w:lineRule="exact"/>
              <w:ind w:firstLineChars="0" w:firstLine="0"/>
              <w:rPr>
                <w:rFonts w:ascii="汉仪书宋一简" w:eastAsia="汉仪书宋一简" w:hint="eastAsia"/>
                <w:szCs w:val="20"/>
              </w:rPr>
            </w:pPr>
            <w:r w:rsidRPr="00EC320E">
              <w:rPr>
                <w:rFonts w:ascii="汉仪书宋一简" w:eastAsia="汉仪书宋一简" w:hAnsiTheme="minorEastAsia" w:hint="eastAsia"/>
                <w:szCs w:val="20"/>
              </w:rPr>
              <w:t>外汇：外国投资者在中国境内的出资、利润、资本收益、资产处置所得、知识产权许可使用费、依法获得的补偿或者赔偿、清算所得等</w:t>
            </w:r>
            <w:r w:rsidRPr="00D2541D">
              <w:rPr>
                <w:rFonts w:ascii="汉仪书宋一简" w:eastAsia="汉仪书宋一简" w:hAnsiTheme="minorEastAsia" w:hint="eastAsia"/>
                <w:color w:val="FF0000"/>
                <w:szCs w:val="20"/>
              </w:rPr>
              <w:t>，可以依法以人民币或者外汇自由汇入、汇出</w:t>
            </w:r>
            <w:r w:rsidRPr="00EC320E">
              <w:rPr>
                <w:rFonts w:ascii="汉仪书宋一简" w:eastAsia="汉仪书宋一简" w:hAnsiTheme="minorEastAsia" w:hint="eastAsia"/>
                <w:szCs w:val="20"/>
              </w:rPr>
              <w:t>。外商投资企业的注册资本</w:t>
            </w:r>
            <w:r w:rsidRPr="00EC320E">
              <w:rPr>
                <w:rFonts w:ascii="汉仪书宋一简" w:eastAsia="汉仪书宋一简" w:hAnsi="楷体" w:cs="楷体" w:hint="eastAsia"/>
                <w:szCs w:val="20"/>
              </w:rPr>
              <w:t>可以用人民币表示，也可以用可自由兑换货币表示</w:t>
            </w:r>
          </w:p>
        </w:tc>
      </w:tr>
      <w:tr w:rsidR="00280CDB" w:rsidRPr="00EC320E" w14:paraId="02B6A99D" w14:textId="77777777" w:rsidTr="00AD2ED0">
        <w:trPr>
          <w:trHeight w:val="20"/>
          <w:jc w:val="center"/>
        </w:trPr>
        <w:tc>
          <w:tcPr>
            <w:tcW w:w="1101" w:type="dxa"/>
            <w:vMerge/>
            <w:shd w:val="clear" w:color="auto" w:fill="auto"/>
            <w:vAlign w:val="center"/>
          </w:tcPr>
          <w:p w14:paraId="31BC3D5F"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p>
        </w:tc>
        <w:tc>
          <w:tcPr>
            <w:tcW w:w="7421" w:type="dxa"/>
            <w:gridSpan w:val="2"/>
            <w:shd w:val="clear" w:color="auto" w:fill="auto"/>
            <w:vAlign w:val="center"/>
          </w:tcPr>
          <w:p w14:paraId="1D8B43D9" w14:textId="77777777" w:rsidR="00280CDB" w:rsidRPr="00EC320E" w:rsidRDefault="00280CDB" w:rsidP="00AD2ED0">
            <w:pPr>
              <w:spacing w:beforeLines="10" w:before="31" w:afterLines="20" w:after="62" w:line="280" w:lineRule="exact"/>
              <w:ind w:firstLineChars="0" w:firstLine="0"/>
              <w:rPr>
                <w:rFonts w:ascii="汉仪书宋一简" w:eastAsia="汉仪书宋一简" w:hint="eastAsia"/>
                <w:szCs w:val="20"/>
              </w:rPr>
            </w:pPr>
            <w:r w:rsidRPr="00EC320E">
              <w:rPr>
                <w:rFonts w:ascii="汉仪书宋一简" w:eastAsia="汉仪书宋一简" w:hint="eastAsia"/>
                <w:szCs w:val="20"/>
              </w:rPr>
              <w:t>知识产权保护：</w:t>
            </w:r>
            <w:r w:rsidRPr="00EC320E">
              <w:rPr>
                <w:rFonts w:ascii="汉仪书宋一简" w:eastAsia="汉仪书宋一简" w:hAnsiTheme="minorEastAsia" w:hint="eastAsia"/>
                <w:szCs w:val="20"/>
              </w:rPr>
              <w:t>国家保护外国投资者和外商投资企业的知识产权，保护知识产权权利人和相关权利人的合法权益；对知识产权侵权行为，严格依法追究法律责任。国家鼓励在外商投资过程中基于自愿原则和商业规则开展技术合作。技术合作的条件由投资各方遵循公平原则平等协商确定。行政机关及其工作人员不得利用行政手段强制转让技术</w:t>
            </w:r>
          </w:p>
        </w:tc>
      </w:tr>
      <w:tr w:rsidR="00280CDB" w:rsidRPr="00EC320E" w14:paraId="5B72CE51" w14:textId="77777777" w:rsidTr="00AD2ED0">
        <w:trPr>
          <w:trHeight w:val="20"/>
          <w:jc w:val="center"/>
        </w:trPr>
        <w:tc>
          <w:tcPr>
            <w:tcW w:w="1101" w:type="dxa"/>
            <w:shd w:val="clear" w:color="auto" w:fill="auto"/>
            <w:vAlign w:val="center"/>
          </w:tcPr>
          <w:p w14:paraId="34958DFB" w14:textId="77777777" w:rsidR="00280CDB" w:rsidRPr="00EC320E" w:rsidRDefault="00280CDB" w:rsidP="00AD2ED0">
            <w:pPr>
              <w:spacing w:beforeLines="10" w:before="31" w:afterLines="20" w:after="62" w:line="280" w:lineRule="exact"/>
              <w:ind w:firstLineChars="0" w:firstLine="0"/>
              <w:jc w:val="center"/>
              <w:rPr>
                <w:rFonts w:ascii="汉仪中黑简" w:eastAsia="汉仪中黑简" w:hint="eastAsia"/>
                <w:bCs/>
                <w:szCs w:val="20"/>
              </w:rPr>
            </w:pPr>
            <w:r w:rsidRPr="00EC320E">
              <w:rPr>
                <w:rFonts w:ascii="汉仪中黑简" w:eastAsia="汉仪中黑简" w:hint="eastAsia"/>
                <w:bCs/>
                <w:szCs w:val="20"/>
              </w:rPr>
              <w:t>法律适用</w:t>
            </w:r>
          </w:p>
        </w:tc>
        <w:tc>
          <w:tcPr>
            <w:tcW w:w="7421" w:type="dxa"/>
            <w:gridSpan w:val="2"/>
            <w:shd w:val="clear" w:color="auto" w:fill="auto"/>
            <w:vAlign w:val="center"/>
          </w:tcPr>
          <w:p w14:paraId="68749486" w14:textId="77777777" w:rsidR="00280CDB" w:rsidRPr="00EC320E" w:rsidRDefault="00280CDB" w:rsidP="00AD2ED0">
            <w:pPr>
              <w:spacing w:beforeLines="10" w:before="31" w:afterLines="20" w:after="62" w:line="280" w:lineRule="exact"/>
              <w:ind w:firstLineChars="0" w:firstLine="0"/>
              <w:rPr>
                <w:rFonts w:ascii="汉仪书宋一简" w:eastAsia="汉仪书宋一简" w:hint="eastAsia"/>
                <w:szCs w:val="20"/>
              </w:rPr>
            </w:pPr>
            <w:r w:rsidRPr="00EC320E">
              <w:rPr>
                <w:rFonts w:ascii="汉仪书宋一简" w:eastAsia="汉仪书宋一简" w:hAnsiTheme="minorEastAsia" w:hint="eastAsia"/>
                <w:szCs w:val="20"/>
              </w:rPr>
              <w:t>外商投资企业的组织形式、组织机构及其活动准则，适用《公司法》、《合伙企业法》等法律的规定。境外投资者</w:t>
            </w:r>
            <w:r w:rsidRPr="00EC320E">
              <w:rPr>
                <w:rFonts w:ascii="汉仪书宋一简" w:eastAsia="汉仪书宋一简" w:hAnsi="楷体" w:cs="楷体" w:hint="eastAsia"/>
                <w:szCs w:val="20"/>
              </w:rPr>
              <w:t>不得作为个体工商户、个人独资企业投资人以及农民专业合作社成员</w:t>
            </w:r>
          </w:p>
        </w:tc>
      </w:tr>
    </w:tbl>
    <w:p w14:paraId="5E61DA02" w14:textId="77777777" w:rsidR="00280CDB" w:rsidRPr="008B7DE2" w:rsidRDefault="00280CDB" w:rsidP="00280CDB">
      <w:pPr>
        <w:ind w:firstLine="520"/>
        <w:rPr>
          <w:rFonts w:ascii="汉仪书宋二简" w:hint="eastAsia"/>
          <w:sz w:val="26"/>
        </w:rPr>
      </w:pPr>
    </w:p>
    <w:p w14:paraId="6AF55DBC" w14:textId="77777777" w:rsidR="00280CDB" w:rsidRPr="00EC320E" w:rsidRDefault="00280CDB" w:rsidP="00280CDB">
      <w:pPr>
        <w:tabs>
          <w:tab w:val="clear" w:pos="420"/>
        </w:tabs>
        <w:autoSpaceDE w:val="0"/>
        <w:autoSpaceDN w:val="0"/>
        <w:adjustRightInd w:val="0"/>
        <w:ind w:firstLineChars="0" w:firstLine="0"/>
        <w:jc w:val="left"/>
        <w:textAlignment w:val="center"/>
        <w:rPr>
          <w:rFonts w:ascii="汉仪粗宋简" w:eastAsia="汉仪大宋简" w:hAnsi="Times New Roman" w:cs="汉仪粗宋简"/>
          <w:color w:val="000000"/>
          <w:kern w:val="0"/>
          <w:position w:val="4"/>
          <w:sz w:val="26"/>
          <w:szCs w:val="26"/>
          <w:lang w:val="zh-CN"/>
        </w:rPr>
      </w:pPr>
      <w:r w:rsidRPr="00EC320E">
        <w:rPr>
          <w:rFonts w:ascii="汉仪粗宋简" w:eastAsia="汉仪大宋简" w:hAnsi="Times New Roman" w:cs="汉仪粗宋简" w:hint="eastAsia"/>
          <w:color w:val="000000"/>
          <w:kern w:val="0"/>
          <w:position w:val="4"/>
          <w:sz w:val="26"/>
          <w:szCs w:val="26"/>
          <w:lang w:val="zh-CN"/>
        </w:rPr>
        <w:t>三、船舶优先权和其他船舶物权</w:t>
      </w:r>
    </w:p>
    <w:p w14:paraId="6219DB6C" w14:textId="77777777" w:rsidR="00280CDB" w:rsidRPr="00EC320E" w:rsidRDefault="00280CDB" w:rsidP="00280CDB">
      <w:pPr>
        <w:ind w:firstLine="440"/>
        <w:rPr>
          <w:rFonts w:ascii="汉仪中黑简" w:eastAsia="汉仪中黑简" w:hAnsi="汉仪书宋二简" w:cs="汉仪书宋二简" w:hint="eastAsia"/>
          <w:bCs/>
          <w:kern w:val="0"/>
          <w:sz w:val="22"/>
          <w:szCs w:val="22"/>
        </w:rPr>
      </w:pPr>
      <w:r w:rsidRPr="00EC320E">
        <w:rPr>
          <w:rFonts w:ascii="汉仪中黑简" w:eastAsia="汉仪中黑简" w:hAnsi="汉仪书宋二简" w:cs="汉仪书宋二简" w:hint="eastAsia"/>
          <w:bCs/>
          <w:kern w:val="0"/>
          <w:sz w:val="22"/>
          <w:szCs w:val="22"/>
        </w:rPr>
        <w:t>1．船舶优先权概念和特点</w:t>
      </w:r>
    </w:p>
    <w:p w14:paraId="1503AE41" w14:textId="72AAA43A" w:rsidR="00280CDB" w:rsidRPr="00D2541D" w:rsidRDefault="00280CDB" w:rsidP="00280CDB">
      <w:pPr>
        <w:ind w:firstLine="420"/>
        <w:rPr>
          <w:rFonts w:ascii="汉仪书宋二简" w:hint="eastAsia"/>
          <w:color w:val="FF0000"/>
        </w:rPr>
      </w:pPr>
      <w:r w:rsidRPr="008B7DE2">
        <w:rPr>
          <w:rFonts w:ascii="汉仪书宋二简" w:hint="eastAsia"/>
        </w:rPr>
        <w:lastRenderedPageBreak/>
        <w:t>船舶优先权，是指海事请求人依照海商法规定，向船舶所有人、光船承租人、船舶经营人提出海事请求，对产生该海事请求的船舶具有优先受偿的权利。船舶优先权具有法定性、秘密性和随附性的特点。</w:t>
      </w:r>
      <w:r w:rsidR="00D2541D" w:rsidRPr="00D2541D">
        <w:rPr>
          <w:rFonts w:ascii="汉仪书宋二简" w:hint="eastAsia"/>
          <w:color w:val="FF0000"/>
        </w:rPr>
        <w:t>（类似于建设工程优先权等）</w:t>
      </w:r>
    </w:p>
    <w:p w14:paraId="4940BC4B" w14:textId="77777777" w:rsidR="00280CDB" w:rsidRPr="00EC320E" w:rsidRDefault="00280CDB" w:rsidP="00280CDB">
      <w:pPr>
        <w:ind w:firstLine="440"/>
        <w:rPr>
          <w:rFonts w:ascii="汉仪中黑简" w:eastAsia="汉仪中黑简" w:hAnsi="汉仪书宋二简" w:cs="汉仪书宋二简" w:hint="eastAsia"/>
          <w:bCs/>
          <w:kern w:val="0"/>
          <w:sz w:val="22"/>
          <w:szCs w:val="22"/>
        </w:rPr>
      </w:pPr>
      <w:r w:rsidRPr="00EC320E">
        <w:rPr>
          <w:rFonts w:ascii="汉仪中黑简" w:eastAsia="汉仪中黑简" w:hAnsi="汉仪书宋二简" w:cs="汉仪书宋二简" w:hint="eastAsia"/>
          <w:bCs/>
          <w:kern w:val="0"/>
          <w:sz w:val="22"/>
          <w:szCs w:val="22"/>
        </w:rPr>
        <w:t>2．受船舶优先权担保的海事请求及其受偿顺序</w:t>
      </w:r>
    </w:p>
    <w:p w14:paraId="53846A6D" w14:textId="77777777" w:rsidR="00280CDB"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19F3C7FE"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r>
        <w:rPr>
          <w:rFonts w:ascii="汉仪书宋二简" w:hint="eastAsia"/>
          <w:noProof/>
        </w:rPr>
        <mc:AlternateContent>
          <mc:Choice Requires="wpg">
            <w:drawing>
              <wp:anchor distT="0" distB="0" distL="114300" distR="114300" simplePos="0" relativeHeight="251659264" behindDoc="0" locked="0" layoutInCell="1" allowOverlap="1" wp14:anchorId="1BD58912" wp14:editId="69F8265E">
                <wp:simplePos x="0" y="0"/>
                <wp:positionH relativeFrom="column">
                  <wp:posOffset>-33227</wp:posOffset>
                </wp:positionH>
                <wp:positionV relativeFrom="paragraph">
                  <wp:posOffset>184785</wp:posOffset>
                </wp:positionV>
                <wp:extent cx="5788324" cy="3679893"/>
                <wp:effectExtent l="0" t="0" r="22225" b="15875"/>
                <wp:wrapNone/>
                <wp:docPr id="1859002503" name="组合 9"/>
                <wp:cNvGraphicFramePr/>
                <a:graphic xmlns:a="http://schemas.openxmlformats.org/drawingml/2006/main">
                  <a:graphicData uri="http://schemas.microsoft.com/office/word/2010/wordprocessingGroup">
                    <wpg:wgp>
                      <wpg:cNvGrpSpPr/>
                      <wpg:grpSpPr>
                        <a:xfrm>
                          <a:off x="0" y="0"/>
                          <a:ext cx="5788324" cy="3679893"/>
                          <a:chOff x="-293333" y="-47630"/>
                          <a:chExt cx="5789009" cy="3679941"/>
                        </a:xfrm>
                      </wpg:grpSpPr>
                      <wpg:grpSp>
                        <wpg:cNvPr id="1567033110" name="组合 8"/>
                        <wpg:cNvGrpSpPr/>
                        <wpg:grpSpPr>
                          <a:xfrm>
                            <a:off x="-293333" y="-47630"/>
                            <a:ext cx="5789009" cy="3679941"/>
                            <a:chOff x="-293333" y="-47630"/>
                            <a:chExt cx="5789009" cy="3679941"/>
                          </a:xfrm>
                        </wpg:grpSpPr>
                        <wps:wsp>
                          <wps:cNvPr id="14" name="矩形 14"/>
                          <wps:cNvSpPr>
                            <a:spLocks noChangeArrowheads="1"/>
                          </wps:cNvSpPr>
                          <wps:spPr bwMode="auto">
                            <a:xfrm>
                              <a:off x="-293333" y="804596"/>
                              <a:ext cx="1321998" cy="360000"/>
                            </a:xfrm>
                            <a:prstGeom prst="rect">
                              <a:avLst/>
                            </a:prstGeom>
                            <a:solidFill>
                              <a:srgbClr val="FFFFFF"/>
                            </a:solidFill>
                            <a:ln w="12700">
                              <a:solidFill>
                                <a:srgbClr val="FF0000"/>
                              </a:solidFill>
                              <a:miter lim="200000"/>
                            </a:ln>
                          </wps:spPr>
                          <wps:txbx>
                            <w:txbxContent>
                              <w:p w14:paraId="6FBEF174" w14:textId="77777777" w:rsidR="00280CDB" w:rsidRPr="00EC320E" w:rsidRDefault="00280CDB" w:rsidP="00280CDB">
                                <w:pPr>
                                  <w:spacing w:before="100" w:beforeAutospacing="1" w:after="100" w:afterAutospacing="1"/>
                                  <w:ind w:firstLineChars="0" w:firstLine="0"/>
                                  <w:jc w:val="center"/>
                                  <w:rPr>
                                    <w:rFonts w:hint="eastAsia"/>
                                  </w:rPr>
                                </w:pPr>
                                <w:r w:rsidRPr="00EC320E">
                                  <w:rPr>
                                    <w:rFonts w:hint="eastAsia"/>
                                  </w:rPr>
                                  <w:t>①劳动请求权</w:t>
                                </w:r>
                              </w:p>
                            </w:txbxContent>
                          </wps:txbx>
                          <wps:bodyPr rot="0" vert="horz" wrap="square" lIns="91440" tIns="45720" rIns="91440" bIns="45720" anchor="t" anchorCtr="0" upright="1">
                            <a:noAutofit/>
                          </wps:bodyPr>
                        </wps:wsp>
                        <wps:wsp>
                          <wps:cNvPr id="13" name="矩形 13"/>
                          <wps:cNvSpPr>
                            <a:spLocks noChangeArrowheads="1"/>
                          </wps:cNvSpPr>
                          <wps:spPr bwMode="auto">
                            <a:xfrm>
                              <a:off x="1841854" y="804444"/>
                              <a:ext cx="1584187" cy="360000"/>
                            </a:xfrm>
                            <a:prstGeom prst="rect">
                              <a:avLst/>
                            </a:prstGeom>
                            <a:solidFill>
                              <a:srgbClr val="FFFFFF"/>
                            </a:solidFill>
                            <a:ln w="12700">
                              <a:solidFill>
                                <a:srgbClr val="FF0000"/>
                              </a:solidFill>
                              <a:miter lim="200000"/>
                            </a:ln>
                          </wps:spPr>
                          <wps:txbx>
                            <w:txbxContent>
                              <w:p w14:paraId="7C036F3A"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②人身伤亡赔偿请求权</w:t>
                                </w:r>
                              </w:p>
                            </w:txbxContent>
                          </wps:txbx>
                          <wps:bodyPr rot="0" vert="horz" wrap="square" lIns="91440" tIns="45720" rIns="91440" bIns="45720" anchor="t" anchorCtr="0" upright="1">
                            <a:noAutofit/>
                          </wps:bodyPr>
                        </wps:wsp>
                        <wps:wsp>
                          <wps:cNvPr id="12" name="矩形 12"/>
                          <wps:cNvSpPr>
                            <a:spLocks noChangeArrowheads="1"/>
                          </wps:cNvSpPr>
                          <wps:spPr bwMode="auto">
                            <a:xfrm>
                              <a:off x="4278806" y="768023"/>
                              <a:ext cx="1216870" cy="360000"/>
                            </a:xfrm>
                            <a:prstGeom prst="rect">
                              <a:avLst/>
                            </a:prstGeom>
                            <a:solidFill>
                              <a:srgbClr val="FFFFFF"/>
                            </a:solidFill>
                            <a:ln w="12700">
                              <a:solidFill>
                                <a:srgbClr val="FF0000"/>
                              </a:solidFill>
                              <a:miter lim="200000"/>
                            </a:ln>
                          </wps:spPr>
                          <wps:txbx>
                            <w:txbxContent>
                              <w:p w14:paraId="6159F4F8"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③税费请求权</w:t>
                                </w:r>
                              </w:p>
                            </w:txbxContent>
                          </wps:txbx>
                          <wps:bodyPr rot="0" vert="horz" wrap="square" lIns="91440" tIns="45720" rIns="91440" bIns="45720" anchor="t" anchorCtr="0" upright="1">
                            <a:noAutofit/>
                          </wps:bodyPr>
                        </wps:wsp>
                        <wps:wsp>
                          <wps:cNvPr id="8" name="矩形 8"/>
                          <wps:cNvSpPr>
                            <a:spLocks noChangeArrowheads="1"/>
                          </wps:cNvSpPr>
                          <wps:spPr bwMode="auto">
                            <a:xfrm>
                              <a:off x="1841392" y="1375130"/>
                              <a:ext cx="1584187" cy="360000"/>
                            </a:xfrm>
                            <a:prstGeom prst="rect">
                              <a:avLst/>
                            </a:prstGeom>
                            <a:solidFill>
                              <a:srgbClr val="FFFFFF"/>
                            </a:solidFill>
                            <a:ln w="12700">
                              <a:solidFill>
                                <a:srgbClr val="FF0000"/>
                              </a:solidFill>
                              <a:miter lim="200000"/>
                            </a:ln>
                          </wps:spPr>
                          <wps:txbx>
                            <w:txbxContent>
                              <w:p w14:paraId="4DF6E8F8"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④海难救助款请求权</w:t>
                                </w:r>
                              </w:p>
                            </w:txbxContent>
                          </wps:txbx>
                          <wps:bodyPr rot="0" vert="horz" wrap="square" lIns="91440" tIns="45720" rIns="91440" bIns="45720" anchor="t" anchorCtr="0" upright="1">
                            <a:noAutofit/>
                          </wps:bodyPr>
                        </wps:wsp>
                        <wps:wsp>
                          <wps:cNvPr id="5" name="矩形 5"/>
                          <wps:cNvSpPr>
                            <a:spLocks noChangeArrowheads="1"/>
                          </wps:cNvSpPr>
                          <wps:spPr bwMode="auto">
                            <a:xfrm>
                              <a:off x="1841502" y="2007357"/>
                              <a:ext cx="1584187" cy="360000"/>
                            </a:xfrm>
                            <a:prstGeom prst="rect">
                              <a:avLst/>
                            </a:prstGeom>
                            <a:solidFill>
                              <a:srgbClr val="FFFFFF"/>
                            </a:solidFill>
                            <a:ln w="12700">
                              <a:solidFill>
                                <a:srgbClr val="FF0000"/>
                              </a:solidFill>
                              <a:miter lim="200000"/>
                            </a:ln>
                          </wps:spPr>
                          <wps:txbx>
                            <w:txbxContent>
                              <w:p w14:paraId="0242325E"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⑤侵权财产赔偿请求权</w:t>
                                </w:r>
                              </w:p>
                            </w:txbxContent>
                          </wps:txbx>
                          <wps:bodyPr rot="0" vert="horz" wrap="square" lIns="91440" tIns="45720" rIns="91440" bIns="45720" anchor="t" anchorCtr="0" upright="1">
                            <a:noAutofit/>
                          </wps:bodyPr>
                        </wps:wsp>
                        <wps:wsp>
                          <wps:cNvPr id="18" name="矩形 18"/>
                          <wps:cNvSpPr>
                            <a:spLocks noChangeArrowheads="1"/>
                          </wps:cNvSpPr>
                          <wps:spPr bwMode="auto">
                            <a:xfrm>
                              <a:off x="1828800" y="-47630"/>
                              <a:ext cx="1400175" cy="360000"/>
                            </a:xfrm>
                            <a:prstGeom prst="rect">
                              <a:avLst/>
                            </a:prstGeom>
                            <a:solidFill>
                              <a:srgbClr val="FFFFFF"/>
                            </a:solidFill>
                            <a:ln w="12700">
                              <a:solidFill>
                                <a:srgbClr val="FF0000"/>
                              </a:solidFill>
                              <a:miter lim="200000"/>
                            </a:ln>
                          </wps:spPr>
                          <wps:txbx>
                            <w:txbxContent>
                              <w:p w14:paraId="630316FE"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拍卖等各项费用</w:t>
                                </w:r>
                              </w:p>
                            </w:txbxContent>
                          </wps:txbx>
                          <wps:bodyPr rot="0" vert="horz" wrap="square" lIns="91440" tIns="45720" rIns="91440" bIns="45720" anchor="t" anchorCtr="0" upright="1">
                            <a:noAutofit/>
                          </wps:bodyPr>
                        </wps:wsp>
                        <wps:wsp>
                          <wps:cNvPr id="3" name="矩形 3"/>
                          <wps:cNvSpPr>
                            <a:spLocks noChangeArrowheads="1"/>
                          </wps:cNvSpPr>
                          <wps:spPr bwMode="auto">
                            <a:xfrm>
                              <a:off x="1841501" y="2640001"/>
                              <a:ext cx="1584187" cy="360000"/>
                            </a:xfrm>
                            <a:prstGeom prst="rect">
                              <a:avLst/>
                            </a:prstGeom>
                            <a:solidFill>
                              <a:srgbClr val="FFFFFF"/>
                            </a:solidFill>
                            <a:ln w="12700">
                              <a:solidFill>
                                <a:srgbClr val="FF0000"/>
                              </a:solidFill>
                              <a:miter lim="200000"/>
                            </a:ln>
                          </wps:spPr>
                          <wps:txbx>
                            <w:txbxContent>
                              <w:p w14:paraId="7CCAD19D" w14:textId="77777777" w:rsidR="00280CDB" w:rsidRDefault="00280CDB" w:rsidP="00280CDB">
                                <w:pPr>
                                  <w:spacing w:before="100" w:beforeAutospacing="1" w:after="100" w:afterAutospacing="1"/>
                                  <w:ind w:firstLineChars="0" w:firstLine="0"/>
                                  <w:jc w:val="center"/>
                                  <w:rPr>
                                    <w:rFonts w:hint="eastAsia"/>
                                  </w:rPr>
                                </w:pPr>
                                <w:r>
                                  <w:rPr>
                                    <w:rFonts w:hint="eastAsia"/>
                                  </w:rPr>
                                  <w:t>留置权</w:t>
                                </w:r>
                              </w:p>
                            </w:txbxContent>
                          </wps:txbx>
                          <wps:bodyPr rot="0" vert="horz" wrap="square" lIns="91440" tIns="45720" rIns="91440" bIns="45720" anchor="t" anchorCtr="0" upright="1">
                            <a:noAutofit/>
                          </wps:bodyPr>
                        </wps:wsp>
                        <wps:wsp>
                          <wps:cNvPr id="623760417" name="矩形 623760417"/>
                          <wps:cNvSpPr>
                            <a:spLocks noChangeArrowheads="1"/>
                          </wps:cNvSpPr>
                          <wps:spPr bwMode="auto">
                            <a:xfrm>
                              <a:off x="1841501" y="3272311"/>
                              <a:ext cx="1584187" cy="360000"/>
                            </a:xfrm>
                            <a:prstGeom prst="rect">
                              <a:avLst/>
                            </a:prstGeom>
                            <a:solidFill>
                              <a:srgbClr val="FFFFFF"/>
                            </a:solidFill>
                            <a:ln w="12700">
                              <a:solidFill>
                                <a:srgbClr val="FF0000"/>
                              </a:solidFill>
                              <a:miter lim="200000"/>
                            </a:ln>
                          </wps:spPr>
                          <wps:txbx>
                            <w:txbxContent>
                              <w:p w14:paraId="09775F58" w14:textId="77777777" w:rsidR="00280CDB" w:rsidRDefault="00280CDB" w:rsidP="00280CDB">
                                <w:pPr>
                                  <w:spacing w:before="100" w:beforeAutospacing="1" w:after="100" w:afterAutospacing="1"/>
                                  <w:ind w:firstLineChars="0" w:firstLine="0"/>
                                  <w:jc w:val="center"/>
                                  <w:rPr>
                                    <w:rFonts w:hint="eastAsia"/>
                                  </w:rPr>
                                </w:pPr>
                                <w:r>
                                  <w:rPr>
                                    <w:rFonts w:hint="eastAsia"/>
                                  </w:rPr>
                                  <w:t>抵押权</w:t>
                                </w:r>
                              </w:p>
                            </w:txbxContent>
                          </wps:txbx>
                          <wps:bodyPr rot="0" vert="horz" wrap="square" lIns="91440" tIns="45720" rIns="91440" bIns="45720" anchor="t" anchorCtr="0" upright="1">
                            <a:noAutofit/>
                          </wps:bodyPr>
                        </wps:wsp>
                      </wpg:grpSp>
                      <wpg:grpSp>
                        <wpg:cNvPr id="220828972" name="组合 7"/>
                        <wpg:cNvGrpSpPr/>
                        <wpg:grpSpPr>
                          <a:xfrm>
                            <a:off x="515112" y="321869"/>
                            <a:ext cx="4393772" cy="2926644"/>
                            <a:chOff x="0" y="-9076"/>
                            <a:chExt cx="4393772" cy="2926644"/>
                          </a:xfrm>
                        </wpg:grpSpPr>
                        <wpg:grpSp>
                          <wpg:cNvPr id="869716034" name="组合 5"/>
                          <wpg:cNvGrpSpPr/>
                          <wpg:grpSpPr>
                            <a:xfrm>
                              <a:off x="0" y="-9076"/>
                              <a:ext cx="3724893" cy="689796"/>
                              <a:chOff x="0" y="-9076"/>
                              <a:chExt cx="3724893" cy="689796"/>
                            </a:xfrm>
                          </wpg:grpSpPr>
                          <wps:wsp>
                            <wps:cNvPr id="10" name="直接箭头连接符 10"/>
                            <wps:cNvCnPr>
                              <a:cxnSpLocks noChangeShapeType="1"/>
                            </wps:cNvCnPr>
                            <wps:spPr bwMode="auto">
                              <a:xfrm flipV="1">
                                <a:off x="515620" y="671195"/>
                                <a:ext cx="800100" cy="9525"/>
                              </a:xfrm>
                              <a:prstGeom prst="straightConnector1">
                                <a:avLst/>
                              </a:prstGeom>
                              <a:noFill/>
                              <a:ln w="12700">
                                <a:solidFill>
                                  <a:srgbClr val="FF0000"/>
                                </a:solidFill>
                                <a:round/>
                                <a:tailEnd type="triangle" w="med" len="med"/>
                              </a:ln>
                            </wps:spPr>
                            <wps:bodyPr/>
                          </wps:wsp>
                          <wps:wsp>
                            <wps:cNvPr id="11" name="直接箭头连接符 11"/>
                            <wps:cNvCnPr>
                              <a:cxnSpLocks noChangeShapeType="1"/>
                            </wps:cNvCnPr>
                            <wps:spPr bwMode="auto">
                              <a:xfrm flipV="1">
                                <a:off x="2944478" y="623570"/>
                                <a:ext cx="780415" cy="17145"/>
                              </a:xfrm>
                              <a:prstGeom prst="straightConnector1">
                                <a:avLst/>
                              </a:prstGeom>
                              <a:noFill/>
                              <a:ln w="12700">
                                <a:solidFill>
                                  <a:srgbClr val="FF0000"/>
                                </a:solidFill>
                                <a:round/>
                                <a:tailEnd type="triangle" w="med" len="med"/>
                              </a:ln>
                            </wps:spPr>
                            <wps:bodyPr/>
                          </wps:wsp>
                          <wps:wsp>
                            <wps:cNvPr id="17" name="直接箭头连接符 17"/>
                            <wps:cNvCnPr>
                              <a:cxnSpLocks noChangeShapeType="1"/>
                            </wps:cNvCnPr>
                            <wps:spPr bwMode="auto">
                              <a:xfrm>
                                <a:off x="1985645" y="-9076"/>
                                <a:ext cx="8255" cy="180000"/>
                              </a:xfrm>
                              <a:prstGeom prst="straightConnector1">
                                <a:avLst/>
                              </a:prstGeom>
                              <a:noFill/>
                              <a:ln w="12700">
                                <a:solidFill>
                                  <a:srgbClr val="FF0000"/>
                                </a:solidFill>
                                <a:round/>
                              </a:ln>
                            </wps:spPr>
                            <wps:bodyPr/>
                          </wps:wsp>
                          <wps:wsp>
                            <wps:cNvPr id="15" name="直接箭头连接符 15"/>
                            <wps:cNvCnPr>
                              <a:cxnSpLocks noChangeShapeType="1"/>
                            </wps:cNvCnPr>
                            <wps:spPr bwMode="auto">
                              <a:xfrm flipH="1" flipV="1">
                                <a:off x="13970" y="150495"/>
                                <a:ext cx="1974215" cy="12700"/>
                              </a:xfrm>
                              <a:prstGeom prst="straightConnector1">
                                <a:avLst/>
                              </a:prstGeom>
                              <a:noFill/>
                              <a:ln w="12700">
                                <a:solidFill>
                                  <a:srgbClr val="FF0000"/>
                                </a:solidFill>
                                <a:round/>
                              </a:ln>
                            </wps:spPr>
                            <wps:bodyPr/>
                          </wps:wsp>
                          <wps:wsp>
                            <wps:cNvPr id="16" name="直接箭头连接符 16"/>
                            <wps:cNvCnPr>
                              <a:cxnSpLocks noChangeShapeType="1"/>
                            </wps:cNvCnPr>
                            <wps:spPr bwMode="auto">
                              <a:xfrm flipH="1">
                                <a:off x="0" y="142875"/>
                                <a:ext cx="5715" cy="316865"/>
                              </a:xfrm>
                              <a:prstGeom prst="straightConnector1">
                                <a:avLst/>
                              </a:prstGeom>
                              <a:noFill/>
                              <a:ln w="12700">
                                <a:solidFill>
                                  <a:srgbClr val="FF0000"/>
                                </a:solidFill>
                                <a:round/>
                                <a:tailEnd type="triangle" w="med" len="med"/>
                              </a:ln>
                            </wps:spPr>
                            <wps:bodyPr/>
                          </wps:wsp>
                        </wpg:grpSp>
                        <wpg:grpSp>
                          <wpg:cNvPr id="247784627" name="组合 6"/>
                          <wpg:cNvGrpSpPr/>
                          <wpg:grpSpPr>
                            <a:xfrm>
                              <a:off x="2127161" y="816032"/>
                              <a:ext cx="2266611" cy="2101536"/>
                              <a:chOff x="114211" y="60382"/>
                              <a:chExt cx="2266611" cy="2101536"/>
                            </a:xfrm>
                          </wpg:grpSpPr>
                          <wps:wsp>
                            <wps:cNvPr id="7" name="直接箭头连接符 7"/>
                            <wps:cNvCnPr>
                              <a:cxnSpLocks noChangeShapeType="1"/>
                            </wps:cNvCnPr>
                            <wps:spPr bwMode="auto">
                              <a:xfrm flipH="1">
                                <a:off x="1113997" y="493454"/>
                                <a:ext cx="1266825" cy="0"/>
                              </a:xfrm>
                              <a:prstGeom prst="straightConnector1">
                                <a:avLst/>
                              </a:prstGeom>
                              <a:noFill/>
                              <a:ln w="12700">
                                <a:solidFill>
                                  <a:srgbClr val="FF0000"/>
                                </a:solidFill>
                                <a:round/>
                                <a:tailEnd type="triangle" w="med" len="med"/>
                              </a:ln>
                            </wps:spPr>
                            <wps:bodyPr/>
                          </wps:wsp>
                          <wps:wsp>
                            <wps:cNvPr id="9" name="直接箭头连接符 9"/>
                            <wps:cNvCnPr>
                              <a:cxnSpLocks noChangeShapeType="1"/>
                            </wps:cNvCnPr>
                            <wps:spPr bwMode="auto">
                              <a:xfrm flipH="1" flipV="1">
                                <a:off x="2371297" y="60382"/>
                                <a:ext cx="7620" cy="432000"/>
                              </a:xfrm>
                              <a:prstGeom prst="straightConnector1">
                                <a:avLst/>
                              </a:prstGeom>
                              <a:noFill/>
                              <a:ln w="12700">
                                <a:solidFill>
                                  <a:srgbClr val="FF0000"/>
                                </a:solidFill>
                                <a:round/>
                              </a:ln>
                            </wps:spPr>
                            <wps:bodyPr/>
                          </wps:wsp>
                          <wps:wsp>
                            <wps:cNvPr id="568701816" name="直接箭头连接符 568701816"/>
                            <wps:cNvCnPr>
                              <a:cxnSpLocks noChangeShapeType="1"/>
                            </wps:cNvCnPr>
                            <wps:spPr bwMode="auto">
                              <a:xfrm flipH="1">
                                <a:off x="114211" y="1937763"/>
                                <a:ext cx="2540" cy="224155"/>
                              </a:xfrm>
                              <a:prstGeom prst="straightConnector1">
                                <a:avLst/>
                              </a:prstGeom>
                              <a:noFill/>
                              <a:ln w="12700">
                                <a:solidFill>
                                  <a:srgbClr val="FF0000"/>
                                </a:solidFill>
                                <a:round/>
                                <a:tailEnd type="triangle" w="med" len="med"/>
                              </a:ln>
                            </wps:spPr>
                            <wps:bodyPr/>
                          </wps:wsp>
                          <wps:wsp>
                            <wps:cNvPr id="1498225049" name="直接箭头连接符 1498225049"/>
                            <wps:cNvCnPr>
                              <a:cxnSpLocks noChangeShapeType="1"/>
                            </wps:cNvCnPr>
                            <wps:spPr bwMode="auto">
                              <a:xfrm flipH="1">
                                <a:off x="114211" y="1329262"/>
                                <a:ext cx="2540" cy="224155"/>
                              </a:xfrm>
                              <a:prstGeom prst="straightConnector1">
                                <a:avLst/>
                              </a:prstGeom>
                              <a:noFill/>
                              <a:ln w="12700">
                                <a:solidFill>
                                  <a:srgbClr val="FF0000"/>
                                </a:solidFill>
                                <a:round/>
                                <a:tailEnd type="triangle" w="med" len="med"/>
                              </a:ln>
                            </wps:spPr>
                            <wps:bodyPr/>
                          </wps:wsp>
                          <wps:wsp>
                            <wps:cNvPr id="1184241460" name="直接箭头连接符 1184241460"/>
                            <wps:cNvCnPr>
                              <a:cxnSpLocks noChangeShapeType="1"/>
                            </wps:cNvCnPr>
                            <wps:spPr bwMode="auto">
                              <a:xfrm flipH="1">
                                <a:off x="114211" y="696619"/>
                                <a:ext cx="2540" cy="224155"/>
                              </a:xfrm>
                              <a:prstGeom prst="straightConnector1">
                                <a:avLst/>
                              </a:prstGeom>
                              <a:noFill/>
                              <a:ln w="12700">
                                <a:solidFill>
                                  <a:srgbClr val="FF0000"/>
                                </a:solidFill>
                                <a:round/>
                                <a:tailEnd type="triangle" w="med" len="med"/>
                              </a:ln>
                            </wps:spPr>
                            <wps:bodyPr/>
                          </wps:wsp>
                        </wpg:grpSp>
                      </wpg:grpSp>
                    </wpg:wgp>
                  </a:graphicData>
                </a:graphic>
                <wp14:sizeRelH relativeFrom="margin">
                  <wp14:pctWidth>0</wp14:pctWidth>
                </wp14:sizeRelH>
                <wp14:sizeRelV relativeFrom="margin">
                  <wp14:pctHeight>0</wp14:pctHeight>
                </wp14:sizeRelV>
              </wp:anchor>
            </w:drawing>
          </mc:Choice>
          <mc:Fallback>
            <w:pict>
              <v:group w14:anchorId="1BD58912" id="组合 9" o:spid="_x0000_s1034" style="position:absolute;left:0;text-align:left;margin-left:-2.6pt;margin-top:14.55pt;width:455.75pt;height:289.75pt;z-index:251659264;mso-width-relative:margin;mso-height-relative:margin" coordorigin="-2933,-476" coordsize="57890,3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">
                <v:group id="组合 8" o:spid="_x0000_s1035" style="position:absolute;left:-2933;top:-476;width:57889;height:36799" coordorigin="-2933,-476" coordsize="57890,3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">
                  <v:rect id="矩形 14" o:spid="_x0000_s1036" style="position:absolute;left:-2933;top:8045;width:1321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" strokecolor="red" strokeweight="1pt">
                    <v:stroke miterlimit="2"/>
                    <v:textbox>
                      <w:txbxContent>
                        <w:p w14:paraId="6FBEF174" w14:textId="77777777" w:rsidR="00280CDB" w:rsidRPr="00EC320E" w:rsidRDefault="00280CDB" w:rsidP="00280CDB">
                          <w:pPr>
                            <w:spacing w:before="100" w:beforeAutospacing="1" w:after="100" w:afterAutospacing="1"/>
                            <w:ind w:firstLineChars="0" w:firstLine="0"/>
                            <w:jc w:val="center"/>
                            <w:rPr>
                              <w:rFonts w:hint="eastAsia"/>
                            </w:rPr>
                          </w:pPr>
                          <w:r w:rsidRPr="00EC320E">
                            <w:rPr>
                              <w:rFonts w:hint="eastAsia"/>
                            </w:rPr>
                            <w:t>①劳动请求权</w:t>
                          </w:r>
                        </w:p>
                      </w:txbxContent>
                    </v:textbox>
                  </v:rect>
                  <v:rect id="矩形 13" o:spid="_x0000_s1037" style="position:absolute;left:18418;top:8044;width:1584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" strokecolor="red" strokeweight="1pt">
                    <v:stroke miterlimit="2"/>
                    <v:textbox>
                      <w:txbxContent>
                        <w:p w14:paraId="7C036F3A"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②人身伤亡赔偿请求权</w:t>
                          </w:r>
                        </w:p>
                      </w:txbxContent>
                    </v:textbox>
                  </v:rect>
                  <v:rect id="矩形 12" o:spid="_x0000_s1038" style="position:absolute;left:42788;top:7680;width:1216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" strokecolor="red" strokeweight="1pt">
                    <v:stroke miterlimit="2"/>
                    <v:textbox>
                      <w:txbxContent>
                        <w:p w14:paraId="6159F4F8"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③税费请求权</w:t>
                          </w:r>
                        </w:p>
                      </w:txbxContent>
                    </v:textbox>
                  </v:rect>
                  <v:rect id="矩形 8" o:spid="_x0000_s1039" style="position:absolute;left:18413;top:13751;width:1584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" strokecolor="red" strokeweight="1pt">
                    <v:stroke miterlimit="2"/>
                    <v:textbox>
                      <w:txbxContent>
                        <w:p w14:paraId="4DF6E8F8"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④海难救助款请求权</w:t>
                          </w:r>
                        </w:p>
                      </w:txbxContent>
                    </v:textbox>
                  </v:rect>
                  <v:rect id="矩形 5" o:spid="_x0000_s1040" style="position:absolute;left:18415;top:20073;width:1584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" strokecolor="red" strokeweight="1pt">
                    <v:stroke miterlimit="2"/>
                    <v:textbox>
                      <w:txbxContent>
                        <w:p w14:paraId="0242325E"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⑤侵权财产赔偿请求权</w:t>
                          </w:r>
                        </w:p>
                      </w:txbxContent>
                    </v:textbox>
                  </v:rect>
                  <v:rect id="矩形 18" o:spid="_x0000_s1041" style="position:absolute;left:18288;top:-476;width:14001;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" strokecolor="red" strokeweight="1pt">
                    <v:stroke miterlimit="2"/>
                    <v:textbox>
                      <w:txbxContent>
                        <w:p w14:paraId="630316FE" w14:textId="77777777" w:rsidR="00280CDB" w:rsidRDefault="00280CDB" w:rsidP="00280CDB">
                          <w:pPr>
                            <w:spacing w:before="100" w:beforeAutospacing="1" w:after="100" w:afterAutospacing="1"/>
                            <w:ind w:firstLineChars="0" w:firstLine="0"/>
                            <w:jc w:val="center"/>
                            <w:rPr>
                              <w:rFonts w:hint="eastAsia"/>
                            </w:rPr>
                          </w:pPr>
                          <w:r w:rsidRPr="00EC320E">
                            <w:rPr>
                              <w:rFonts w:hint="eastAsia"/>
                            </w:rPr>
                            <w:t>拍卖等各项费用</w:t>
                          </w:r>
                        </w:p>
                      </w:txbxContent>
                    </v:textbox>
                  </v:rect>
                  <v:rect id="矩形 3" o:spid="_x0000_s1042" style="position:absolute;left:18415;top:26400;width:1584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" strokecolor="red" strokeweight="1pt">
                    <v:stroke miterlimit="2"/>
                    <v:textbox>
                      <w:txbxContent>
                        <w:p w14:paraId="7CCAD19D" w14:textId="77777777" w:rsidR="00280CDB" w:rsidRDefault="00280CDB" w:rsidP="00280CDB">
                          <w:pPr>
                            <w:spacing w:before="100" w:beforeAutospacing="1" w:after="100" w:afterAutospacing="1"/>
                            <w:ind w:firstLineChars="0" w:firstLine="0"/>
                            <w:jc w:val="center"/>
                            <w:rPr>
                              <w:rFonts w:hint="eastAsia"/>
                            </w:rPr>
                          </w:pPr>
                          <w:r>
                            <w:rPr>
                              <w:rFonts w:hint="eastAsia"/>
                            </w:rPr>
                            <w:t>留置权</w:t>
                          </w:r>
                        </w:p>
                      </w:txbxContent>
                    </v:textbox>
                  </v:rect>
                  <v:rect id="矩形 623760417" o:spid="_x0000_s1043" style="position:absolute;left:18415;top:32723;width:1584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" strokecolor="red" strokeweight="1pt">
                    <v:stroke miterlimit="2"/>
                    <v:textbox>
                      <w:txbxContent>
                        <w:p w14:paraId="09775F58" w14:textId="77777777" w:rsidR="00280CDB" w:rsidRDefault="00280CDB" w:rsidP="00280CDB">
                          <w:pPr>
                            <w:spacing w:before="100" w:beforeAutospacing="1" w:after="100" w:afterAutospacing="1"/>
                            <w:ind w:firstLineChars="0" w:firstLine="0"/>
                            <w:jc w:val="center"/>
                            <w:rPr>
                              <w:rFonts w:hint="eastAsia"/>
                            </w:rPr>
                          </w:pPr>
                          <w:r>
                            <w:rPr>
                              <w:rFonts w:hint="eastAsia"/>
                            </w:rPr>
                            <w:t>抵押权</w:t>
                          </w:r>
                        </w:p>
                      </w:txbxContent>
                    </v:textbox>
                  </v:rect>
                </v:group>
                <v:group id="组合 7" o:spid="_x0000_s1044" style="position:absolute;left:5151;top:3218;width:43937;height:29267" coordorigin=",-90" coordsize="43937,2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">
                  <v:group id="组合 5" o:spid="_x0000_s1045" style="position:absolute;top:-90;width:37248;height:6897" coordorigin=",-90" coordsize="37248,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">
                    <v:shapetype id="_x0000_t32" coordsize="21600,21600" o:spt="32" o:oned="t" path="m,l21600,21600e" filled="f">
                      <v:path arrowok="t" fillok="f" o:connecttype="none"/>
                      <o:lock v:ext="edit" shapetype="t"/>
                    </v:shapetype>
                    <v:shape id="直接箭头连接符 10" o:spid="_x0000_s1046" type="#_x0000_t32" style="position:absolute;left:5156;top:6711;width:8001;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" strokecolor="red" strokeweight="1pt">
                      <v:stroke endarrow="block"/>
                    </v:shape>
                    <v:shape id="直接箭头连接符 11" o:spid="_x0000_s1047" type="#_x0000_t32" style="position:absolute;left:29444;top:6235;width:7804;height:1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" strokecolor="red" strokeweight="1pt">
                      <v:stroke endarrow="block"/>
                    </v:shape>
                    <v:shape id="直接箭头连接符 17" o:spid="_x0000_s1048" type="#_x0000_t32" style="position:absolute;left:19856;top:-90;width:83;height:1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" strokecolor="red" strokeweight="1pt"/>
                    <v:shape id="直接箭头连接符 15" o:spid="_x0000_s1049" type="#_x0000_t32" style="position:absolute;left:139;top:1504;width:19742;height:1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" strokecolor="red" strokeweight="1pt"/>
                    <v:shape id="直接箭头连接符 16" o:spid="_x0000_s1050" type="#_x0000_t32" style="position:absolute;top:1428;width:57;height:31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" strokecolor="red" strokeweight="1pt">
                      <v:stroke endarrow="block"/>
                    </v:shape>
                  </v:group>
                  <v:group id="_x0000_s1051" style="position:absolute;left:21271;top:8160;width:22666;height:21015" coordorigin="1142,603" coordsize="22666,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">
                    <v:shape id="直接箭头连接符 7" o:spid="_x0000_s1052" type="#_x0000_t32" style="position:absolute;left:11139;top:4934;width:126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" strokecolor="red" strokeweight="1pt">
                      <v:stroke endarrow="block"/>
                    </v:shape>
                    <v:shape id="直接箭头连接符 9" o:spid="_x0000_s1053" type="#_x0000_t32" style="position:absolute;left:23712;top:603;width:77;height:43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" strokecolor="red" strokeweight="1pt"/>
                    <v:shape id="直接箭头连接符 568701816" o:spid="_x0000_s1054" type="#_x0000_t32" style="position:absolute;left:1142;top:19377;width:25;height:22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" strokecolor="red" strokeweight="1pt">
                      <v:stroke endarrow="block"/>
                    </v:shape>
                    <v:shape id="直接箭头连接符 1498225049" o:spid="_x0000_s1055" type="#_x0000_t32" style="position:absolute;left:1142;top:13292;width:25;height:22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" strokecolor="red" strokeweight="1pt">
                      <v:stroke endarrow="block"/>
                    </v:shape>
                    <v:shape id="直接箭头连接符 1184241460" o:spid="_x0000_s1056" type="#_x0000_t32" style="position:absolute;left:1142;top:6966;width:25;height:22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" strokecolor="red" strokeweight="1pt">
                      <v:stroke endarrow="block"/>
                    </v:shape>
                  </v:group>
                </v:group>
              </v:group>
            </w:pict>
          </mc:Fallback>
        </mc:AlternateContent>
      </w:r>
    </w:p>
    <w:p w14:paraId="384C206F" w14:textId="77777777" w:rsidR="00280CDB"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5B850EE6" w14:textId="77777777" w:rsidR="00280CDB"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1A997FD3" w14:textId="77777777" w:rsidR="00280CDB"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0DC97535" w14:textId="77777777" w:rsidR="00280CDB"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04A22489" w14:textId="77777777" w:rsidR="00280CDB"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5B604AAC"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181D9D73"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432E0D02"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58B5E376"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54E4089F"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4B2BA509"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64672BF9"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650EEA43"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083E0162" w14:textId="77777777" w:rsidR="00280CDB" w:rsidRPr="001762B7" w:rsidRDefault="00280CDB" w:rsidP="00280CDB">
      <w:pPr>
        <w:tabs>
          <w:tab w:val="clear" w:pos="420"/>
        </w:tabs>
        <w:autoSpaceDE w:val="0"/>
        <w:autoSpaceDN w:val="0"/>
        <w:adjustRightInd w:val="0"/>
        <w:ind w:firstLineChars="0" w:firstLine="425"/>
        <w:textAlignment w:val="center"/>
        <w:rPr>
          <w:rFonts w:ascii="汉仪书宋二简" w:hAnsi="Times New Roman" w:cs="汉仪书宋二简"/>
          <w:color w:val="000000"/>
          <w:kern w:val="0"/>
          <w:lang w:val="zh-CN"/>
        </w:rPr>
      </w:pPr>
    </w:p>
    <w:p w14:paraId="4DC7B570" w14:textId="77777777" w:rsidR="00280CDB" w:rsidRDefault="00280CDB" w:rsidP="00280CDB">
      <w:pPr>
        <w:ind w:firstLine="480"/>
        <w:rPr>
          <w:rFonts w:ascii="汉仪书宋二简" w:hAnsiTheme="majorHAnsi" w:cstheme="majorBidi" w:hint="eastAsia"/>
          <w:bCs/>
          <w:sz w:val="24"/>
          <w:szCs w:val="28"/>
        </w:rPr>
      </w:pPr>
    </w:p>
    <w:p w14:paraId="0188634E" w14:textId="77777777" w:rsidR="00280CDB" w:rsidRDefault="00280CDB" w:rsidP="00280CDB">
      <w:pPr>
        <w:ind w:firstLine="480"/>
        <w:rPr>
          <w:rFonts w:ascii="汉仪书宋二简" w:hAnsiTheme="majorHAnsi" w:cstheme="majorBidi" w:hint="eastAsia"/>
          <w:bCs/>
          <w:sz w:val="24"/>
          <w:szCs w:val="28"/>
        </w:rPr>
      </w:pPr>
    </w:p>
    <w:p w14:paraId="554B1F33" w14:textId="77777777" w:rsidR="00280CDB" w:rsidRPr="008B7DE2" w:rsidRDefault="00280CDB" w:rsidP="00D2541D">
      <w:pPr>
        <w:ind w:firstLineChars="0" w:firstLine="0"/>
        <w:rPr>
          <w:rFonts w:ascii="汉仪书宋二简" w:hAnsiTheme="majorHAnsi" w:cstheme="majorBidi" w:hint="eastAsia"/>
          <w:bCs/>
          <w:sz w:val="24"/>
          <w:szCs w:val="28"/>
        </w:rPr>
      </w:pPr>
    </w:p>
    <w:p w14:paraId="3DF8C018" w14:textId="77777777" w:rsidR="00280CDB" w:rsidRPr="001762B7" w:rsidRDefault="00280CDB" w:rsidP="00280CDB">
      <w:pPr>
        <w:ind w:firstLine="440"/>
        <w:rPr>
          <w:rFonts w:ascii="汉仪中黑简" w:eastAsia="汉仪中黑简" w:hAnsi="汉仪书宋二简" w:cs="汉仪书宋二简" w:hint="eastAsia"/>
          <w:bCs/>
          <w:kern w:val="0"/>
          <w:sz w:val="22"/>
          <w:szCs w:val="22"/>
        </w:rPr>
      </w:pPr>
      <w:r w:rsidRPr="001762B7">
        <w:rPr>
          <w:rFonts w:ascii="汉仪中黑简" w:eastAsia="汉仪中黑简" w:hAnsi="汉仪书宋二简" w:cs="汉仪书宋二简" w:hint="eastAsia"/>
          <w:bCs/>
          <w:kern w:val="0"/>
          <w:sz w:val="22"/>
          <w:szCs w:val="22"/>
        </w:rPr>
        <w:t>3．船舶优先权的消灭</w:t>
      </w:r>
    </w:p>
    <w:p w14:paraId="0AEE2706" w14:textId="60839FA3" w:rsidR="00280CDB" w:rsidRPr="008B7DE2" w:rsidRDefault="00280CDB" w:rsidP="00280CDB">
      <w:pPr>
        <w:ind w:firstLine="420"/>
        <w:rPr>
          <w:rFonts w:ascii="汉仪书宋二简" w:hint="eastAsia"/>
        </w:rPr>
      </w:pPr>
      <w:r w:rsidRPr="008B7DE2">
        <w:rPr>
          <w:rFonts w:ascii="汉仪书宋二简" w:hint="eastAsia"/>
        </w:rPr>
        <w:t>船舶优先权消灭的原因主要有：（1）船舶灭失；（2）</w:t>
      </w:r>
      <w:proofErr w:type="gramStart"/>
      <w:r w:rsidRPr="008B7DE2">
        <w:rPr>
          <w:rFonts w:ascii="汉仪书宋二简" w:hint="eastAsia"/>
        </w:rPr>
        <w:t>殆</w:t>
      </w:r>
      <w:proofErr w:type="gramEnd"/>
      <w:r w:rsidRPr="008B7DE2">
        <w:rPr>
          <w:rFonts w:ascii="汉仪书宋二简" w:hint="eastAsia"/>
        </w:rPr>
        <w:t>于行使权利：具有船舶优先权的海事请求，自优先权产生之日起满1年不行使而消灭。（3）司法拍卖：船舶经法院强制出售后，本来附着在船上的船舶优先权消灭。（4）船舶转让时，船舶优先权</w:t>
      </w:r>
      <w:proofErr w:type="gramStart"/>
      <w:r w:rsidRPr="008B7DE2">
        <w:rPr>
          <w:rFonts w:ascii="汉仪书宋二简" w:hint="eastAsia"/>
        </w:rPr>
        <w:t>自法院</w:t>
      </w:r>
      <w:proofErr w:type="gramEnd"/>
      <w:r w:rsidRPr="008B7DE2">
        <w:rPr>
          <w:rFonts w:ascii="汉仪书宋二简" w:hint="eastAsia"/>
        </w:rPr>
        <w:t>应受让人申请予以公告之日起满60天不行使而消灭。</w:t>
      </w:r>
      <w:r w:rsidR="00D2541D">
        <w:rPr>
          <w:rFonts w:ascii="汉仪书宋二简" w:hint="eastAsia"/>
        </w:rPr>
        <w:t>（</w:t>
      </w:r>
      <w:r w:rsidR="00D2541D" w:rsidRPr="00D2541D">
        <w:rPr>
          <w:rFonts w:ascii="汉仪书宋二简" w:hint="eastAsia"/>
          <w:color w:val="FF0000"/>
        </w:rPr>
        <w:t>保护受让人预期</w:t>
      </w:r>
      <w:r w:rsidR="00D2541D">
        <w:rPr>
          <w:rFonts w:ascii="汉仪书宋二简" w:hint="eastAsia"/>
        </w:rPr>
        <w:t>）</w:t>
      </w:r>
    </w:p>
    <w:p w14:paraId="573A29C1" w14:textId="77777777" w:rsidR="008C114B" w:rsidRDefault="008C114B">
      <w:pPr>
        <w:ind w:firstLine="420"/>
        <w:rPr>
          <w:rFonts w:hint="eastAsia"/>
        </w:rPr>
      </w:pPr>
    </w:p>
    <w:sectPr w:rsidR="008C11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4419" w14:textId="77777777" w:rsidR="00685C95" w:rsidRDefault="00685C95" w:rsidP="00280CDB">
      <w:pPr>
        <w:spacing w:line="240" w:lineRule="auto"/>
        <w:ind w:firstLine="420"/>
        <w:rPr>
          <w:rFonts w:hint="eastAsia"/>
        </w:rPr>
      </w:pPr>
      <w:r>
        <w:separator/>
      </w:r>
    </w:p>
  </w:endnote>
  <w:endnote w:type="continuationSeparator" w:id="0">
    <w:p w14:paraId="07EFC42B" w14:textId="77777777" w:rsidR="00685C95" w:rsidRDefault="00685C95" w:rsidP="00280CDB">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仪书宋二简">
    <w:altName w:val="微软雅黑"/>
    <w:charset w:val="86"/>
    <w:family w:val="modern"/>
    <w:pitch w:val="fixed"/>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汉仪粗宋简">
    <w:altName w:val="微软雅黑"/>
    <w:charset w:val="86"/>
    <w:family w:val="modern"/>
    <w:pitch w:val="fixed"/>
    <w:sig w:usb0="00000001" w:usb1="080E0800" w:usb2="00000012" w:usb3="00000000" w:csb0="00040000" w:csb1="00000000"/>
  </w:font>
  <w:font w:name="汉仪大宋简">
    <w:altName w:val="微软雅黑"/>
    <w:charset w:val="86"/>
    <w:family w:val="modern"/>
    <w:pitch w:val="fixed"/>
    <w:sig w:usb0="00000001" w:usb1="080E0800" w:usb2="00000012" w:usb3="00000000" w:csb0="00040000" w:csb1="00000000"/>
  </w:font>
  <w:font w:name="汉仪中黑简">
    <w:altName w:val="微软雅黑"/>
    <w:charset w:val="86"/>
    <w:family w:val="modern"/>
    <w:pitch w:val="fixed"/>
    <w:sig w:usb0="00000001" w:usb1="080E0800" w:usb2="00000012"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汉仪书宋一简">
    <w:altName w:val="微软雅黑"/>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汉仪粗黑简">
    <w:altName w:val="微软雅黑"/>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4E3E" w14:textId="77777777" w:rsidR="00685C95" w:rsidRDefault="00685C95" w:rsidP="00280CDB">
      <w:pPr>
        <w:spacing w:line="240" w:lineRule="auto"/>
        <w:ind w:firstLine="420"/>
        <w:rPr>
          <w:rFonts w:hint="eastAsia"/>
        </w:rPr>
      </w:pPr>
      <w:r>
        <w:separator/>
      </w:r>
    </w:p>
  </w:footnote>
  <w:footnote w:type="continuationSeparator" w:id="0">
    <w:p w14:paraId="5627BE64" w14:textId="77777777" w:rsidR="00685C95" w:rsidRDefault="00685C95" w:rsidP="00280CDB">
      <w:pPr>
        <w:spacing w:line="240" w:lineRule="auto"/>
        <w:ind w:firstLine="42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57C3"/>
    <w:multiLevelType w:val="singleLevel"/>
    <w:tmpl w:val="6F1857C3"/>
    <w:lvl w:ilvl="0">
      <w:start w:val="1"/>
      <w:numFmt w:val="decimal"/>
      <w:suff w:val="nothing"/>
      <w:lvlText w:val="（%1）"/>
      <w:lvlJc w:val="left"/>
    </w:lvl>
  </w:abstractNum>
  <w:num w:numId="1" w16cid:durableId="104498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39"/>
    <w:rsid w:val="001311B8"/>
    <w:rsid w:val="00280CDB"/>
    <w:rsid w:val="005F3439"/>
    <w:rsid w:val="00685C95"/>
    <w:rsid w:val="008C114B"/>
    <w:rsid w:val="00CC5BDD"/>
    <w:rsid w:val="00D2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8167"/>
  <w15:chartTrackingRefBased/>
  <w15:docId w15:val="{84BF2D88-529A-424C-B1A9-B29AB3D2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CDB"/>
    <w:pPr>
      <w:widowControl w:val="0"/>
      <w:tabs>
        <w:tab w:val="left" w:pos="420"/>
      </w:tabs>
      <w:spacing w:line="384" w:lineRule="exact"/>
      <w:ind w:firstLineChars="200" w:firstLine="721"/>
      <w:jc w:val="both"/>
    </w:pPr>
    <w:rPr>
      <w:rFonts w:ascii="宋体" w:eastAsia="汉仪书宋二简" w:hAnsi="宋体" w:cs="宋体"/>
      <w:color w:val="000000" w:themeColor="text1"/>
      <w:szCs w:val="21"/>
      <w14:ligatures w14:val="none"/>
    </w:rPr>
  </w:style>
  <w:style w:type="paragraph" w:styleId="1">
    <w:name w:val="heading 1"/>
    <w:basedOn w:val="a"/>
    <w:next w:val="a"/>
    <w:link w:val="10"/>
    <w:uiPriority w:val="9"/>
    <w:qFormat/>
    <w:rsid w:val="005F3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F3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43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F343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43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43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F343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F3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5F3439"/>
    <w:rPr>
      <w:rFonts w:cstheme="majorBidi"/>
      <w:color w:val="2F5496" w:themeColor="accent1" w:themeShade="BF"/>
      <w:sz w:val="28"/>
      <w:szCs w:val="28"/>
    </w:rPr>
  </w:style>
  <w:style w:type="character" w:customStyle="1" w:styleId="50">
    <w:name w:val="标题 5 字符"/>
    <w:basedOn w:val="a0"/>
    <w:link w:val="5"/>
    <w:uiPriority w:val="9"/>
    <w:semiHidden/>
    <w:rsid w:val="005F3439"/>
    <w:rPr>
      <w:rFonts w:cstheme="majorBidi"/>
      <w:color w:val="2F5496" w:themeColor="accent1" w:themeShade="BF"/>
      <w:sz w:val="24"/>
      <w:szCs w:val="24"/>
    </w:rPr>
  </w:style>
  <w:style w:type="character" w:customStyle="1" w:styleId="60">
    <w:name w:val="标题 6 字符"/>
    <w:basedOn w:val="a0"/>
    <w:link w:val="6"/>
    <w:uiPriority w:val="9"/>
    <w:semiHidden/>
    <w:rsid w:val="005F3439"/>
    <w:rPr>
      <w:rFonts w:cstheme="majorBidi"/>
      <w:b/>
      <w:bCs/>
      <w:color w:val="2F5496" w:themeColor="accent1" w:themeShade="BF"/>
    </w:rPr>
  </w:style>
  <w:style w:type="character" w:customStyle="1" w:styleId="70">
    <w:name w:val="标题 7 字符"/>
    <w:basedOn w:val="a0"/>
    <w:link w:val="7"/>
    <w:uiPriority w:val="9"/>
    <w:semiHidden/>
    <w:rsid w:val="005F3439"/>
    <w:rPr>
      <w:rFonts w:cstheme="majorBidi"/>
      <w:b/>
      <w:bCs/>
      <w:color w:val="595959" w:themeColor="text1" w:themeTint="A6"/>
    </w:rPr>
  </w:style>
  <w:style w:type="character" w:customStyle="1" w:styleId="80">
    <w:name w:val="标题 8 字符"/>
    <w:basedOn w:val="a0"/>
    <w:link w:val="8"/>
    <w:uiPriority w:val="9"/>
    <w:semiHidden/>
    <w:rsid w:val="005F3439"/>
    <w:rPr>
      <w:rFonts w:cstheme="majorBidi"/>
      <w:color w:val="595959" w:themeColor="text1" w:themeTint="A6"/>
    </w:rPr>
  </w:style>
  <w:style w:type="character" w:customStyle="1" w:styleId="90">
    <w:name w:val="标题 9 字符"/>
    <w:basedOn w:val="a0"/>
    <w:link w:val="9"/>
    <w:uiPriority w:val="9"/>
    <w:semiHidden/>
    <w:rsid w:val="005F3439"/>
    <w:rPr>
      <w:rFonts w:eastAsiaTheme="majorEastAsia" w:cstheme="majorBidi"/>
      <w:color w:val="595959" w:themeColor="text1" w:themeTint="A6"/>
    </w:rPr>
  </w:style>
  <w:style w:type="paragraph" w:styleId="a3">
    <w:name w:val="Title"/>
    <w:basedOn w:val="a"/>
    <w:next w:val="a"/>
    <w:link w:val="a4"/>
    <w:uiPriority w:val="10"/>
    <w:qFormat/>
    <w:rsid w:val="005F34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4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439"/>
    <w:pPr>
      <w:spacing w:before="160" w:after="160"/>
      <w:jc w:val="center"/>
    </w:pPr>
    <w:rPr>
      <w:i/>
      <w:iCs/>
      <w:color w:val="404040" w:themeColor="text1" w:themeTint="BF"/>
    </w:rPr>
  </w:style>
  <w:style w:type="character" w:customStyle="1" w:styleId="a8">
    <w:name w:val="引用 字符"/>
    <w:basedOn w:val="a0"/>
    <w:link w:val="a7"/>
    <w:uiPriority w:val="29"/>
    <w:rsid w:val="005F3439"/>
    <w:rPr>
      <w:i/>
      <w:iCs/>
      <w:color w:val="404040" w:themeColor="text1" w:themeTint="BF"/>
    </w:rPr>
  </w:style>
  <w:style w:type="paragraph" w:styleId="a9">
    <w:name w:val="List Paragraph"/>
    <w:basedOn w:val="a"/>
    <w:uiPriority w:val="34"/>
    <w:qFormat/>
    <w:rsid w:val="005F3439"/>
    <w:pPr>
      <w:ind w:left="720"/>
      <w:contextualSpacing/>
    </w:pPr>
  </w:style>
  <w:style w:type="character" w:styleId="aa">
    <w:name w:val="Intense Emphasis"/>
    <w:basedOn w:val="a0"/>
    <w:uiPriority w:val="21"/>
    <w:qFormat/>
    <w:rsid w:val="005F3439"/>
    <w:rPr>
      <w:i/>
      <w:iCs/>
      <w:color w:val="2F5496" w:themeColor="accent1" w:themeShade="BF"/>
    </w:rPr>
  </w:style>
  <w:style w:type="paragraph" w:styleId="ab">
    <w:name w:val="Intense Quote"/>
    <w:basedOn w:val="a"/>
    <w:next w:val="a"/>
    <w:link w:val="ac"/>
    <w:uiPriority w:val="30"/>
    <w:qFormat/>
    <w:rsid w:val="005F3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439"/>
    <w:rPr>
      <w:i/>
      <w:iCs/>
      <w:color w:val="2F5496" w:themeColor="accent1" w:themeShade="BF"/>
    </w:rPr>
  </w:style>
  <w:style w:type="character" w:styleId="ad">
    <w:name w:val="Intense Reference"/>
    <w:basedOn w:val="a0"/>
    <w:uiPriority w:val="32"/>
    <w:qFormat/>
    <w:rsid w:val="005F3439"/>
    <w:rPr>
      <w:b/>
      <w:bCs/>
      <w:smallCaps/>
      <w:color w:val="2F5496" w:themeColor="accent1" w:themeShade="BF"/>
      <w:spacing w:val="5"/>
    </w:rPr>
  </w:style>
  <w:style w:type="paragraph" w:styleId="ae">
    <w:name w:val="header"/>
    <w:basedOn w:val="a"/>
    <w:link w:val="af"/>
    <w:uiPriority w:val="99"/>
    <w:unhideWhenUsed/>
    <w:rsid w:val="00280CDB"/>
    <w:pPr>
      <w:tabs>
        <w:tab w:val="center" w:pos="4153"/>
        <w:tab w:val="right" w:pos="8306"/>
      </w:tabs>
      <w:snapToGrid w:val="0"/>
      <w:jc w:val="center"/>
    </w:pPr>
    <w:rPr>
      <w:sz w:val="18"/>
      <w:szCs w:val="18"/>
    </w:rPr>
  </w:style>
  <w:style w:type="character" w:customStyle="1" w:styleId="af">
    <w:name w:val="页眉 字符"/>
    <w:basedOn w:val="a0"/>
    <w:link w:val="ae"/>
    <w:uiPriority w:val="99"/>
    <w:rsid w:val="00280CDB"/>
    <w:rPr>
      <w:sz w:val="18"/>
      <w:szCs w:val="18"/>
    </w:rPr>
  </w:style>
  <w:style w:type="paragraph" w:styleId="af0">
    <w:name w:val="footer"/>
    <w:basedOn w:val="a"/>
    <w:link w:val="af1"/>
    <w:uiPriority w:val="99"/>
    <w:unhideWhenUsed/>
    <w:rsid w:val="00280CDB"/>
    <w:pPr>
      <w:tabs>
        <w:tab w:val="center" w:pos="4153"/>
        <w:tab w:val="right" w:pos="8306"/>
      </w:tabs>
      <w:snapToGrid w:val="0"/>
      <w:jc w:val="left"/>
    </w:pPr>
    <w:rPr>
      <w:sz w:val="18"/>
      <w:szCs w:val="18"/>
    </w:rPr>
  </w:style>
  <w:style w:type="character" w:customStyle="1" w:styleId="af1">
    <w:name w:val="页脚 字符"/>
    <w:basedOn w:val="a0"/>
    <w:link w:val="af0"/>
    <w:uiPriority w:val="99"/>
    <w:rsid w:val="00280CDB"/>
    <w:rPr>
      <w:sz w:val="18"/>
      <w:szCs w:val="18"/>
    </w:rPr>
  </w:style>
  <w:style w:type="paragraph" w:styleId="af2">
    <w:name w:val="footnote text"/>
    <w:basedOn w:val="a"/>
    <w:link w:val="af3"/>
    <w:unhideWhenUsed/>
    <w:qFormat/>
    <w:rsid w:val="00280CDB"/>
    <w:pPr>
      <w:snapToGrid w:val="0"/>
      <w:jc w:val="left"/>
    </w:pPr>
    <w:rPr>
      <w:sz w:val="18"/>
      <w:szCs w:val="18"/>
    </w:rPr>
  </w:style>
  <w:style w:type="character" w:customStyle="1" w:styleId="af3">
    <w:name w:val="脚注文本 字符"/>
    <w:basedOn w:val="a0"/>
    <w:link w:val="af2"/>
    <w:qFormat/>
    <w:rsid w:val="00280CDB"/>
    <w:rPr>
      <w:rFonts w:ascii="宋体" w:eastAsia="汉仪书宋二简" w:hAnsi="宋体" w:cs="宋体"/>
      <w:color w:val="000000" w:themeColor="text1"/>
      <w:sz w:val="18"/>
      <w:szCs w:val="18"/>
      <w14:ligatures w14:val="none"/>
    </w:rPr>
  </w:style>
  <w:style w:type="paragraph" w:styleId="af4">
    <w:name w:val="Normal (Web)"/>
    <w:basedOn w:val="a"/>
    <w:uiPriority w:val="99"/>
    <w:unhideWhenUsed/>
    <w:qFormat/>
    <w:rsid w:val="00280CDB"/>
    <w:pPr>
      <w:widowControl/>
      <w:spacing w:before="100" w:beforeAutospacing="1" w:after="100" w:afterAutospacing="1"/>
      <w:jc w:val="left"/>
    </w:pPr>
    <w:rPr>
      <w:color w:val="auto"/>
      <w:kern w:val="0"/>
      <w:sz w:val="24"/>
      <w:szCs w:val="24"/>
    </w:rPr>
  </w:style>
  <w:style w:type="table" w:styleId="af5">
    <w:name w:val="Table Grid"/>
    <w:basedOn w:val="a1"/>
    <w:qFormat/>
    <w:rsid w:val="00280CDB"/>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cuplhanfupeng12345@outlook.com</dc:creator>
  <cp:keywords/>
  <dc:description/>
  <cp:lastModifiedBy>cuplhanfupeng12345@outlook.com</cp:lastModifiedBy>
  <cp:revision>3</cp:revision>
  <dcterms:created xsi:type="dcterms:W3CDTF">2025-05-22T14:28:00Z</dcterms:created>
  <dcterms:modified xsi:type="dcterms:W3CDTF">2025-05-22T14:42:00Z</dcterms:modified>
</cp:coreProperties>
</file>