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diagrams/drawing1.xml" ContentType="application/vnd.ms-office.drawingml.diagramDrawing+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diagrams/data1.xml" ContentType="application/vnd.openxmlformats-officedocument.drawingml.diagramData+xml"/>
  <Override PartName="/word/diagrams/colors1.xml" ContentType="application/vnd.openxmlformats-officedocument.drawingml.diagramColors+xml"/>
  <Override PartName="/word/settings.xml" ContentType="application/vnd.openxmlformats-officedocument.wordprocessingml.settings+xml"/>
  <Override PartName="/docProps/custom.xml" ContentType="application/vnd.openxmlformats-officedocument.custom-properties+xml"/>
  <Override PartName="/word/diagrams/layout1.xml" ContentType="application/vnd.openxmlformats-officedocument.drawingml.diagramLayout+xml"/>
  <Override PartName="/word/document.xml" ContentType="application/vnd.openxmlformats-officedocument.wordprocessingml.document.main+xml"/>
  <Override PartName="/word/footer2.xml" ContentType="application/vnd.openxmlformats-officedocument.wordprocessingml.footer+xml"/>
  <Override PartName="/word/diagrams/quickStyle1.xml" ContentType="application/vnd.openxmlformats-officedocument.drawingml.diagramStyle+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14:paraId="417EB2F8">
      <w:pPr>
        <w:pStyle w:val="style0"/>
        <w:keepNext/>
        <w:keepLines/>
        <w:spacing w:before="340" w:after="330" w:lineRule="exact" w:line="400"/>
        <w:jc w:val="center"/>
        <w:outlineLvl w:val="0"/>
        <w:rPr>
          <w:b/>
          <w:bCs/>
          <w:kern w:val="44"/>
          <w:sz w:val="36"/>
          <w:szCs w:val="36"/>
        </w:rPr>
      </w:pPr>
      <w:bookmarkStart w:id="0" w:name="_Toc19022"/>
      <w:bookmarkStart w:id="1" w:name="_Toc25473"/>
      <w:r>
        <w:rPr>
          <w:rFonts w:hint="eastAsia"/>
          <w:b/>
          <w:bCs/>
          <w:kern w:val="44"/>
          <w:sz w:val="36"/>
          <w:szCs w:val="36"/>
        </w:rPr>
        <w:t>考点5  信用证</w:t>
      </w:r>
      <w:bookmarkEnd w:id="0"/>
      <w:r>
        <w:rPr>
          <w:rFonts w:hint="eastAsia"/>
          <w:b/>
          <w:bCs/>
          <w:kern w:val="44"/>
          <w:sz w:val="36"/>
          <w:szCs w:val="36"/>
          <w:lang w:eastAsia="zh-CN"/>
        </w:rPr>
        <w:t>（</w:t>
      </w:r>
      <w:r>
        <w:rPr>
          <w:rFonts w:hint="default"/>
          <w:b/>
          <w:bCs/>
          <w:kern w:val="44"/>
          <w:sz w:val="36"/>
          <w:szCs w:val="36"/>
          <w:lang w:val="en-US" w:eastAsia="zh-CN"/>
        </w:rPr>
        <w:t>19:30-20:32</w:t>
      </w:r>
      <w:r>
        <w:rPr>
          <w:rFonts w:hint="eastAsia"/>
          <w:b/>
          <w:bCs/>
          <w:kern w:val="44"/>
          <w:sz w:val="36"/>
          <w:szCs w:val="36"/>
          <w:lang w:eastAsia="zh-CN"/>
        </w:rPr>
        <w:t>）</w:t>
      </w:r>
    </w:p>
    <w:tbl>
      <w:tblPr>
        <w:tblStyle w:val="style4114"/>
        <w:tblW w:w="0" w:type="auto"/>
        <w:tblInd w:w="0" w:type="dxa"/>
        <w:tblLook w:val="04A0" w:firstRow="1" w:lastRow="0" w:firstColumn="1" w:lastColumn="0" w:noHBand="0" w:noVBand="1"/>
      </w:tblPr>
      <w:tblGrid>
        <w:gridCol w:w="4148"/>
        <w:gridCol w:w="667"/>
        <w:gridCol w:w="3481"/>
      </w:tblGrid>
      <w:tr w14:paraId="5D4DA57E">
        <w:trPr/>
        <w:tc>
          <w:tcPr>
            <w:tcW w:w="4148" w:type="dxa"/>
            <w:tcBorders/>
          </w:tcPr>
          <w:p w14:paraId="34A4A7CA">
            <w:pPr>
              <w:pStyle w:val="style0"/>
              <w:spacing w:lineRule="exact" w:line="400"/>
              <w:outlineLvl w:val="0"/>
              <w:rPr>
                <w:bCs/>
                <w:sz w:val="21"/>
              </w:rPr>
            </w:pPr>
            <w:r>
              <w:rPr>
                <w:rFonts w:hint="eastAsia"/>
                <w:bCs/>
                <w:sz w:val="21"/>
              </w:rPr>
              <w:t>性质</w:t>
            </w:r>
          </w:p>
        </w:tc>
        <w:tc>
          <w:tcPr>
            <w:tcW w:w="4148" w:type="dxa"/>
            <w:gridSpan w:val="2"/>
            <w:tcBorders/>
          </w:tcPr>
          <w:p w14:paraId="2BC5C61A">
            <w:pPr>
              <w:pStyle w:val="style0"/>
              <w:spacing w:lineRule="exact" w:line="400"/>
              <w:outlineLvl w:val="0"/>
              <w:rPr>
                <w:b/>
                <w:bCs/>
                <w:color w:val="ff0000"/>
                <w:u w:val="single"/>
              </w:rPr>
            </w:pPr>
            <w:r>
              <w:rPr>
                <w:rFonts w:hint="eastAsia"/>
                <w:b/>
                <w:color w:val="ff0000"/>
                <w:sz w:val="21"/>
                <w:u w:val="single"/>
              </w:rPr>
              <w:t>银行信用</w:t>
            </w:r>
            <w:r>
              <w:rPr>
                <w:rFonts w:hint="eastAsia"/>
                <w:b/>
                <w:color w:val="ff0000"/>
                <w:sz w:val="21"/>
                <w:u w:val="single"/>
              </w:rPr>
              <w:t>（</w:t>
            </w:r>
            <w:r>
              <w:rPr>
                <w:b/>
                <w:bCs/>
                <w:color w:val="ff0000"/>
                <w:u w:val="single"/>
              </w:rPr>
              <w:t>信用证开出独立于买卖合同</w:t>
            </w:r>
            <w:r>
              <w:rPr>
                <w:rFonts w:hint="eastAsia"/>
                <w:b/>
                <w:bCs/>
                <w:color w:val="ff0000"/>
                <w:u w:val="single"/>
              </w:rPr>
              <w:t>）</w:t>
            </w:r>
          </w:p>
        </w:tc>
      </w:tr>
      <w:tr w14:paraId="01BFA7ED">
        <w:tblPrEx/>
        <w:trPr>
          <w:trHeight w:val="173" w:hRule="atLeast"/>
        </w:trPr>
        <w:tc>
          <w:tcPr>
            <w:tcW w:w="4148" w:type="dxa"/>
            <w:vMerge w:val="restart"/>
            <w:tcBorders/>
          </w:tcPr>
          <w:p w14:paraId="06D2A8A5">
            <w:pPr>
              <w:pStyle w:val="style0"/>
              <w:spacing w:lineRule="exact" w:line="400"/>
              <w:outlineLvl w:val="0"/>
              <w:rPr>
                <w:bCs/>
                <w:sz w:val="21"/>
              </w:rPr>
            </w:pPr>
            <w:r>
              <w:rPr>
                <w:rFonts w:hint="eastAsia"/>
                <w:bCs/>
                <w:sz w:val="21"/>
              </w:rPr>
              <w:t>开证行的义务和权利</w:t>
            </w:r>
            <w:r>
              <w:rPr>
                <w:rFonts w:hint="eastAsia"/>
                <w:b/>
                <w:color w:val="ff0000"/>
                <w:sz w:val="21"/>
                <w:u w:val="single"/>
              </w:rPr>
              <w:t>（形式审查）</w:t>
            </w:r>
          </w:p>
        </w:tc>
        <w:tc>
          <w:tcPr>
            <w:tcW w:w="667" w:type="dxa"/>
            <w:tcBorders/>
          </w:tcPr>
          <w:p w14:paraId="5A9C7B8F">
            <w:pPr>
              <w:pStyle w:val="style0"/>
              <w:spacing w:lineRule="exact" w:line="400"/>
              <w:outlineLvl w:val="0"/>
              <w:rPr>
                <w:bCs/>
                <w:sz w:val="21"/>
              </w:rPr>
            </w:pPr>
            <w:r>
              <w:rPr>
                <w:rFonts w:hint="eastAsia"/>
                <w:bCs/>
                <w:sz w:val="21"/>
              </w:rPr>
              <w:t>义务</w:t>
            </w:r>
          </w:p>
        </w:tc>
        <w:tc>
          <w:tcPr>
            <w:tcW w:w="3481" w:type="dxa"/>
            <w:tcBorders/>
          </w:tcPr>
          <w:p w14:paraId="403D10F0">
            <w:pPr>
              <w:pStyle w:val="style0"/>
              <w:spacing w:lineRule="exact" w:line="400"/>
              <w:outlineLvl w:val="0"/>
              <w:rPr>
                <w:bCs/>
                <w:sz w:val="21"/>
              </w:rPr>
            </w:pPr>
            <w:r>
              <w:rPr>
                <w:rFonts w:hint="eastAsia"/>
                <w:bCs/>
                <w:sz w:val="21"/>
              </w:rPr>
              <w:t>单证一致、单单</w:t>
            </w:r>
            <w:r>
              <w:rPr>
                <w:rFonts w:hint="eastAsia"/>
                <w:bCs/>
                <w:sz w:val="21"/>
              </w:rPr>
              <w:t>一致条件</w:t>
            </w:r>
            <w:r>
              <w:rPr>
                <w:rFonts w:hint="eastAsia"/>
                <w:bCs/>
                <w:sz w:val="21"/>
              </w:rPr>
              <w:t>下向受益人（卖方）付款</w:t>
            </w:r>
          </w:p>
        </w:tc>
      </w:tr>
      <w:tr w14:paraId="593074A8">
        <w:tblPrEx/>
        <w:trPr>
          <w:trHeight w:val="172" w:hRule="atLeast"/>
        </w:trPr>
        <w:tc>
          <w:tcPr>
            <w:tcW w:w="4148" w:type="dxa"/>
            <w:vMerge w:val="continue"/>
            <w:tcBorders/>
          </w:tcPr>
          <w:p w14:paraId="3099CF51">
            <w:pPr>
              <w:pStyle w:val="style0"/>
              <w:spacing w:lineRule="exact" w:line="400"/>
              <w:outlineLvl w:val="0"/>
              <w:rPr>
                <w:bCs/>
                <w:sz w:val="21"/>
              </w:rPr>
            </w:pPr>
          </w:p>
        </w:tc>
        <w:tc>
          <w:tcPr>
            <w:tcW w:w="667" w:type="dxa"/>
            <w:tcBorders/>
          </w:tcPr>
          <w:p w14:paraId="17B33451">
            <w:pPr>
              <w:pStyle w:val="style0"/>
              <w:spacing w:lineRule="exact" w:line="400"/>
              <w:outlineLvl w:val="0"/>
              <w:rPr>
                <w:bCs/>
                <w:sz w:val="21"/>
              </w:rPr>
            </w:pPr>
            <w:r>
              <w:rPr>
                <w:rFonts w:hint="eastAsia"/>
                <w:bCs/>
                <w:sz w:val="21"/>
              </w:rPr>
              <w:t>权利</w:t>
            </w:r>
          </w:p>
        </w:tc>
        <w:tc>
          <w:tcPr>
            <w:tcW w:w="3481" w:type="dxa"/>
            <w:tcBorders/>
          </w:tcPr>
          <w:p w14:paraId="50EAC265">
            <w:pPr>
              <w:pStyle w:val="style0"/>
              <w:spacing w:lineRule="exact" w:line="400"/>
              <w:outlineLvl w:val="0"/>
              <w:rPr>
                <w:bCs/>
                <w:sz w:val="21"/>
              </w:rPr>
            </w:pPr>
            <w:r>
              <w:rPr>
                <w:rFonts w:hint="eastAsia"/>
                <w:bCs/>
                <w:sz w:val="21"/>
              </w:rPr>
              <w:t>单证不一致时，</w:t>
            </w:r>
            <w:r>
              <w:rPr>
                <w:rFonts w:hint="eastAsia"/>
                <w:bCs/>
                <w:sz w:val="21"/>
                <w:lang w:val="zh-TW"/>
              </w:rPr>
              <w:t>开证行</w:t>
            </w:r>
            <w:r>
              <w:rPr>
                <w:rFonts w:hint="eastAsia"/>
                <w:b/>
                <w:color w:val="c00000"/>
                <w:sz w:val="21"/>
                <w:u w:val="single"/>
                <w:lang w:val="zh-TW"/>
              </w:rPr>
              <w:t>自行决定</w:t>
            </w:r>
            <w:r>
              <w:rPr>
                <w:rFonts w:hint="eastAsia"/>
                <w:b/>
                <w:color w:val="c00000"/>
                <w:sz w:val="21"/>
                <w:u w:val="single"/>
                <w:lang w:val="zh-TW"/>
              </w:rPr>
              <w:t>（无需征求买方同意）</w:t>
            </w:r>
            <w:r>
              <w:rPr>
                <w:rFonts w:hint="eastAsia"/>
                <w:bCs/>
                <w:sz w:val="21"/>
                <w:lang w:val="zh-TW"/>
              </w:rPr>
              <w:t>接受或者拒绝不符点。</w:t>
            </w:r>
          </w:p>
        </w:tc>
      </w:tr>
      <w:tr w14:paraId="305DF730">
        <w:tblPrEx/>
        <w:trPr/>
        <w:tc>
          <w:tcPr>
            <w:tcW w:w="4148" w:type="dxa"/>
            <w:tcBorders/>
          </w:tcPr>
          <w:p w14:paraId="32F83450">
            <w:pPr>
              <w:pStyle w:val="style0"/>
              <w:spacing w:lineRule="exact" w:line="400"/>
              <w:outlineLvl w:val="0"/>
              <w:rPr>
                <w:bCs/>
                <w:sz w:val="21"/>
              </w:rPr>
            </w:pPr>
            <w:r>
              <w:rPr>
                <w:rFonts w:hint="eastAsia"/>
                <w:bCs/>
                <w:sz w:val="21"/>
              </w:rPr>
              <w:t>银行审单的规定</w:t>
            </w:r>
          </w:p>
        </w:tc>
        <w:tc>
          <w:tcPr>
            <w:tcW w:w="4148" w:type="dxa"/>
            <w:gridSpan w:val="2"/>
            <w:tcBorders/>
          </w:tcPr>
          <w:p w14:paraId="76FBAE63">
            <w:pPr>
              <w:pStyle w:val="style0"/>
              <w:spacing w:lineRule="exact" w:line="400"/>
              <w:outlineLvl w:val="0"/>
              <w:rPr>
                <w:bCs/>
                <w:sz w:val="21"/>
              </w:rPr>
            </w:pPr>
            <w:r>
              <w:rPr>
                <w:rFonts w:hint="eastAsia"/>
                <w:bCs/>
                <w:sz w:val="21"/>
              </w:rPr>
              <w:t>当开证行发现单单不符，可以自行联系开证申请人，</w:t>
            </w:r>
            <w:r>
              <w:rPr>
                <w:rFonts w:hint="eastAsia"/>
                <w:bCs/>
                <w:sz w:val="21"/>
              </w:rPr>
              <w:t>如接到</w:t>
            </w:r>
            <w:r>
              <w:rPr>
                <w:rFonts w:hint="eastAsia"/>
                <w:bCs/>
                <w:sz w:val="21"/>
              </w:rPr>
              <w:t>开证申请人放弃不符点的通知，银行可以</w:t>
            </w:r>
            <w:r>
              <w:rPr>
                <w:rFonts w:hint="eastAsia"/>
                <w:b/>
                <w:color w:val="ff0000"/>
                <w:sz w:val="21"/>
                <w:u w:val="single"/>
              </w:rPr>
              <w:t>释放单据</w:t>
            </w:r>
          </w:p>
        </w:tc>
      </w:tr>
      <w:tr w14:paraId="1FC4C18F">
        <w:tblPrEx/>
        <w:trPr/>
        <w:tc>
          <w:tcPr>
            <w:tcW w:w="4148" w:type="dxa"/>
            <w:tcBorders/>
          </w:tcPr>
          <w:p w14:paraId="1FE0C395">
            <w:pPr>
              <w:pStyle w:val="style0"/>
              <w:spacing w:lineRule="exact" w:line="400"/>
              <w:outlineLvl w:val="0"/>
              <w:rPr>
                <w:bCs/>
                <w:sz w:val="21"/>
              </w:rPr>
            </w:pPr>
            <w:r>
              <w:rPr>
                <w:rFonts w:hint="eastAsia"/>
                <w:bCs/>
                <w:sz w:val="21"/>
              </w:rPr>
              <w:t>开证行免责</w:t>
            </w:r>
          </w:p>
        </w:tc>
        <w:tc>
          <w:tcPr>
            <w:tcW w:w="4148" w:type="dxa"/>
            <w:gridSpan w:val="2"/>
            <w:tcBorders/>
          </w:tcPr>
          <w:p w14:paraId="0CBBE820">
            <w:pPr>
              <w:pStyle w:val="style0"/>
              <w:spacing w:lineRule="exact" w:line="400"/>
              <w:outlineLvl w:val="0"/>
              <w:rPr>
                <w:bCs/>
                <w:sz w:val="21"/>
              </w:rPr>
            </w:pPr>
            <w:r>
              <w:rPr>
                <w:rFonts w:hint="eastAsia"/>
                <w:bCs/>
                <w:sz w:val="21"/>
              </w:rPr>
              <w:t>对单据的实质免责；对传递延误或遗失免责；不可抗力免责；对买卖合同的实际履行免责</w:t>
            </w:r>
          </w:p>
        </w:tc>
      </w:tr>
      <w:tr w14:paraId="2B8A95C4">
        <w:tblPrEx/>
        <w:trPr/>
        <w:tc>
          <w:tcPr>
            <w:tcW w:w="4148" w:type="dxa"/>
            <w:tcBorders/>
          </w:tcPr>
          <w:p w14:paraId="0308EB02">
            <w:pPr>
              <w:pStyle w:val="style0"/>
              <w:spacing w:lineRule="exact" w:line="400"/>
              <w:outlineLvl w:val="0"/>
              <w:rPr>
                <w:bCs/>
              </w:rPr>
            </w:pPr>
            <w:r>
              <w:rPr>
                <w:rFonts w:hint="eastAsia"/>
                <w:bCs/>
              </w:rPr>
              <w:t>信用证欺诈情形</w:t>
            </w:r>
          </w:p>
        </w:tc>
        <w:tc>
          <w:tcPr>
            <w:tcW w:w="4148" w:type="dxa"/>
            <w:gridSpan w:val="2"/>
            <w:tcBorders/>
          </w:tcPr>
          <w:p w14:paraId="1B135918">
            <w:pPr>
              <w:pStyle w:val="style0"/>
              <w:spacing w:lineRule="exact" w:line="400"/>
              <w:outlineLvl w:val="0"/>
              <w:rPr>
                <w:bCs/>
              </w:rPr>
            </w:pPr>
            <w:r>
              <w:rPr>
                <w:rFonts w:hint="eastAsia"/>
                <w:bCs/>
              </w:rPr>
              <w:t>受益人伪造单据或者提交记载内容虚假的单据；（2）受益人恶意不交付货物或者交付的货物无价值；（3）受益人和开证申请人或者</w:t>
            </w:r>
            <w:r>
              <w:rPr>
                <w:rFonts w:hint="eastAsia"/>
                <w:bCs/>
              </w:rPr>
              <w:t>其他第三</w:t>
            </w:r>
            <w:r>
              <w:rPr>
                <w:rFonts w:hint="eastAsia"/>
                <w:bCs/>
              </w:rPr>
              <w:t>方串通提交假单据，而没有真实的基础交易；</w:t>
            </w:r>
          </w:p>
          <w:p w14:paraId="082C6E27">
            <w:pPr>
              <w:pStyle w:val="style0"/>
              <w:spacing w:lineRule="exact" w:line="400"/>
              <w:outlineLvl w:val="0"/>
              <w:rPr>
                <w:bCs/>
              </w:rPr>
            </w:pPr>
            <w:r>
              <w:rPr>
                <w:rFonts w:hint="eastAsia"/>
                <w:bCs/>
              </w:rPr>
              <w:t>出现上述情形，</w:t>
            </w:r>
            <w:r>
              <w:rPr>
                <w:rFonts w:hint="eastAsia"/>
                <w:bCs/>
                <w:lang w:bidi="zh-CN"/>
              </w:rPr>
              <w:t>开证申请人、开证行或者其他利害关系人</w:t>
            </w:r>
            <w:r>
              <w:rPr>
                <w:rFonts w:hint="eastAsia"/>
                <w:bCs/>
                <w:lang w:bidi="zh-CN"/>
              </w:rPr>
              <w:t>可以向法院申请</w:t>
            </w:r>
            <w:r>
              <w:rPr>
                <w:rFonts w:hint="eastAsia"/>
                <w:bCs/>
                <w:lang w:bidi="zh-CN"/>
              </w:rPr>
              <w:t>止付信用证</w:t>
            </w:r>
            <w:r>
              <w:rPr>
                <w:rFonts w:hint="eastAsia"/>
                <w:bCs/>
                <w:lang w:bidi="zh-CN"/>
              </w:rPr>
              <w:t>。</w:t>
            </w:r>
          </w:p>
        </w:tc>
      </w:tr>
      <w:tr w14:paraId="0EF0401B">
        <w:tblPrEx/>
        <w:trPr/>
        <w:tc>
          <w:tcPr>
            <w:tcW w:w="4148" w:type="dxa"/>
            <w:tcBorders/>
          </w:tcPr>
          <w:p w14:paraId="5A424BB0">
            <w:pPr>
              <w:pStyle w:val="style0"/>
              <w:spacing w:lineRule="exact" w:line="400"/>
              <w:outlineLvl w:val="0"/>
              <w:rPr>
                <w:bCs/>
                <w:sz w:val="21"/>
              </w:rPr>
            </w:pPr>
            <w:r>
              <w:rPr>
                <w:rFonts w:hint="eastAsia"/>
                <w:bCs/>
                <w:sz w:val="21"/>
              </w:rPr>
              <w:t>信用证欺诈原则例外</w:t>
            </w:r>
          </w:p>
        </w:tc>
        <w:tc>
          <w:tcPr>
            <w:tcW w:w="4148" w:type="dxa"/>
            <w:gridSpan w:val="2"/>
            <w:tcBorders/>
          </w:tcPr>
          <w:p w14:paraId="3C5E7661">
            <w:pPr>
              <w:pStyle w:val="style0"/>
              <w:spacing w:lineRule="exact" w:line="400"/>
              <w:outlineLvl w:val="0"/>
              <w:rPr>
                <w:bCs/>
                <w:sz w:val="21"/>
              </w:rPr>
            </w:pPr>
            <w:r>
              <w:rPr>
                <w:rFonts w:hint="eastAsia"/>
                <w:bCs/>
                <w:sz w:val="21"/>
              </w:rPr>
              <w:t>通过止付令反欺诈</w:t>
            </w:r>
          </w:p>
        </w:tc>
      </w:tr>
      <w:tr w14:paraId="3C520E5B">
        <w:tblPrEx/>
        <w:trPr/>
        <w:tc>
          <w:tcPr>
            <w:tcW w:w="4148" w:type="dxa"/>
            <w:tcBorders/>
          </w:tcPr>
          <w:p w14:paraId="31D80F9F">
            <w:pPr>
              <w:pStyle w:val="style0"/>
              <w:spacing w:lineRule="exact" w:line="400"/>
              <w:outlineLvl w:val="0"/>
              <w:rPr>
                <w:bCs/>
                <w:sz w:val="21"/>
              </w:rPr>
            </w:pPr>
            <w:r>
              <w:rPr>
                <w:rFonts w:hint="eastAsia"/>
                <w:bCs/>
                <w:sz w:val="21"/>
              </w:rPr>
              <w:t>发出止付令的条件</w:t>
            </w:r>
          </w:p>
        </w:tc>
        <w:tc>
          <w:tcPr>
            <w:tcW w:w="4148" w:type="dxa"/>
            <w:gridSpan w:val="2"/>
            <w:tcBorders/>
          </w:tcPr>
          <w:p w14:paraId="48DC0900">
            <w:pPr>
              <w:pStyle w:val="style0"/>
              <w:spacing w:lineRule="exact" w:line="400"/>
              <w:outlineLvl w:val="0"/>
              <w:rPr>
                <w:b/>
                <w:u w:val="single"/>
              </w:rPr>
            </w:pPr>
            <w:r>
              <w:rPr>
                <w:b/>
                <w:color w:val="ff0000"/>
                <w:u w:val="single"/>
              </w:rPr>
              <w:t>只要</w:t>
            </w:r>
            <w:r>
              <w:rPr>
                <w:rFonts w:hint="eastAsia"/>
                <w:b/>
                <w:color w:val="ff0000"/>
                <w:u w:val="single"/>
              </w:rPr>
              <w:t>有银行付款或承兑就不能止付</w:t>
            </w:r>
          </w:p>
        </w:tc>
      </w:tr>
      <w:bookmarkStart w:id="2" w:name="_Toc25227"/>
    </w:tbl>
    <w:p w14:paraId="32FD8C3B">
      <w:pPr>
        <w:pStyle w:val="style0"/>
        <w:keepNext/>
        <w:keepLines/>
        <w:spacing w:before="340" w:after="330" w:lineRule="exact" w:line="400"/>
        <w:jc w:val="center"/>
        <w:outlineLvl w:val="0"/>
        <w:rPr>
          <w:rFonts w:cs="等线 Light"/>
          <w:b/>
          <w:bCs/>
          <w:kern w:val="44"/>
          <w:sz w:val="44"/>
        </w:rPr>
      </w:pPr>
      <w:r>
        <w:rPr>
          <w:rFonts w:hint="eastAsia"/>
          <w:b/>
          <w:bCs/>
          <w:kern w:val="44"/>
          <w:sz w:val="36"/>
          <w:szCs w:val="36"/>
        </w:rPr>
        <w:t xml:space="preserve">考点6  </w:t>
      </w:r>
      <w:bookmarkEnd w:id="2"/>
      <w:r>
        <w:rPr>
          <w:rFonts w:hint="eastAsia"/>
          <w:b/>
          <w:bCs/>
          <w:kern w:val="44"/>
          <w:sz w:val="36"/>
          <w:szCs w:val="36"/>
        </w:rPr>
        <w:t>对外贸易管理制度</w:t>
      </w:r>
      <w:r>
        <w:rPr>
          <w:rFonts w:hint="eastAsia"/>
          <w:b/>
          <w:bCs/>
          <w:kern w:val="44"/>
          <w:sz w:val="36"/>
          <w:szCs w:val="36"/>
          <w:lang w:eastAsia="zh-CN"/>
        </w:rPr>
        <w:t>（</w:t>
      </w:r>
      <w:r>
        <w:rPr>
          <w:rFonts w:hint="default"/>
          <w:b/>
          <w:bCs/>
          <w:kern w:val="44"/>
          <w:sz w:val="36"/>
          <w:szCs w:val="36"/>
          <w:lang w:val="en-US" w:eastAsia="zh-CN"/>
        </w:rPr>
        <w:t>20:42-21:10</w:t>
      </w:r>
      <w:r>
        <w:rPr>
          <w:rFonts w:hint="eastAsia"/>
          <w:b/>
          <w:bCs/>
          <w:kern w:val="44"/>
          <w:sz w:val="36"/>
          <w:szCs w:val="36"/>
          <w:lang w:eastAsia="zh-CN"/>
        </w:rPr>
        <w:t>）</w:t>
      </w:r>
    </w:p>
    <w:p w14:paraId="09445B45">
      <w:pPr>
        <w:pStyle w:val="style179"/>
        <w:numPr>
          <w:ilvl w:val="0"/>
          <w:numId w:val="1"/>
        </w:numPr>
        <w:spacing w:lineRule="exact" w:line="400"/>
        <w:ind w:firstLineChars="0"/>
        <w:outlineLvl w:val="0"/>
        <w:rPr>
          <w:rFonts w:ascii="宋体" w:eastAsia="宋体" w:hAnsi="宋体"/>
          <w:b/>
        </w:rPr>
      </w:pPr>
      <w:r>
        <w:rPr>
          <w:rFonts w:ascii="宋体" w:eastAsia="宋体" w:hAnsi="宋体" w:hint="eastAsia"/>
          <w:b/>
        </w:rPr>
        <w:t>贸易救济制度</w:t>
      </w:r>
    </w:p>
    <w:p w14:paraId="00F87F8B">
      <w:pPr>
        <w:pStyle w:val="style0"/>
        <w:spacing w:lineRule="exact" w:line="400"/>
        <w:ind w:left="420"/>
        <w:outlineLvl w:val="0"/>
        <w:rPr>
          <w:b/>
        </w:rPr>
      </w:pPr>
      <w:r>
        <w:rPr>
          <w:rFonts w:hint="eastAsia"/>
          <w:b/>
        </w:rPr>
        <w:t>（一）反倾销措施</w:t>
      </w:r>
    </w:p>
    <w:p w14:paraId="43F97EBD">
      <w:pPr>
        <w:pStyle w:val="style0"/>
        <w:spacing w:lineRule="exact" w:line="400"/>
        <w:ind w:firstLine="420"/>
        <w:outlineLvl w:val="0"/>
        <w:rPr>
          <w:b/>
        </w:rPr>
      </w:pPr>
      <w:r>
        <w:rPr>
          <w:rFonts w:hint="eastAsia"/>
          <w:b/>
        </w:rPr>
        <w:t>1.实施反倾销的三个条件</w:t>
      </w:r>
    </w:p>
    <w:p w14:paraId="557FE131">
      <w:pPr>
        <w:pStyle w:val="style0"/>
        <w:spacing w:lineRule="exact" w:line="400"/>
        <w:ind w:firstLine="420" w:firstLineChars="200"/>
        <w:rPr/>
      </w:pPr>
      <w:r>
        <w:rPr>
          <w:rFonts w:hint="eastAsia"/>
        </w:rPr>
        <w:t>（1）存在倾销行为：进口产品的出口价格</w:t>
      </w:r>
      <w:r>
        <w:rPr>
          <w:rFonts w:hint="eastAsia"/>
          <w:b/>
          <w:bCs/>
          <w:color w:val="ff0000"/>
          <w:u w:val="single"/>
        </w:rPr>
        <w:t>低于其正常价值</w:t>
      </w:r>
      <w:r>
        <w:rPr>
          <w:rFonts w:hint="eastAsia"/>
        </w:rPr>
        <w:t>。确定正常价值的方法：出口国国内价格、向第三国出口的价格和推定价格。</w:t>
      </w:r>
    </w:p>
    <w:p w14:paraId="25EEE80C">
      <w:pPr>
        <w:pStyle w:val="style0"/>
        <w:spacing w:lineRule="exact" w:line="400"/>
        <w:ind w:firstLine="420" w:firstLineChars="200"/>
        <w:rPr/>
      </w:pPr>
      <w:r>
        <w:rPr>
          <w:rFonts w:hint="eastAsia"/>
        </w:rPr>
        <w:t>（2）损害结果：</w:t>
      </w:r>
      <w:r>
        <w:rPr>
          <w:rFonts w:hint="eastAsia"/>
          <w:b/>
          <w:bCs/>
          <w:color w:val="ff0000"/>
          <w:u w:val="single"/>
        </w:rPr>
        <w:t>实质损害</w:t>
      </w:r>
      <w:r>
        <w:rPr>
          <w:u w:val="single"/>
        </w:rPr>
        <w:t xml:space="preserve"> </w:t>
      </w:r>
    </w:p>
    <w:p w14:paraId="5948E6A1">
      <w:pPr>
        <w:pStyle w:val="style0"/>
        <w:spacing w:lineRule="exact" w:line="400"/>
        <w:ind w:firstLine="420" w:firstLineChars="200"/>
        <w:rPr/>
      </w:pPr>
      <w:r>
        <w:rPr>
          <w:rFonts w:hint="eastAsia"/>
        </w:rPr>
        <w:t>（3）倾销与损害之间存在</w:t>
      </w:r>
      <w:r>
        <w:rPr>
          <w:rFonts w:hint="eastAsia"/>
          <w:b/>
          <w:bCs/>
          <w:color w:val="ff0000"/>
          <w:u w:val="single"/>
        </w:rPr>
        <w:t>因果关系</w:t>
      </w:r>
    </w:p>
    <w:p w14:paraId="5CC49942">
      <w:pPr>
        <w:pStyle w:val="style0"/>
        <w:spacing w:lineRule="exact" w:line="400"/>
        <w:ind w:firstLine="420"/>
        <w:outlineLvl w:val="0"/>
        <w:rPr>
          <w:b/>
        </w:rPr>
      </w:pPr>
      <w:r>
        <w:rPr>
          <w:rFonts w:hint="eastAsia"/>
          <w:b/>
        </w:rPr>
        <w:t>2.反倾销的调查机关</w:t>
      </w:r>
      <w:r>
        <w:rPr>
          <w:rFonts w:hint="eastAsia"/>
        </w:rPr>
        <w:t>：商务部负责。</w:t>
      </w:r>
    </w:p>
    <w:p w14:paraId="7D3872F5">
      <w:pPr>
        <w:pStyle w:val="style0"/>
        <w:spacing w:lineRule="exact" w:line="400"/>
        <w:ind w:firstLine="420"/>
        <w:outlineLvl w:val="0"/>
        <w:rPr>
          <w:b/>
        </w:rPr>
      </w:pPr>
      <w:r>
        <w:rPr>
          <w:rFonts w:hint="eastAsia"/>
          <w:b/>
        </w:rPr>
        <w:t>3.调查的启动与期限</w:t>
      </w:r>
    </w:p>
    <w:p w14:paraId="799F161D">
      <w:pPr>
        <w:pStyle w:val="style0"/>
        <w:spacing w:lineRule="exact" w:line="400"/>
        <w:ind w:firstLine="420" w:firstLineChars="200"/>
        <w:outlineLvl w:val="0"/>
        <w:rPr>
          <w:b/>
        </w:rPr>
      </w:pPr>
      <w:r>
        <w:rPr>
          <w:rFonts w:hint="eastAsia"/>
        </w:rPr>
        <w:t>在表示支持申请或者反对申请的国内产业中，支持者的产量占支持者和反对者的总产量的</w:t>
      </w:r>
      <w:r>
        <w:rPr>
          <w:rFonts w:hint="eastAsia"/>
          <w:b/>
          <w:bCs/>
          <w:color w:val="ff0000"/>
          <w:u w:val="single"/>
        </w:rPr>
        <w:t>50％以上的</w:t>
      </w:r>
      <w:r>
        <w:rPr>
          <w:rFonts w:hint="eastAsia"/>
        </w:rPr>
        <w:t>，可以启动反倾销调查；</w:t>
      </w:r>
      <w:r>
        <w:rPr>
          <w:rFonts w:hint="eastAsia"/>
          <w:b/>
          <w:bCs/>
          <w:color w:val="ff0000"/>
          <w:u w:val="single"/>
        </w:rPr>
        <w:t>不足</w:t>
      </w:r>
      <w:r>
        <w:rPr>
          <w:rFonts w:hint="eastAsia"/>
        </w:rPr>
        <w:t>国内同类产品总产量的</w:t>
      </w:r>
      <w:r>
        <w:rPr>
          <w:rFonts w:hint="eastAsia"/>
          <w:b/>
          <w:bCs/>
          <w:color w:val="ff0000"/>
          <w:u w:val="single"/>
        </w:rPr>
        <w:t>25％</w:t>
      </w:r>
      <w:r>
        <w:rPr>
          <w:rFonts w:hint="eastAsia"/>
        </w:rPr>
        <w:t>的，不得启动反倾销调查。</w:t>
      </w:r>
    </w:p>
    <w:p w14:paraId="67205324">
      <w:pPr>
        <w:pStyle w:val="style0"/>
        <w:spacing w:lineRule="exact" w:line="400"/>
        <w:ind w:firstLine="420"/>
        <w:outlineLvl w:val="0"/>
        <w:rPr>
          <w:b/>
        </w:rPr>
      </w:pPr>
      <w:r>
        <w:rPr>
          <w:rFonts w:hint="eastAsia"/>
          <w:b/>
        </w:rPr>
        <w:t>4.反倾销措施：</w:t>
      </w:r>
      <w:r>
        <w:rPr>
          <w:rFonts w:hint="eastAsia"/>
          <w:b/>
          <w:bCs/>
        </w:rPr>
        <w:t>价格承诺</w:t>
      </w:r>
    </w:p>
    <w:p w14:paraId="5E22689D">
      <w:pPr>
        <w:pStyle w:val="style0"/>
        <w:spacing w:lineRule="exact" w:line="400"/>
        <w:ind w:firstLine="420" w:firstLineChars="200"/>
        <w:rPr/>
      </w:pPr>
      <w:r>
        <w:rPr>
          <w:rFonts w:hint="eastAsia"/>
        </w:rPr>
        <w:t>（1）出口经营者</w:t>
      </w:r>
      <w:r>
        <w:rPr>
          <w:rFonts w:hint="eastAsia"/>
          <w:b/>
          <w:bCs/>
          <w:color w:val="ff0000"/>
          <w:u w:val="single"/>
        </w:rPr>
        <w:t>在反倾销调查期间</w:t>
      </w:r>
      <w:r>
        <w:rPr>
          <w:rFonts w:hint="eastAsia"/>
        </w:rPr>
        <w:t>，可以向商务部</w:t>
      </w:r>
      <w:r>
        <w:rPr>
          <w:rFonts w:hint="eastAsia"/>
        </w:rPr>
        <w:t>作出</w:t>
      </w:r>
      <w:r>
        <w:rPr>
          <w:rFonts w:hint="eastAsia"/>
        </w:rPr>
        <w:t>价格承诺。</w:t>
      </w:r>
    </w:p>
    <w:p w14:paraId="69143563">
      <w:pPr>
        <w:pStyle w:val="style0"/>
        <w:spacing w:lineRule="exact" w:line="400"/>
        <w:ind w:firstLine="420" w:firstLineChars="200"/>
        <w:rPr/>
      </w:pPr>
      <w:r>
        <w:rPr>
          <w:rFonts w:hint="eastAsia"/>
        </w:rPr>
        <w:t>（2）商务部</w:t>
      </w:r>
      <w:r>
        <w:rPr>
          <w:rFonts w:hint="eastAsia"/>
          <w:b/>
          <w:bCs/>
          <w:color w:val="ff0000"/>
          <w:u w:val="single"/>
        </w:rPr>
        <w:t>只能建议</w:t>
      </w:r>
      <w:r>
        <w:rPr>
          <w:rFonts w:hint="eastAsia"/>
        </w:rPr>
        <w:t>，不能强迫。</w:t>
      </w:r>
    </w:p>
    <w:p w14:paraId="4750F573">
      <w:pPr>
        <w:pStyle w:val="style0"/>
        <w:spacing w:lineRule="exact" w:line="400"/>
        <w:ind w:firstLine="420" w:firstLineChars="200"/>
        <w:rPr/>
      </w:pPr>
      <w:r>
        <w:rPr>
          <w:rFonts w:hint="eastAsia"/>
        </w:rPr>
        <w:t>（3）商务部可接受，可不接受，不接受须</w:t>
      </w:r>
      <w:r>
        <w:rPr>
          <w:rFonts w:hint="eastAsia"/>
          <w:b/>
          <w:bCs/>
          <w:color w:val="ff0000"/>
          <w:u w:val="single"/>
        </w:rPr>
        <w:t>说明理由</w:t>
      </w:r>
    </w:p>
    <w:p w14:paraId="07E5187E">
      <w:pPr>
        <w:pStyle w:val="style0"/>
        <w:spacing w:lineRule="exact" w:line="400"/>
        <w:ind w:firstLine="420" w:firstLineChars="200"/>
        <w:rPr/>
      </w:pPr>
      <w:r>
        <w:rPr>
          <w:rFonts w:hint="eastAsia"/>
        </w:rPr>
        <w:t>（4）商务部</w:t>
      </w:r>
      <w:r>
        <w:rPr>
          <w:rFonts w:hint="eastAsia"/>
          <w:b/>
          <w:bCs/>
          <w:color w:val="ff0000"/>
          <w:u w:val="single"/>
        </w:rPr>
        <w:t>作出</w:t>
      </w:r>
      <w:r>
        <w:rPr>
          <w:rFonts w:hint="eastAsia"/>
          <w:b/>
          <w:bCs/>
          <w:color w:val="ff0000"/>
          <w:u w:val="single"/>
        </w:rPr>
        <w:t>初裁决定前</w:t>
      </w:r>
      <w:r>
        <w:rPr>
          <w:rFonts w:hint="eastAsia"/>
        </w:rPr>
        <w:t>，不得寻求或者接受价格承诺。</w:t>
      </w:r>
    </w:p>
    <w:p w14:paraId="7AE959D5">
      <w:pPr>
        <w:pStyle w:val="style0"/>
        <w:spacing w:lineRule="exact" w:line="400"/>
        <w:ind w:firstLine="420" w:firstLineChars="200"/>
        <w:rPr/>
      </w:pPr>
      <w:r>
        <w:rPr>
          <w:rFonts w:hint="eastAsia"/>
        </w:rPr>
        <w:t>（5）出口经营者违反其价格承诺的，商务部可以</w:t>
      </w:r>
      <w:r>
        <w:rPr>
          <w:rFonts w:hint="eastAsia"/>
          <w:b/>
          <w:bCs/>
          <w:color w:val="ff0000"/>
          <w:u w:val="single"/>
        </w:rPr>
        <w:t>立即决定恢复</w:t>
      </w:r>
      <w:r>
        <w:rPr>
          <w:rFonts w:hint="eastAsia"/>
        </w:rPr>
        <w:t>反倾销调查。</w:t>
      </w:r>
    </w:p>
    <w:p w14:paraId="51D3B2C9">
      <w:pPr>
        <w:pStyle w:val="style0"/>
        <w:spacing w:lineRule="exact" w:line="400"/>
        <w:ind w:firstLine="422" w:firstLineChars="200"/>
        <w:rPr>
          <w:b/>
          <w:bCs/>
          <w:color w:val="ff0000"/>
          <w:u w:val="single"/>
        </w:rPr>
      </w:pPr>
      <w:r>
        <w:rPr>
          <w:rFonts w:hint="eastAsia"/>
          <w:b/>
          <w:bCs/>
          <w:color w:val="ff0000"/>
          <w:u w:val="single"/>
        </w:rPr>
        <w:t>注意：反倾销税，多退少不补；反倾销税税额不超过终裁决</w:t>
      </w:r>
      <w:r>
        <w:rPr>
          <w:rFonts w:hint="eastAsia"/>
          <w:b/>
          <w:bCs/>
          <w:color w:val="ff0000"/>
          <w:u w:val="single"/>
        </w:rPr>
        <w:t>定确定</w:t>
      </w:r>
      <w:r>
        <w:rPr>
          <w:rFonts w:hint="eastAsia"/>
          <w:b/>
          <w:bCs/>
          <w:color w:val="ff0000"/>
          <w:u w:val="single"/>
        </w:rPr>
        <w:t>的倾销幅度</w:t>
      </w:r>
    </w:p>
    <w:p w14:paraId="63874F88">
      <w:pPr>
        <w:pStyle w:val="style0"/>
        <w:spacing w:lineRule="exact" w:line="400"/>
        <w:ind w:firstLine="422" w:firstLineChars="200"/>
        <w:rPr>
          <w:b/>
          <w:bCs/>
          <w:color w:val="auto"/>
        </w:rPr>
      </w:pPr>
      <w:r>
        <w:rPr>
          <w:rFonts w:hint="eastAsia"/>
          <w:b/>
          <w:bCs/>
          <w:color w:val="auto"/>
        </w:rPr>
        <w:t>（二）反补贴措施</w:t>
      </w:r>
    </w:p>
    <w:p w14:paraId="0E003A5E">
      <w:pPr>
        <w:pStyle w:val="style0"/>
        <w:spacing w:lineRule="exact" w:line="400"/>
        <w:ind w:firstLine="422" w:firstLineChars="200"/>
        <w:rPr>
          <w:b/>
          <w:bCs/>
          <w:color w:val="auto"/>
        </w:rPr>
      </w:pPr>
      <w:r>
        <w:rPr>
          <w:rFonts w:hint="eastAsia"/>
          <w:b/>
          <w:bCs/>
          <w:color w:val="auto"/>
        </w:rPr>
        <w:t>1</w:t>
      </w:r>
      <w:r>
        <w:rPr>
          <w:b/>
          <w:bCs/>
          <w:color w:val="auto"/>
        </w:rPr>
        <w:t>.</w:t>
      </w:r>
      <w:r>
        <w:rPr>
          <w:rFonts w:hint="eastAsia"/>
          <w:b/>
          <w:bCs/>
          <w:color w:val="auto"/>
        </w:rPr>
        <w:t>反补贴措施实施条件</w:t>
      </w:r>
    </w:p>
    <w:p w14:paraId="1EDF44B9">
      <w:pPr>
        <w:pStyle w:val="style0"/>
        <w:spacing w:lineRule="exact" w:line="400"/>
        <w:ind w:firstLine="420" w:firstLineChars="200"/>
        <w:rPr>
          <w:color w:val="auto"/>
          <w:lang w:bidi="zh-CN"/>
        </w:rPr>
      </w:pPr>
      <w:r>
        <w:rPr>
          <w:rFonts w:hint="eastAsia"/>
          <w:color w:val="auto"/>
          <w:lang w:bidi="zh-CN"/>
        </w:rPr>
        <w:t>（1）</w:t>
      </w:r>
      <w:r>
        <w:rPr>
          <w:color w:val="auto"/>
          <w:lang w:bidi="zh-CN"/>
        </w:rPr>
        <w:t>出口国专向性补贴</w:t>
      </w:r>
      <w:r>
        <w:rPr>
          <w:rFonts w:hint="eastAsia"/>
          <w:color w:val="auto"/>
          <w:lang w:bidi="zh-CN"/>
        </w:rPr>
        <w:t>：</w:t>
      </w:r>
      <w:r>
        <w:rPr>
          <w:color w:val="auto"/>
          <w:lang w:bidi="zh-CN"/>
        </w:rPr>
        <w:t>①由出口国政府确定；②由出口国法律确定；③特定区域内；④以出口实绩为条件；⑤以使用本国产品替代进口产品为条件。</w:t>
      </w:r>
    </w:p>
    <w:p w14:paraId="6C817AD2">
      <w:pPr>
        <w:pStyle w:val="style0"/>
        <w:spacing w:lineRule="exact" w:line="400"/>
        <w:ind w:firstLine="420" w:firstLineChars="200"/>
        <w:rPr>
          <w:color w:val="auto"/>
        </w:rPr>
      </w:pPr>
      <w:r>
        <w:rPr>
          <w:rFonts w:hint="eastAsia"/>
          <w:color w:val="auto"/>
        </w:rPr>
        <w:t>（2）</w:t>
      </w:r>
      <w:r>
        <w:rPr>
          <w:color w:val="auto"/>
        </w:rPr>
        <w:t>损害 (同反倾销 )</w:t>
      </w:r>
    </w:p>
    <w:p w14:paraId="16893DBE">
      <w:pPr>
        <w:pStyle w:val="style0"/>
        <w:spacing w:lineRule="exact" w:line="400"/>
        <w:ind w:firstLine="420" w:firstLineChars="200"/>
        <w:rPr>
          <w:color w:val="auto"/>
        </w:rPr>
      </w:pPr>
      <w:r>
        <w:rPr>
          <w:rFonts w:hint="eastAsia"/>
          <w:color w:val="auto"/>
        </w:rPr>
        <w:t>（3）</w:t>
      </w:r>
      <w:r>
        <w:rPr>
          <w:color w:val="auto"/>
        </w:rPr>
        <w:t>因果关系</w:t>
      </w:r>
    </w:p>
    <w:p w14:paraId="1CC2335D">
      <w:pPr>
        <w:pStyle w:val="style0"/>
        <w:spacing w:lineRule="exact" w:line="400"/>
        <w:ind w:firstLine="422" w:firstLineChars="200"/>
        <w:rPr>
          <w:b/>
          <w:bCs/>
          <w:color w:val="auto"/>
        </w:rPr>
      </w:pPr>
      <w:r>
        <w:rPr>
          <w:b/>
          <w:bCs/>
          <w:color w:val="auto"/>
        </w:rPr>
        <w:t>2.</w:t>
      </w:r>
      <w:r>
        <w:rPr>
          <w:rFonts w:hint="eastAsia"/>
          <w:b/>
          <w:bCs/>
          <w:color w:val="auto"/>
        </w:rPr>
        <w:t>反补贴措施：价格承诺</w:t>
      </w:r>
    </w:p>
    <w:p w14:paraId="077C99A3">
      <w:pPr>
        <w:pStyle w:val="style0"/>
        <w:spacing w:before="50" w:lineRule="exact" w:line="400"/>
        <w:ind w:left="114" w:firstLine="422" w:firstLineChars="200"/>
        <w:rPr>
          <w:b/>
          <w:bCs/>
          <w:color w:val="ff0000"/>
        </w:rPr>
      </w:pPr>
      <w:r>
        <w:rPr>
          <w:b/>
          <w:bCs/>
          <w:color w:val="ff0000"/>
          <w:lang w:val="zh-CN" w:bidi="zh-CN"/>
        </w:rPr>
        <w:t>承诺者：①出口国政府承诺取消或限制补贴；</w:t>
      </w:r>
      <w:r>
        <w:rPr>
          <w:b/>
          <w:bCs/>
          <w:color w:val="ff0000"/>
        </w:rPr>
        <w:t>②出口经营者承诺修改价格</w:t>
      </w:r>
    </w:p>
    <w:p w14:paraId="45E25414">
      <w:pPr>
        <w:pStyle w:val="style0"/>
        <w:spacing w:before="50" w:lineRule="exact" w:line="400"/>
        <w:ind w:firstLine="422" w:firstLineChars="200"/>
        <w:rPr>
          <w:b/>
          <w:bCs/>
          <w:color w:val="auto"/>
          <w:lang w:val="zh-CN" w:bidi="zh-CN"/>
        </w:rPr>
      </w:pPr>
      <w:r>
        <w:rPr>
          <w:b/>
          <w:bCs/>
          <w:color w:val="auto"/>
        </w:rPr>
        <w:t>(</w:t>
      </w:r>
      <w:r>
        <w:rPr>
          <w:rFonts w:hint="eastAsia"/>
          <w:b/>
          <w:bCs/>
          <w:color w:val="auto"/>
        </w:rPr>
        <w:t>三)</w:t>
      </w:r>
      <w:r>
        <w:rPr>
          <w:rFonts w:hint="eastAsia"/>
          <w:b/>
          <w:bCs/>
          <w:color w:val="auto"/>
        </w:rPr>
        <w:t>保障措施</w:t>
      </w:r>
      <w:bookmarkEnd w:id="1"/>
    </w:p>
    <w:p w14:paraId="16C05384">
      <w:pPr>
        <w:pStyle w:val="style0"/>
        <w:spacing w:lineRule="exact" w:line="400"/>
        <w:ind w:firstLine="420"/>
        <w:outlineLvl w:val="0"/>
        <w:rPr>
          <w:b/>
        </w:rPr>
      </w:pPr>
      <w:r>
        <w:rPr>
          <w:rFonts w:hint="eastAsia"/>
          <w:b/>
        </w:rPr>
        <w:t>1.</w:t>
      </w:r>
      <w:r>
        <w:rPr>
          <w:rFonts w:hint="eastAsia"/>
          <w:b/>
        </w:rPr>
        <w:t xml:space="preserve">采取保障措施的基本条件 </w:t>
      </w:r>
    </w:p>
    <w:p w14:paraId="6B50B708">
      <w:pPr>
        <w:pStyle w:val="style0"/>
        <w:spacing w:lineRule="exact" w:line="400"/>
        <w:ind w:firstLine="420" w:firstLineChars="200"/>
        <w:rPr/>
      </w:pPr>
      <w:r>
        <w:rPr>
          <w:rFonts w:hint="eastAsia"/>
        </w:rPr>
        <w:t>进口产品数量增加，并对生产同类产品或者直接竞争产品的国内产业造成</w:t>
      </w:r>
      <w:r>
        <w:rPr>
          <w:rFonts w:hint="eastAsia"/>
          <w:b/>
          <w:bCs/>
          <w:color w:val="ff0000"/>
          <w:u w:val="single"/>
        </w:rPr>
        <w:t>严重损害</w:t>
      </w:r>
      <w:r>
        <w:rPr>
          <w:rFonts w:hint="eastAsia"/>
        </w:rPr>
        <w:t>或者严重损害威胁的。</w:t>
      </w:r>
      <w:r>
        <w:rPr>
          <w:rFonts w:hint="eastAsia"/>
        </w:rPr>
        <w:t>（</w:t>
      </w:r>
      <w:r>
        <w:rPr>
          <w:rFonts w:hint="eastAsia"/>
          <w:b/>
          <w:bCs/>
          <w:color w:val="ff0000"/>
          <w:u w:val="single"/>
        </w:rPr>
        <w:t>注意不是实质损害</w:t>
      </w:r>
      <w:r>
        <w:rPr>
          <w:rFonts w:hint="eastAsia"/>
        </w:rPr>
        <w:t xml:space="preserve">） </w:t>
      </w:r>
      <w:r>
        <w:rPr>
          <w:rFonts w:hint="eastAsia"/>
        </w:rPr>
        <w:t>进口产品数量增加，是指进口产品数量</w:t>
      </w:r>
      <w:r>
        <w:rPr>
          <w:rFonts w:hint="eastAsia"/>
          <w:b/>
          <w:bCs/>
          <w:color w:val="ff0000"/>
          <w:u w:val="single"/>
        </w:rPr>
        <w:t>绝对增加</w:t>
      </w:r>
      <w:r>
        <w:rPr>
          <w:rFonts w:hint="eastAsia"/>
        </w:rPr>
        <w:t>或者与国内生产相比的</w:t>
      </w:r>
      <w:r>
        <w:rPr>
          <w:rFonts w:hint="eastAsia"/>
          <w:b/>
          <w:bCs/>
          <w:color w:val="ff0000"/>
          <w:u w:val="single"/>
        </w:rPr>
        <w:t>相对增加</w:t>
      </w:r>
      <w:r>
        <w:rPr>
          <w:rFonts w:hint="eastAsia"/>
        </w:rPr>
        <w:t xml:space="preserve">。 </w:t>
      </w:r>
    </w:p>
    <w:p w14:paraId="014D5F62">
      <w:pPr>
        <w:pStyle w:val="style0"/>
        <w:spacing w:lineRule="exact" w:line="400"/>
        <w:ind w:firstLine="420"/>
        <w:outlineLvl w:val="0"/>
        <w:rPr>
          <w:b/>
        </w:rPr>
      </w:pPr>
      <w:r>
        <w:rPr>
          <w:rFonts w:hint="eastAsia"/>
          <w:b/>
        </w:rPr>
        <w:t>2.</w:t>
      </w:r>
      <w:r>
        <w:rPr>
          <w:rFonts w:hint="eastAsia"/>
          <w:b/>
        </w:rPr>
        <w:t xml:space="preserve">调查的发起 </w:t>
      </w:r>
    </w:p>
    <w:p w14:paraId="1050F0DF">
      <w:pPr>
        <w:pStyle w:val="style0"/>
        <w:spacing w:lineRule="exact" w:line="400"/>
        <w:ind w:firstLine="420" w:firstLineChars="200"/>
        <w:rPr>
          <w:u w:val="single"/>
        </w:rPr>
      </w:pPr>
      <w:r>
        <w:rPr>
          <w:rFonts w:hint="eastAsia"/>
        </w:rPr>
        <w:t>自然人、法人或其他组织，可以向商务部提出保障措施的申请；商务部也可以</w:t>
      </w:r>
      <w:r>
        <w:rPr>
          <w:rFonts w:hint="eastAsia"/>
        </w:rPr>
        <w:t>主动</w:t>
      </w:r>
      <w:r>
        <w:rPr>
          <w:rFonts w:hint="eastAsia"/>
        </w:rPr>
        <w:t>立案调查。</w:t>
      </w:r>
      <w:r>
        <w:rPr>
          <w:rFonts w:hint="eastAsia"/>
          <w:color w:val="auto"/>
        </w:rPr>
        <w:t>保障措施条例没有对申请人提出反倾销条例或反补贴条例中的产业支持量的要求。</w:t>
      </w:r>
    </w:p>
    <w:p w14:paraId="4AA3B356">
      <w:pPr>
        <w:pStyle w:val="style0"/>
        <w:spacing w:lineRule="exact" w:line="400"/>
        <w:ind w:firstLine="420"/>
        <w:outlineLvl w:val="0"/>
        <w:rPr>
          <w:b/>
        </w:rPr>
      </w:pPr>
      <w:r>
        <w:rPr>
          <w:rFonts w:hint="eastAsia"/>
          <w:b/>
        </w:rPr>
        <w:t>3.</w:t>
      </w:r>
      <w:r>
        <w:rPr>
          <w:rFonts w:hint="eastAsia"/>
          <w:b/>
        </w:rPr>
        <w:t xml:space="preserve">保障措施的实施 </w:t>
      </w:r>
    </w:p>
    <w:p w14:paraId="4A98CF1B">
      <w:pPr>
        <w:pStyle w:val="style0"/>
        <w:spacing w:lineRule="exact" w:line="400"/>
        <w:ind w:firstLine="420" w:firstLineChars="200"/>
        <w:rPr/>
      </w:pPr>
      <w:r>
        <w:rPr>
          <w:rFonts w:hint="eastAsia"/>
        </w:rPr>
        <w:t>终局裁定采取保障措施，可以采取提高关税、</w:t>
      </w:r>
      <w:r>
        <w:rPr>
          <w:rFonts w:hint="eastAsia"/>
          <w:b/>
          <w:bCs/>
          <w:color w:val="ff0000"/>
          <w:u w:val="single"/>
        </w:rPr>
        <w:t>数量限制</w:t>
      </w:r>
      <w:r>
        <w:rPr>
          <w:rFonts w:hint="eastAsia"/>
        </w:rPr>
        <w:t>、</w:t>
      </w:r>
      <w:r>
        <w:rPr>
          <w:rFonts w:hint="eastAsia"/>
        </w:rPr>
        <w:t>采取消除或减轻损害的保障措施外，</w:t>
      </w:r>
      <w:r>
        <w:rPr>
          <w:rFonts w:hint="eastAsia"/>
          <w:b/>
          <w:bCs/>
          <w:color w:val="ff0000"/>
          <w:u w:val="single"/>
        </w:rPr>
        <w:t>对产业提供必要的支持</w:t>
      </w:r>
      <w:r>
        <w:rPr>
          <w:rFonts w:hint="eastAsia"/>
        </w:rPr>
        <w:t>。</w:t>
      </w:r>
      <w:r>
        <w:rPr>
          <w:rFonts w:hint="eastAsia"/>
        </w:rPr>
        <w:t>（采取保障措施</w:t>
      </w:r>
      <w:r>
        <w:rPr>
          <w:rFonts w:hint="eastAsia"/>
          <w:b/>
          <w:bCs/>
          <w:color w:val="ff0000"/>
          <w:u w:val="single"/>
        </w:rPr>
        <w:t>不得歧视</w:t>
      </w:r>
      <w:r>
        <w:rPr>
          <w:rFonts w:hint="eastAsia"/>
        </w:rPr>
        <w:t>）</w:t>
      </w:r>
    </w:p>
    <w:p w14:paraId="495BC437">
      <w:pPr>
        <w:pStyle w:val="style0"/>
        <w:spacing w:lineRule="exact" w:line="400"/>
        <w:ind w:firstLine="420" w:firstLineChars="200"/>
        <w:rPr/>
      </w:pPr>
      <w:r>
        <w:rPr>
          <w:rFonts w:hint="eastAsia"/>
        </w:rPr>
        <w:t>保障措施的实施期限不超过4年。</w:t>
      </w:r>
      <w:r>
        <w:rPr>
          <w:rFonts w:hint="eastAsia"/>
        </w:rPr>
        <w:t>反倾销措施</w:t>
      </w:r>
      <w:r>
        <w:rPr>
          <w:rFonts w:hint="eastAsia"/>
        </w:rPr>
        <w:t>：5年。</w:t>
      </w:r>
    </w:p>
    <w:p w14:paraId="2FAA31BE">
      <w:pPr>
        <w:pStyle w:val="style179"/>
        <w:numPr>
          <w:ilvl w:val="0"/>
          <w:numId w:val="1"/>
        </w:numPr>
        <w:spacing w:lineRule="exact" w:line="400"/>
        <w:ind w:firstLineChars="0"/>
        <w:rPr>
          <w:rFonts w:ascii="宋体" w:cs="Cambria" w:eastAsia="宋体" w:hAnsi="宋体"/>
          <w:b/>
          <w:bCs/>
        </w:rPr>
      </w:pPr>
      <w:r>
        <w:rPr>
          <w:rFonts w:ascii="宋体" w:cs="Cambria" w:eastAsia="宋体" w:hAnsi="宋体" w:hint="eastAsia"/>
          <w:b/>
          <w:bCs/>
        </w:rPr>
        <w:t>出口管制法</w:t>
      </w:r>
    </w:p>
    <w:p w14:paraId="2F431752">
      <w:pPr>
        <w:pStyle w:val="style0"/>
        <w:spacing w:lineRule="exact" w:line="400"/>
        <w:ind w:left="422"/>
        <w:rPr>
          <w:b/>
          <w:bCs/>
          <w:color w:val="000000"/>
        </w:rPr>
      </w:pPr>
      <w:r>
        <w:rPr>
          <w:rFonts w:hint="eastAsia"/>
          <w:b/>
          <w:bCs/>
          <w:color w:val="000000"/>
        </w:rPr>
        <w:t>（一）</w:t>
      </w:r>
      <w:r>
        <w:rPr>
          <w:rFonts w:hint="eastAsia"/>
          <w:b/>
          <w:bCs/>
          <w:color w:val="000000"/>
        </w:rPr>
        <w:t>适用范围</w:t>
      </w:r>
    </w:p>
    <w:p w14:paraId="5A8CCBCD">
      <w:pPr>
        <w:pStyle w:val="style0"/>
        <w:spacing w:lineRule="exact" w:line="400"/>
        <w:ind w:firstLine="420" w:firstLineChars="200"/>
        <w:rPr>
          <w:b/>
          <w:bCs/>
          <w:color w:val="ff0000"/>
          <w:u w:val="single"/>
        </w:rPr>
      </w:pPr>
      <w:r>
        <w:rPr>
          <w:rFonts w:hint="eastAsia"/>
          <w:color w:val="000000"/>
        </w:rPr>
        <w:t>1</w:t>
      </w:r>
      <w:r>
        <w:rPr>
          <w:color w:val="000000"/>
        </w:rPr>
        <w:t>.</w:t>
      </w:r>
      <w:r>
        <w:rPr>
          <w:rFonts w:hint="eastAsia"/>
          <w:color w:val="000000"/>
        </w:rPr>
        <w:t>管制物项：</w:t>
      </w:r>
      <w:r>
        <w:rPr>
          <w:color w:val="000000"/>
        </w:rPr>
        <w:t>两用物项、军品、核以及其他与维护国家安全与利益、履行防扩散等国际</w:t>
      </w:r>
      <w:r>
        <w:rPr>
          <w:color w:val="000000"/>
        </w:rPr>
        <w:t>义务相关的货物、技术、服务等物项</w:t>
      </w:r>
      <w:r>
        <w:rPr>
          <w:rFonts w:hint="eastAsia"/>
          <w:b/>
          <w:bCs/>
          <w:color w:val="ff0000"/>
          <w:u w:val="single"/>
        </w:rPr>
        <w:t>（</w:t>
      </w:r>
      <w:r>
        <w:rPr>
          <w:b/>
          <w:bCs/>
          <w:color w:val="ff0000"/>
          <w:u w:val="single"/>
        </w:rPr>
        <w:t>包括物项相关的技术资料等数据</w:t>
      </w:r>
      <w:r>
        <w:rPr>
          <w:rFonts w:hint="eastAsia"/>
          <w:b/>
          <w:bCs/>
          <w:color w:val="ff0000"/>
          <w:u w:val="single"/>
        </w:rPr>
        <w:t>）</w:t>
      </w:r>
    </w:p>
    <w:p w14:paraId="54DF8011">
      <w:pPr>
        <w:pStyle w:val="style0"/>
        <w:spacing w:lineRule="exact" w:line="400"/>
        <w:rPr>
          <w:color w:val="000000"/>
        </w:rPr>
      </w:pPr>
      <w:r>
        <w:rPr>
          <w:rFonts w:hint="eastAsia"/>
          <w:color w:val="000000"/>
        </w:rPr>
        <w:t xml:space="preserve"> </w:t>
      </w:r>
      <w:r>
        <w:rPr>
          <w:color w:val="000000"/>
        </w:rPr>
        <w:t xml:space="preserve">    </w:t>
      </w:r>
      <w:r>
        <w:rPr>
          <w:rFonts w:hint="eastAsia"/>
          <w:color w:val="000000"/>
        </w:rPr>
        <w:t>2</w:t>
      </w:r>
      <w:r>
        <w:rPr>
          <w:color w:val="000000"/>
        </w:rPr>
        <w:t>.</w:t>
      </w:r>
      <w:r>
        <w:rPr>
          <w:rFonts w:hint="eastAsia"/>
          <w:color w:val="000000"/>
        </w:rPr>
        <w:t>适用主体</w:t>
      </w:r>
      <w:r>
        <w:rPr>
          <w:rFonts w:hint="eastAsia"/>
          <w:color w:val="000000"/>
        </w:rPr>
        <w:t>：</w:t>
      </w:r>
      <w:r>
        <w:rPr>
          <w:color w:val="000000"/>
        </w:rPr>
        <w:t>国家对从中华人民共和国境内向境外转移管制物项，以及中华人民共和国公民、法人和非法人组织向外国组织和个人提供管制物项，</w:t>
      </w:r>
      <w:r>
        <w:rPr>
          <w:b/>
          <w:bCs/>
          <w:color w:val="ff0000"/>
          <w:u w:val="single"/>
        </w:rPr>
        <w:t>采取禁止或者限制性措施</w:t>
      </w:r>
      <w:r>
        <w:rPr>
          <w:color w:val="000000"/>
        </w:rPr>
        <w:t>。</w:t>
      </w:r>
    </w:p>
    <w:p w14:paraId="1D40FD18">
      <w:pPr>
        <w:pStyle w:val="style0"/>
        <w:spacing w:lineRule="exact" w:line="400"/>
        <w:rPr>
          <w:b/>
          <w:bCs/>
          <w:color w:val="000000"/>
        </w:rPr>
      </w:pPr>
      <w:r>
        <w:rPr>
          <w:rFonts w:hint="eastAsia"/>
          <w:b/>
          <w:bCs/>
          <w:color w:val="000000"/>
        </w:rPr>
        <w:t xml:space="preserve"> </w:t>
      </w:r>
      <w:r>
        <w:rPr>
          <w:b/>
          <w:bCs/>
          <w:color w:val="000000"/>
        </w:rPr>
        <w:t xml:space="preserve">   </w:t>
      </w:r>
      <w:r>
        <w:rPr>
          <w:rFonts w:hint="eastAsia"/>
          <w:b/>
          <w:bCs/>
          <w:color w:val="000000"/>
        </w:rPr>
        <w:t>（二）主要制度</w:t>
      </w:r>
    </w:p>
    <w:p w14:paraId="59415821">
      <w:pPr>
        <w:pStyle w:val="style0"/>
        <w:spacing w:lineRule="exact" w:line="400"/>
        <w:ind w:firstLine="440"/>
        <w:rPr>
          <w:b/>
          <w:bCs/>
          <w:color w:val="000000"/>
        </w:rPr>
      </w:pPr>
      <w:r>
        <w:rPr>
          <w:b/>
          <w:bCs/>
          <w:color w:val="000000"/>
        </w:rPr>
        <w:t>1.</w:t>
      </w:r>
      <w:r>
        <w:rPr>
          <w:rFonts w:hint="eastAsia"/>
          <w:b/>
          <w:bCs/>
          <w:color w:val="000000"/>
        </w:rPr>
        <w:t>临时管制</w:t>
      </w:r>
    </w:p>
    <w:p w14:paraId="3ADED19D">
      <w:pPr>
        <w:pStyle w:val="style0"/>
        <w:widowControl/>
        <w:spacing w:lineRule="exact" w:line="400"/>
        <w:ind w:firstLine="525" w:firstLineChars="250"/>
        <w:rPr>
          <w:color w:val="000000"/>
        </w:rPr>
      </w:pPr>
      <w:r>
        <w:rPr>
          <w:color w:val="000000"/>
        </w:rPr>
        <w:t>根据维护国家安全和利益、履行防扩散等国际义务的需要，</w:t>
      </w:r>
      <w:r>
        <w:rPr>
          <w:b/>
          <w:bCs/>
          <w:color w:val="ff0000"/>
          <w:u w:val="single"/>
        </w:rPr>
        <w:t>经国务院批准，或者经国务院、中央军事委员会批准</w:t>
      </w:r>
      <w:r>
        <w:rPr>
          <w:color w:val="000000"/>
        </w:rPr>
        <w:t>，国家出口管制管理部门可以对出口管制清单以外的货物、技术和服务实施临时管制，并予以公告。</w:t>
      </w:r>
      <w:r>
        <w:rPr>
          <w:b/>
          <w:bCs/>
          <w:color w:val="ff0000"/>
          <w:u w:val="single"/>
        </w:rPr>
        <w:t>临时管制的实施期限不超过二年</w:t>
      </w:r>
      <w:r>
        <w:rPr>
          <w:color w:val="000000"/>
        </w:rPr>
        <w:t>。</w:t>
      </w:r>
    </w:p>
    <w:p w14:paraId="591746AC">
      <w:pPr>
        <w:pStyle w:val="style0"/>
        <w:spacing w:lineRule="exact" w:line="400"/>
        <w:ind w:firstLine="440"/>
        <w:rPr>
          <w:b/>
          <w:bCs/>
          <w:color w:val="000000"/>
        </w:rPr>
      </w:pPr>
      <w:r>
        <w:rPr>
          <w:b/>
          <w:bCs/>
          <w:color w:val="000000"/>
        </w:rPr>
        <w:t>2</w:t>
      </w:r>
      <w:r>
        <w:rPr>
          <w:rFonts w:hint="eastAsia"/>
          <w:b/>
          <w:bCs/>
          <w:color w:val="000000"/>
        </w:rPr>
        <w:t>．出口许可</w:t>
      </w:r>
    </w:p>
    <w:p w14:paraId="6CFF070E">
      <w:pPr>
        <w:pStyle w:val="style0"/>
        <w:widowControl/>
        <w:spacing w:lineRule="exact" w:line="400"/>
        <w:ind w:firstLine="422" w:firstLineChars="200"/>
        <w:rPr>
          <w:color w:val="000000"/>
        </w:rPr>
      </w:pPr>
      <w:r>
        <w:rPr>
          <w:b/>
          <w:bCs/>
          <w:color w:val="ff0000"/>
          <w:u w:val="single"/>
        </w:rPr>
        <w:t>国家对管制物项的出口实行许可制度</w:t>
      </w:r>
      <w:r>
        <w:rPr>
          <w:color w:val="000000"/>
        </w:rPr>
        <w:t>。出口管制清单所列管制物项或者临时管制物项，出口经营者应当向国家出口管制管理部门申请许可。</w:t>
      </w:r>
    </w:p>
    <w:p w14:paraId="3DE8F3B9">
      <w:pPr>
        <w:pStyle w:val="style0"/>
        <w:widowControl/>
        <w:spacing w:lineRule="exact" w:line="400"/>
        <w:ind w:firstLine="315" w:firstLineChars="150"/>
        <w:rPr>
          <w:color w:val="000000"/>
        </w:rPr>
      </w:pPr>
      <w:r>
        <w:rPr>
          <w:color w:val="000000"/>
        </w:rPr>
        <w:t>（</w:t>
      </w:r>
      <w:r>
        <w:rPr>
          <w:rFonts w:hint="eastAsia"/>
          <w:color w:val="000000"/>
        </w:rPr>
        <w:t>1</w:t>
      </w:r>
      <w:r>
        <w:rPr>
          <w:color w:val="000000"/>
        </w:rPr>
        <w:t>）危害国家安全和利益；</w:t>
      </w:r>
    </w:p>
    <w:p w14:paraId="2CDAD76D">
      <w:pPr>
        <w:pStyle w:val="style0"/>
        <w:widowControl/>
        <w:spacing w:lineRule="exact" w:line="400"/>
        <w:ind w:firstLine="315" w:firstLineChars="150"/>
        <w:rPr>
          <w:color w:val="000000"/>
        </w:rPr>
      </w:pPr>
      <w:r>
        <w:rPr>
          <w:color w:val="000000"/>
        </w:rPr>
        <w:t>（</w:t>
      </w:r>
      <w:r>
        <w:rPr>
          <w:rFonts w:hint="eastAsia"/>
          <w:color w:val="000000"/>
        </w:rPr>
        <w:t>2</w:t>
      </w:r>
      <w:r>
        <w:rPr>
          <w:color w:val="000000"/>
        </w:rPr>
        <w:t>）被用于设计、开发、生产或者使用大规模杀伤性武器及其运载工具；</w:t>
      </w:r>
    </w:p>
    <w:p w14:paraId="6287348E">
      <w:pPr>
        <w:pStyle w:val="style0"/>
        <w:widowControl/>
        <w:spacing w:lineRule="exact" w:line="400"/>
        <w:ind w:firstLine="315" w:firstLineChars="150"/>
        <w:rPr>
          <w:color w:val="000000"/>
        </w:rPr>
      </w:pPr>
      <w:r>
        <w:rPr>
          <w:color w:val="000000"/>
        </w:rPr>
        <w:t>（</w:t>
      </w:r>
      <w:r>
        <w:rPr>
          <w:rFonts w:hint="eastAsia"/>
          <w:color w:val="000000"/>
        </w:rPr>
        <w:t>3</w:t>
      </w:r>
      <w:r>
        <w:rPr>
          <w:color w:val="000000"/>
        </w:rPr>
        <w:t>）被用于恐怖主义目的。</w:t>
      </w:r>
    </w:p>
    <w:p w14:paraId="77F8221F">
      <w:pPr>
        <w:pStyle w:val="style0"/>
        <w:widowControl/>
        <w:spacing w:lineRule="exact" w:line="400"/>
        <w:ind w:firstLine="420" w:firstLineChars="200"/>
        <w:rPr>
          <w:b/>
          <w:bCs/>
          <w:color w:val="ff0000"/>
          <w:u w:val="single"/>
        </w:rPr>
      </w:pPr>
      <w:r>
        <w:rPr>
          <w:rFonts w:hint="eastAsia"/>
          <w:color w:val="000000"/>
        </w:rPr>
        <w:t>管制物项的最终用户应当承诺，</w:t>
      </w:r>
      <w:r>
        <w:rPr>
          <w:rFonts w:hint="eastAsia"/>
          <w:b/>
          <w:bCs/>
          <w:color w:val="ff0000"/>
          <w:u w:val="single"/>
        </w:rPr>
        <w:t>未经国家出口管制管理部门允许，不得擅自改变相关管制物项的最终用途或者向任何第三方转让。</w:t>
      </w:r>
    </w:p>
    <w:p w14:paraId="0541E6BE">
      <w:pPr>
        <w:pStyle w:val="style0"/>
        <w:spacing w:lineRule="exact" w:line="400"/>
        <w:ind w:firstLine="440"/>
        <w:rPr>
          <w:b/>
          <w:bCs/>
          <w:color w:val="000000"/>
        </w:rPr>
      </w:pPr>
      <w:r>
        <w:rPr>
          <w:b/>
          <w:bCs/>
          <w:color w:val="000000"/>
        </w:rPr>
        <w:t>3.</w:t>
      </w:r>
      <w:r>
        <w:rPr>
          <w:rFonts w:hint="eastAsia"/>
          <w:b/>
          <w:bCs/>
          <w:color w:val="000000"/>
        </w:rPr>
        <w:t>管控名单</w:t>
      </w:r>
    </w:p>
    <w:p w14:paraId="4C3DB4A8">
      <w:pPr>
        <w:pStyle w:val="style0"/>
        <w:widowControl/>
        <w:spacing w:lineRule="exact" w:line="400"/>
        <w:ind w:firstLine="315" w:firstLineChars="150"/>
        <w:rPr>
          <w:color w:val="000000"/>
        </w:rPr>
      </w:pPr>
      <w:r>
        <w:rPr>
          <w:color w:val="000000"/>
        </w:rPr>
        <w:t>国家出口管制管理部门对有下列情形之一的进口商和最终用户，建立管控名单：</w:t>
      </w:r>
    </w:p>
    <w:p w14:paraId="76485C42">
      <w:pPr>
        <w:pStyle w:val="style0"/>
        <w:widowControl/>
        <w:spacing w:lineRule="exact" w:line="400"/>
        <w:ind w:firstLine="420" w:firstLineChars="200"/>
        <w:rPr>
          <w:color w:val="000000"/>
        </w:rPr>
      </w:pPr>
      <w:r>
        <w:rPr>
          <w:color w:val="000000"/>
        </w:rPr>
        <w:t>（</w:t>
      </w:r>
      <w:r>
        <w:rPr>
          <w:rFonts w:hint="eastAsia"/>
          <w:color w:val="000000"/>
        </w:rPr>
        <w:t>1</w:t>
      </w:r>
      <w:r>
        <w:rPr>
          <w:color w:val="000000"/>
        </w:rPr>
        <w:t>）违反最终用户或者最终用途管理要求的；</w:t>
      </w:r>
    </w:p>
    <w:p w14:paraId="510837E7">
      <w:pPr>
        <w:pStyle w:val="style0"/>
        <w:widowControl/>
        <w:spacing w:lineRule="exact" w:line="400"/>
        <w:ind w:firstLine="420" w:firstLineChars="200"/>
        <w:rPr>
          <w:color w:val="000000"/>
        </w:rPr>
      </w:pPr>
      <w:r>
        <w:rPr>
          <w:color w:val="000000"/>
        </w:rPr>
        <w:t>（</w:t>
      </w:r>
      <w:r>
        <w:rPr>
          <w:rFonts w:hint="eastAsia"/>
          <w:color w:val="000000"/>
        </w:rPr>
        <w:t>2</w:t>
      </w:r>
      <w:r>
        <w:rPr>
          <w:color w:val="000000"/>
        </w:rPr>
        <w:t>）可能危害国家安全和利益的；</w:t>
      </w:r>
    </w:p>
    <w:p w14:paraId="4355705C">
      <w:pPr>
        <w:pStyle w:val="style0"/>
        <w:widowControl/>
        <w:spacing w:lineRule="exact" w:line="400"/>
        <w:ind w:firstLine="420" w:firstLineChars="200"/>
        <w:rPr>
          <w:color w:val="000000"/>
        </w:rPr>
      </w:pPr>
      <w:r>
        <w:rPr>
          <w:color w:val="000000"/>
        </w:rPr>
        <w:t>（</w:t>
      </w:r>
      <w:r>
        <w:rPr>
          <w:rFonts w:hint="eastAsia"/>
          <w:color w:val="000000"/>
        </w:rPr>
        <w:t>3</w:t>
      </w:r>
      <w:r>
        <w:rPr>
          <w:color w:val="000000"/>
        </w:rPr>
        <w:t>）将管制物项用于恐怖主义目的的。</w:t>
      </w:r>
    </w:p>
    <w:p w14:paraId="06ACD669">
      <w:pPr>
        <w:pStyle w:val="style0"/>
        <w:widowControl/>
        <w:spacing w:lineRule="exact" w:line="400"/>
        <w:ind w:firstLine="422" w:firstLineChars="200"/>
        <w:rPr>
          <w:b/>
          <w:bCs/>
          <w:color w:val="ff0000"/>
          <w:u w:val="single"/>
        </w:rPr>
      </w:pPr>
      <w:r>
        <w:rPr>
          <w:rFonts w:hint="eastAsia"/>
          <w:b/>
          <w:bCs/>
          <w:color w:val="ff0000"/>
          <w:u w:val="single"/>
        </w:rPr>
        <w:t>出口经营者不得违反规定与列入管制名单的进口商、最终用户进行交易。</w:t>
      </w:r>
    </w:p>
    <w:p w14:paraId="7FCEEDA7">
      <w:pPr>
        <w:pStyle w:val="style0"/>
        <w:widowControl/>
        <w:spacing w:lineRule="exact" w:line="400"/>
        <w:ind w:firstLine="422" w:firstLineChars="200"/>
        <w:rPr>
          <w:b/>
          <w:bCs/>
          <w:color w:val="ff0000"/>
          <w:u w:val="single"/>
        </w:rPr>
      </w:pPr>
      <w:r>
        <w:rPr>
          <w:rFonts w:hint="eastAsia"/>
          <w:b/>
          <w:bCs/>
          <w:color w:val="ff0000"/>
          <w:u w:val="single"/>
        </w:rPr>
        <w:t>注意反倾销反补贴可复议可诉讼，出口管制不可以诉讼，对出口管制不予许可决定的，可复议。</w:t>
      </w:r>
    </w:p>
    <w:p w14:paraId="13248204">
      <w:pPr>
        <w:pStyle w:val="style0"/>
        <w:widowControl/>
        <w:spacing w:lineRule="exact" w:line="400"/>
        <w:ind w:firstLine="420" w:firstLineChars="200"/>
        <w:rPr>
          <w:color w:val="auto"/>
        </w:rPr>
      </w:pPr>
      <w:r>
        <w:rPr>
          <w:rFonts w:hint="eastAsia"/>
          <w:color w:val="auto"/>
        </w:rPr>
        <w:t>《出口管制法》</w:t>
      </w:r>
      <w:r>
        <w:rPr>
          <w:rFonts w:hint="eastAsia"/>
          <w:color w:val="auto"/>
        </w:rPr>
        <w:t>四十一条：有关组织或者个人对国家出口管制管理部门的不予许可决定不服的，可以依法申请行政复议。行政复议决定为最终裁决。</w:t>
      </w:r>
    </w:p>
    <w:bookmarkStart w:id="3" w:name="_Toc11212"/>
    <w:p w14:paraId="10238CF9">
      <w:pPr>
        <w:pStyle w:val="style1"/>
        <w:spacing w:lineRule="exact" w:line="400"/>
        <w:jc w:val="center"/>
        <w:rPr>
          <w:sz w:val="36"/>
          <w:szCs w:val="36"/>
        </w:rPr>
      </w:pPr>
      <w:r>
        <w:rPr>
          <w:rFonts w:hint="eastAsia"/>
          <w:sz w:val="36"/>
          <w:szCs w:val="36"/>
        </w:rPr>
        <w:t>考点</w:t>
      </w:r>
      <w:r>
        <w:rPr>
          <w:sz w:val="36"/>
          <w:szCs w:val="36"/>
        </w:rPr>
        <w:t>7</w:t>
      </w:r>
      <w:r>
        <w:rPr>
          <w:rFonts w:hint="eastAsia"/>
          <w:sz w:val="36"/>
          <w:szCs w:val="36"/>
        </w:rPr>
        <w:t xml:space="preserve">  </w:t>
      </w:r>
      <w:bookmarkEnd w:id="3"/>
      <w:r>
        <w:rPr>
          <w:rFonts w:hint="eastAsia"/>
          <w:sz w:val="36"/>
          <w:szCs w:val="36"/>
        </w:rPr>
        <w:t>世界贸易组织的主要法律制度</w:t>
      </w:r>
      <w:r>
        <w:rPr>
          <w:rFonts w:hint="eastAsia"/>
          <w:sz w:val="36"/>
          <w:szCs w:val="36"/>
          <w:lang w:eastAsia="zh-CN"/>
        </w:rPr>
        <w:t>（</w:t>
      </w:r>
      <w:r>
        <w:rPr>
          <w:rFonts w:hint="default"/>
          <w:sz w:val="36"/>
          <w:szCs w:val="36"/>
          <w:lang w:val="en-US" w:eastAsia="zh-CN"/>
        </w:rPr>
        <w:t>21:10-21:30</w:t>
      </w:r>
      <w:r>
        <w:rPr>
          <w:rFonts w:hint="eastAsia"/>
          <w:sz w:val="36"/>
          <w:szCs w:val="36"/>
          <w:lang w:eastAsia="zh-CN"/>
        </w:rPr>
        <w:t>）</w:t>
      </w:r>
    </w:p>
    <w:p w14:paraId="139D79F5">
      <w:pPr>
        <w:pStyle w:val="style0"/>
        <w:spacing w:lineRule="exact" w:line="400"/>
        <w:ind w:firstLine="420"/>
        <w:outlineLvl w:val="0"/>
        <w:rPr>
          <w:b/>
        </w:rPr>
      </w:pPr>
      <w:r>
        <w:rPr>
          <w:rFonts w:hint="eastAsia"/>
          <w:b/>
        </w:rPr>
        <w:t>一、关税与贸易总协定</w:t>
      </w:r>
    </w:p>
    <w:p w14:paraId="1B26F185">
      <w:pPr>
        <w:pStyle w:val="style0"/>
        <w:spacing w:lineRule="exact" w:line="400"/>
        <w:ind w:firstLine="420"/>
        <w:outlineLvl w:val="0"/>
        <w:rPr>
          <w:b/>
        </w:rPr>
      </w:pPr>
      <w:r>
        <w:rPr>
          <w:rFonts w:hint="eastAsia"/>
          <w:b/>
        </w:rPr>
        <w:t>1.</w:t>
      </w:r>
      <w:r>
        <w:rPr>
          <w:rFonts w:hint="eastAsia"/>
          <w:b/>
        </w:rPr>
        <w:t>最惠国待遇制度</w:t>
      </w:r>
    </w:p>
    <w:p w14:paraId="400C3F94">
      <w:pPr>
        <w:pStyle w:val="style0"/>
        <w:spacing w:lineRule="exact" w:line="400"/>
        <w:ind w:firstLine="420" w:firstLineChars="200"/>
        <w:rPr/>
      </w:pPr>
      <w:r>
        <w:rPr>
          <w:rFonts w:hint="eastAsia"/>
        </w:rPr>
        <w:t>（1）</w:t>
      </w:r>
      <w:r>
        <w:rPr>
          <w:rFonts w:hint="eastAsia"/>
        </w:rPr>
        <w:t>特点：普遍</w:t>
      </w:r>
      <w:r>
        <w:rPr>
          <w:rFonts w:hint="eastAsia"/>
        </w:rPr>
        <w:t>、</w:t>
      </w:r>
      <w:r>
        <w:rPr>
          <w:rFonts w:hint="eastAsia"/>
        </w:rPr>
        <w:t>相互</w:t>
      </w:r>
      <w:r>
        <w:rPr>
          <w:rFonts w:hint="eastAsia"/>
        </w:rPr>
        <w:t>、</w:t>
      </w:r>
      <w:r>
        <w:rPr>
          <w:rFonts w:hint="eastAsia"/>
        </w:rPr>
        <w:t>自动</w:t>
      </w:r>
      <w:r>
        <w:rPr>
          <w:rFonts w:hint="eastAsia"/>
        </w:rPr>
        <w:t>、</w:t>
      </w:r>
      <w:r>
        <w:rPr>
          <w:rFonts w:hint="eastAsia"/>
        </w:rPr>
        <w:t>同一。</w:t>
      </w:r>
    </w:p>
    <w:p w14:paraId="130FEAFD">
      <w:pPr>
        <w:pStyle w:val="style0"/>
        <w:spacing w:lineRule="exact" w:line="400"/>
        <w:ind w:firstLine="420" w:firstLineChars="200"/>
        <w:rPr/>
      </w:pPr>
      <w:r>
        <w:rPr>
          <w:rFonts w:hint="eastAsia"/>
        </w:rPr>
        <w:t>（2）</w:t>
      </w:r>
      <w:r>
        <w:rPr>
          <w:rFonts w:hint="eastAsia"/>
        </w:rPr>
        <w:t>例外：边境贸易、普遍优惠制度（对</w:t>
      </w:r>
      <w:r>
        <w:rPr>
          <w:rFonts w:hint="eastAsia"/>
          <w:b/>
          <w:bCs/>
          <w:color w:val="ff0000"/>
          <w:u w:val="single"/>
        </w:rPr>
        <w:t>发展中国家</w:t>
      </w:r>
      <w:r>
        <w:rPr>
          <w:rFonts w:hint="eastAsia"/>
        </w:rPr>
        <w:t>的优惠待遇）、关税同盟和自由贸易区（区域经济安排）</w:t>
      </w:r>
      <w:r>
        <w:rPr>
          <w:rFonts w:hint="eastAsia"/>
        </w:rPr>
        <w:t>、</w:t>
      </w:r>
      <w:r>
        <w:rPr>
          <w:rFonts w:hint="eastAsia"/>
        </w:rPr>
        <w:t>国际收支平衡</w:t>
      </w:r>
      <w:r>
        <w:rPr>
          <w:rFonts w:hint="eastAsia"/>
        </w:rPr>
        <w:t>例外</w:t>
      </w:r>
      <w:r>
        <w:rPr>
          <w:rFonts w:hint="eastAsia"/>
        </w:rPr>
        <w:t>、安全例外、一般例外</w:t>
      </w:r>
      <w:r>
        <w:rPr>
          <w:rFonts w:hint="eastAsia"/>
        </w:rPr>
        <w:t>。</w:t>
      </w:r>
      <w:r>
        <w:rPr>
          <w:rFonts w:hint="eastAsia"/>
        </w:rPr>
        <w:t xml:space="preserve"> </w:t>
      </w:r>
    </w:p>
    <w:p w14:paraId="64B6A215">
      <w:pPr>
        <w:pStyle w:val="style0"/>
        <w:spacing w:lineRule="exact" w:line="400"/>
        <w:ind w:firstLine="420"/>
        <w:outlineLvl w:val="0"/>
        <w:rPr>
          <w:b/>
        </w:rPr>
      </w:pPr>
      <w:r>
        <w:rPr>
          <w:rFonts w:hint="eastAsia"/>
          <w:b/>
        </w:rPr>
        <w:t>2.</w:t>
      </w:r>
      <w:r>
        <w:rPr>
          <w:rFonts w:hint="eastAsia"/>
          <w:b/>
        </w:rPr>
        <w:t>国民待遇制度</w:t>
      </w:r>
    </w:p>
    <w:p w14:paraId="4D74E5FB">
      <w:pPr>
        <w:pStyle w:val="style0"/>
        <w:spacing w:lineRule="exact" w:line="400"/>
        <w:ind w:firstLine="420" w:firstLineChars="200"/>
        <w:rPr/>
      </w:pPr>
      <w:r>
        <w:rPr>
          <w:rFonts w:hint="eastAsia"/>
        </w:rPr>
        <w:t>（1）</w:t>
      </w:r>
      <w:r>
        <w:rPr>
          <w:rFonts w:hint="eastAsia"/>
        </w:rPr>
        <w:t>国民待遇原则：给予外国国民不低于内国国民相同地位或待遇。</w:t>
      </w:r>
    </w:p>
    <w:p w14:paraId="7397F7D5">
      <w:pPr>
        <w:pStyle w:val="style0"/>
        <w:spacing w:lineRule="exact" w:line="400"/>
        <w:ind w:firstLine="420" w:firstLineChars="200"/>
        <w:rPr>
          <w:rFonts w:cs="等线"/>
        </w:rPr>
      </w:pPr>
      <w:r>
        <w:rPr>
          <w:rFonts w:hint="eastAsia"/>
        </w:rPr>
        <w:t>（2）</w:t>
      </w:r>
      <w:r>
        <w:rPr>
          <w:rFonts w:hint="eastAsia"/>
        </w:rPr>
        <w:t xml:space="preserve">例外：政府采购例外；对某种产品的国内生产商提供的补贴例外。 </w:t>
      </w:r>
    </w:p>
    <w:p w14:paraId="280B8CCF">
      <w:pPr>
        <w:pStyle w:val="style0"/>
        <w:spacing w:lineRule="exact" w:line="400"/>
        <w:ind w:firstLine="420"/>
        <w:outlineLvl w:val="0"/>
        <w:rPr>
          <w:b/>
        </w:rPr>
      </w:pPr>
      <w:r>
        <w:rPr>
          <w:rFonts w:hint="eastAsia"/>
          <w:b/>
        </w:rPr>
        <w:t>3.</w:t>
      </w:r>
      <w:r>
        <w:rPr>
          <w:rFonts w:hint="eastAsia"/>
          <w:b/>
        </w:rPr>
        <w:t>数量限制的禁止与例外</w:t>
      </w:r>
    </w:p>
    <w:p w14:paraId="5E25A05D">
      <w:pPr>
        <w:pStyle w:val="style0"/>
        <w:spacing w:lineRule="exact" w:line="400"/>
        <w:ind w:firstLine="420" w:firstLineChars="200"/>
        <w:rPr/>
      </w:pPr>
      <w:r>
        <w:rPr>
          <w:rFonts w:hint="eastAsia"/>
        </w:rPr>
        <w:t>（1）</w:t>
      </w:r>
      <w:r>
        <w:rPr>
          <w:rFonts w:hint="eastAsia"/>
        </w:rPr>
        <w:t>依关税与贸易总协定的规定，对进出口产品原则上取消一切数量限制。</w:t>
      </w:r>
    </w:p>
    <w:p w14:paraId="5187466B">
      <w:pPr>
        <w:pStyle w:val="style0"/>
        <w:spacing w:lineRule="exact" w:line="400"/>
        <w:ind w:firstLine="420" w:firstLineChars="200"/>
        <w:rPr/>
      </w:pPr>
      <w:r>
        <w:rPr>
          <w:rFonts w:hint="eastAsia"/>
        </w:rPr>
        <w:t>（2）</w:t>
      </w:r>
      <w:r>
        <w:rPr>
          <w:rFonts w:hint="eastAsia"/>
        </w:rPr>
        <w:t>实施数量限制应</w:t>
      </w:r>
      <w:r>
        <w:rPr>
          <w:rFonts w:hint="eastAsia"/>
          <w:b/>
          <w:bCs/>
          <w:color w:val="ff0000"/>
          <w:u w:val="single"/>
        </w:rPr>
        <w:t>遵循非歧视原则</w:t>
      </w:r>
      <w:r>
        <w:rPr>
          <w:rFonts w:hint="eastAsia"/>
        </w:rPr>
        <w:t>。采取数量限制</w:t>
      </w:r>
      <w:r>
        <w:rPr>
          <w:rFonts w:hint="eastAsia"/>
        </w:rPr>
        <w:t>的方法</w:t>
      </w:r>
      <w:r>
        <w:rPr>
          <w:rFonts w:hint="eastAsia"/>
        </w:rPr>
        <w:t>，</w:t>
      </w:r>
      <w:r>
        <w:rPr>
          <w:rFonts w:hint="eastAsia"/>
        </w:rPr>
        <w:t>配额→进口许可证。</w:t>
      </w:r>
    </w:p>
    <w:p w14:paraId="028A715A">
      <w:pPr>
        <w:pStyle w:val="style0"/>
        <w:spacing w:lineRule="exact" w:line="400"/>
        <w:ind w:firstLine="420" w:firstLineChars="200"/>
        <w:rPr/>
      </w:pPr>
      <w:r>
        <w:rPr>
          <w:rFonts w:hint="eastAsia"/>
        </w:rPr>
        <w:t>注意：</w:t>
      </w:r>
      <w:r>
        <w:rPr>
          <w:rFonts w:hint="eastAsia"/>
          <w:b/>
          <w:bCs/>
          <w:color w:val="ff0000"/>
          <w:u w:val="single"/>
        </w:rPr>
        <w:t>国际收支平衡原因实施数量限制时，可以背离非歧视原则。</w:t>
      </w:r>
    </w:p>
    <w:bookmarkStart w:id="4" w:name="_Toc14552"/>
    <w:p w14:paraId="071D62C6">
      <w:pPr>
        <w:pStyle w:val="style1"/>
        <w:spacing w:before="0" w:after="0" w:lineRule="exact" w:line="400"/>
        <w:ind w:firstLine="422" w:firstLineChars="200"/>
        <w:rPr>
          <w:sz w:val="21"/>
          <w:szCs w:val="21"/>
        </w:rPr>
      </w:pPr>
      <w:r>
        <w:rPr>
          <w:rFonts w:hint="eastAsia"/>
          <w:sz w:val="21"/>
          <w:szCs w:val="21"/>
        </w:rPr>
        <w:t>二、</w:t>
      </w:r>
      <w:r>
        <w:rPr>
          <w:rFonts w:hint="eastAsia"/>
          <w:sz w:val="21"/>
          <w:szCs w:val="21"/>
        </w:rPr>
        <w:t>WTO争端解决机制</w:t>
      </w:r>
      <w:bookmarkEnd w:id="4"/>
    </w:p>
    <w:p w14:paraId="0D630C97">
      <w:pPr>
        <w:pStyle w:val="style0"/>
        <w:spacing w:lineRule="exact" w:line="400"/>
        <w:ind w:firstLine="420"/>
        <w:outlineLvl w:val="0"/>
        <w:rPr>
          <w:b/>
        </w:rPr>
      </w:pPr>
      <w:r>
        <w:rPr>
          <w:rFonts w:hint="eastAsia"/>
          <w:b/>
        </w:rPr>
        <w:t>1.</w:t>
      </w:r>
      <w:r>
        <w:rPr>
          <w:rFonts w:hint="eastAsia"/>
          <w:b/>
        </w:rPr>
        <w:t>WTO争端解决机制“诉”的种类 </w:t>
      </w:r>
    </w:p>
    <w:p w14:paraId="2BE6BB59">
      <w:pPr>
        <w:pStyle w:val="style0"/>
        <w:spacing w:lineRule="exact" w:line="400"/>
        <w:ind w:firstLine="420" w:firstLineChars="200"/>
        <w:rPr/>
      </w:pPr>
      <w:r>
        <w:rPr>
          <w:rFonts w:hint="eastAsia"/>
        </w:rPr>
        <w:t>（</w:t>
      </w:r>
      <w:r>
        <w:rPr>
          <w:rFonts w:hint="eastAsia"/>
        </w:rPr>
        <w:t>1</w:t>
      </w:r>
      <w:r>
        <w:rPr>
          <w:rFonts w:hint="eastAsia"/>
        </w:rPr>
        <w:t>）</w:t>
      </w:r>
      <w:r>
        <w:rPr>
          <w:rFonts w:hint="eastAsia"/>
        </w:rPr>
        <w:t>违反性申诉</w:t>
      </w:r>
      <w:r>
        <w:rPr>
          <w:rFonts w:hint="eastAsia"/>
        </w:rPr>
        <w:t>：需要证明违反，</w:t>
      </w:r>
      <w:r>
        <w:rPr>
          <w:rFonts w:hint="eastAsia"/>
          <w:b/>
          <w:bCs/>
          <w:color w:val="ff0000"/>
          <w:u w:val="single"/>
        </w:rPr>
        <w:t>不需要证明损失</w:t>
      </w:r>
      <w:r>
        <w:rPr>
          <w:rFonts w:hint="eastAsia"/>
        </w:rPr>
        <w:t>（成功了对方改，对方不需要赔）</w:t>
      </w:r>
    </w:p>
    <w:p w14:paraId="28FD8E8B">
      <w:pPr>
        <w:pStyle w:val="style0"/>
        <w:spacing w:lineRule="exact" w:line="400"/>
        <w:ind w:firstLine="420" w:firstLineChars="200"/>
        <w:rPr/>
      </w:pPr>
      <w:r>
        <w:rPr>
          <w:rFonts w:hint="eastAsia"/>
        </w:rPr>
        <w:t>（</w:t>
      </w:r>
      <w:r>
        <w:rPr>
          <w:rFonts w:hint="eastAsia"/>
        </w:rPr>
        <w:t>2</w:t>
      </w:r>
      <w:r>
        <w:rPr>
          <w:rFonts w:hint="eastAsia"/>
        </w:rPr>
        <w:t>）</w:t>
      </w:r>
      <w:r>
        <w:rPr>
          <w:rFonts w:hint="eastAsia"/>
        </w:rPr>
        <w:t>非违反</w:t>
      </w:r>
      <w:r>
        <w:rPr>
          <w:rFonts w:hint="eastAsia"/>
        </w:rPr>
        <w:t>性申诉</w:t>
      </w:r>
      <w:r>
        <w:rPr>
          <w:rFonts w:hint="eastAsia"/>
        </w:rPr>
        <w:t>：需要证明利益受损（成功了，对方</w:t>
      </w:r>
      <w:r>
        <w:rPr>
          <w:rFonts w:hint="eastAsia"/>
        </w:rPr>
        <w:t>不需要取消有关措施，</w:t>
      </w:r>
      <w:r>
        <w:rPr>
          <w:rFonts w:hint="eastAsia"/>
          <w:b/>
          <w:bCs/>
          <w:color w:val="ff0000"/>
          <w:u w:val="single"/>
        </w:rPr>
        <w:t>仅补偿</w:t>
      </w:r>
      <w:r>
        <w:rPr>
          <w:rFonts w:hint="eastAsia"/>
        </w:rPr>
        <w:t>）</w:t>
      </w:r>
    </w:p>
    <w:p w14:paraId="05C72B14">
      <w:pPr>
        <w:pStyle w:val="style0"/>
        <w:spacing w:lineRule="exact" w:line="400"/>
        <w:ind w:firstLine="420"/>
        <w:outlineLvl w:val="0"/>
        <w:rPr>
          <w:b/>
        </w:rPr>
      </w:pPr>
      <w:r>
        <w:rPr>
          <w:rFonts w:hint="eastAsia"/>
          <w:b/>
        </w:rPr>
        <w:t>2.</w:t>
      </w:r>
      <w:r>
        <w:rPr>
          <w:rFonts w:hint="eastAsia"/>
          <w:b/>
        </w:rPr>
        <w:t>WTO争端解决程序 </w:t>
      </w:r>
    </w:p>
    <w:p w14:paraId="6E125010">
      <w:pPr>
        <w:pStyle w:val="style0"/>
        <w:spacing w:lineRule="exact" w:line="400"/>
        <w:ind w:firstLine="420" w:firstLineChars="200"/>
        <w:rPr/>
      </w:pPr>
      <w:r>
        <w:rPr>
          <w:rFonts w:hint="eastAsia"/>
        </w:rPr>
        <w:t>（1）</w:t>
      </w:r>
      <w:r>
        <w:rPr>
          <w:rFonts w:hint="eastAsia"/>
        </w:rPr>
        <w:t>磋商</w:t>
      </w:r>
      <w:r>
        <w:rPr>
          <w:rFonts w:hint="eastAsia"/>
        </w:rPr>
        <w:t>：</w:t>
      </w:r>
      <w:r>
        <w:rPr>
          <w:rFonts w:hint="eastAsia"/>
          <w:b/>
          <w:bCs/>
          <w:color w:val="ff0000"/>
          <w:u w:val="single"/>
        </w:rPr>
        <w:t>必经</w:t>
      </w:r>
      <w:r>
        <w:rPr>
          <w:rFonts w:hint="eastAsia"/>
        </w:rPr>
        <w:t>、保密，磋商意见不能作为裁定依据。</w:t>
      </w:r>
    </w:p>
    <w:p w14:paraId="17409563">
      <w:pPr>
        <w:pStyle w:val="style0"/>
        <w:spacing w:lineRule="exact" w:line="400"/>
        <w:ind w:firstLine="420" w:firstLineChars="200"/>
        <w:rPr/>
      </w:pPr>
      <w:r>
        <w:rPr>
          <w:rFonts w:hint="eastAsia"/>
        </w:rPr>
        <w:t>（2）</w:t>
      </w:r>
      <w:r>
        <w:rPr>
          <w:rFonts w:hint="eastAsia"/>
        </w:rPr>
        <w:t>专家组审理</w:t>
      </w:r>
      <w:r>
        <w:rPr>
          <w:rFonts w:hint="eastAsia"/>
        </w:rPr>
        <w:t>（非常设）</w:t>
      </w:r>
      <w:r>
        <w:rPr>
          <w:rFonts w:hint="eastAsia"/>
        </w:rPr>
        <w:t>：</w:t>
      </w:r>
      <w:r>
        <w:rPr>
          <w:rFonts w:hint="eastAsia"/>
        </w:rPr>
        <w:t>只能针对请求裁定，不能超裁；专家组可</w:t>
      </w:r>
      <w:r>
        <w:rPr>
          <w:rFonts w:hint="eastAsia"/>
        </w:rPr>
        <w:t>对</w:t>
      </w:r>
      <w:r>
        <w:rPr>
          <w:rFonts w:hint="eastAsia"/>
        </w:rPr>
        <w:t>某些诉求不进行审查</w:t>
      </w:r>
      <w:r>
        <w:rPr>
          <w:rFonts w:hint="eastAsia"/>
        </w:rPr>
        <w:t>（司法经济原则）</w:t>
      </w:r>
    </w:p>
    <w:p w14:paraId="343E51EC">
      <w:pPr>
        <w:pStyle w:val="style0"/>
        <w:spacing w:lineRule="exact" w:line="400"/>
        <w:ind w:firstLine="420" w:firstLineChars="200"/>
        <w:rPr>
          <w:color w:val="0070c0"/>
        </w:rPr>
      </w:pPr>
      <w:r>
        <w:rPr>
          <w:rFonts w:hint="eastAsia"/>
          <w:color w:val="0070c0"/>
        </w:rPr>
        <w:t>注意：专家</w:t>
      </w:r>
      <w:r>
        <w:rPr>
          <w:rFonts w:hint="eastAsia"/>
          <w:color w:val="0070c0"/>
        </w:rPr>
        <w:t>组对诉逐个</w:t>
      </w:r>
      <w:r>
        <w:rPr>
          <w:rFonts w:hint="eastAsia"/>
          <w:color w:val="0070c0"/>
        </w:rPr>
        <w:t>进行审查：×</w:t>
      </w:r>
    </w:p>
    <w:p w14:paraId="258C3E54">
      <w:pPr>
        <w:pStyle w:val="style0"/>
        <w:spacing w:lineRule="exact" w:line="400"/>
        <w:ind w:firstLine="420" w:firstLineChars="200"/>
        <w:rPr/>
      </w:pPr>
      <w:r>
        <w:rPr>
          <w:rFonts w:hint="eastAsia"/>
        </w:rPr>
        <w:t>（3）</w:t>
      </w:r>
      <w:r>
        <w:rPr>
          <w:rFonts w:hint="eastAsia"/>
        </w:rPr>
        <w:t>上诉机构的审理</w:t>
      </w:r>
      <w:r>
        <w:rPr>
          <w:rFonts w:hint="eastAsia"/>
        </w:rPr>
        <w:t>：</w:t>
      </w:r>
      <w:r>
        <w:rPr>
          <w:rFonts w:hint="eastAsia"/>
        </w:rPr>
        <w:t>不调查事实，只审查法律问题；</w:t>
      </w:r>
      <w:r>
        <w:rPr>
          <w:rFonts w:hint="eastAsia"/>
          <w:b/>
          <w:bCs/>
          <w:color w:val="ff0000"/>
          <w:u w:val="single"/>
        </w:rPr>
        <w:t>不能发回重申</w:t>
      </w:r>
      <w:r>
        <w:rPr>
          <w:rFonts w:hint="eastAsia"/>
        </w:rPr>
        <w:t>。 </w:t>
      </w:r>
    </w:p>
    <w:p w14:paraId="7D097EB3">
      <w:pPr>
        <w:pStyle w:val="style0"/>
        <w:spacing w:lineRule="exact" w:line="400"/>
        <w:ind w:firstLine="420" w:firstLineChars="200"/>
        <w:rPr/>
      </w:pPr>
      <w:r>
        <w:rPr>
          <w:rFonts w:hint="eastAsia"/>
        </w:rPr>
        <w:t>（4）</w:t>
      </w:r>
      <w:r>
        <w:rPr>
          <w:rFonts w:hint="eastAsia"/>
        </w:rPr>
        <w:t>争端解决机构通过报告</w:t>
      </w:r>
      <w:r>
        <w:rPr>
          <w:rFonts w:hint="eastAsia"/>
        </w:rPr>
        <w:t>：</w:t>
      </w:r>
      <w:r>
        <w:rPr>
          <w:rFonts w:hint="eastAsia"/>
          <w:b/>
          <w:bCs/>
          <w:color w:val="ff0000"/>
          <w:u w:val="single"/>
        </w:rPr>
        <w:t>否定性协商一致</w:t>
      </w:r>
      <w:r>
        <w:rPr>
          <w:rFonts w:hint="eastAsia"/>
        </w:rPr>
        <w:t>（</w:t>
      </w:r>
      <w:r>
        <w:rPr>
          <w:rFonts w:hint="eastAsia"/>
        </w:rPr>
        <w:t>除一致</w:t>
      </w:r>
      <w:r>
        <w:rPr>
          <w:rFonts w:hint="eastAsia"/>
        </w:rPr>
        <w:t>同意不通过，否则报告通过）</w:t>
      </w:r>
    </w:p>
    <w:p w14:paraId="53EFE27A">
      <w:pPr>
        <w:pStyle w:val="style0"/>
        <w:spacing w:lineRule="exact" w:line="400"/>
        <w:ind w:firstLine="420" w:firstLineChars="200"/>
        <w:rPr/>
      </w:pPr>
      <w:r>
        <w:rPr>
          <w:rFonts w:hint="eastAsia"/>
        </w:rPr>
        <w:t>（5）</w:t>
      </w:r>
      <w:r>
        <w:rPr>
          <w:rFonts w:hint="eastAsia"/>
        </w:rPr>
        <w:t>执行程序</w:t>
      </w:r>
      <w:r>
        <w:rPr>
          <w:rFonts w:hint="eastAsia"/>
        </w:rPr>
        <w:t>：</w:t>
      </w:r>
      <w:r>
        <w:rPr>
          <w:rFonts w:hint="eastAsia"/>
        </w:rPr>
        <w:t>争端解决机构的裁决或建议</w:t>
      </w:r>
      <w:r>
        <w:rPr>
          <w:rFonts w:hint="eastAsia"/>
          <w:b/>
          <w:bCs/>
          <w:color w:val="ff0000"/>
          <w:u w:val="single"/>
        </w:rPr>
        <w:t>无强制执行能力</w:t>
      </w:r>
      <w:r>
        <w:rPr>
          <w:rFonts w:hint="eastAsia"/>
        </w:rPr>
        <w:t>；当事方可</w:t>
      </w:r>
      <w:r>
        <w:rPr>
          <w:rFonts w:hint="eastAsia"/>
          <w:b/>
          <w:bCs/>
          <w:color w:val="ff0000"/>
          <w:u w:val="single"/>
        </w:rPr>
        <w:t>交叉报复</w:t>
      </w:r>
      <w:r>
        <w:rPr>
          <w:rFonts w:hint="eastAsia"/>
        </w:rPr>
        <w:t>，但</w:t>
      </w:r>
      <w:r>
        <w:rPr>
          <w:rFonts w:hint="eastAsia"/>
        </w:rPr>
        <w:t>须W</w:t>
      </w:r>
      <w:r>
        <w:t>TO</w:t>
      </w:r>
      <w:r>
        <w:rPr>
          <w:rFonts w:hint="eastAsia"/>
        </w:rPr>
        <w:t>授权</w:t>
      </w:r>
      <w:r>
        <w:rPr>
          <w:rFonts w:hint="eastAsia"/>
        </w:rPr>
        <w:t xml:space="preserve">。 </w:t>
      </w:r>
    </w:p>
    <w:bookmarkStart w:id="5" w:name="_Toc18839"/>
    <w:p w14:paraId="396F0354">
      <w:pPr>
        <w:pStyle w:val="style1"/>
        <w:spacing w:lineRule="exact" w:line="400"/>
        <w:jc w:val="center"/>
        <w:rPr>
          <w:sz w:val="36"/>
          <w:szCs w:val="36"/>
        </w:rPr>
      </w:pPr>
      <w:r>
        <w:rPr>
          <w:rFonts w:hint="eastAsia"/>
          <w:sz w:val="36"/>
          <w:szCs w:val="36"/>
        </w:rPr>
        <w:t>考点</w:t>
      </w:r>
      <w:r>
        <w:rPr>
          <w:sz w:val="36"/>
          <w:szCs w:val="36"/>
        </w:rPr>
        <w:t>8</w:t>
      </w:r>
      <w:r>
        <w:rPr>
          <w:rFonts w:hint="eastAsia"/>
          <w:sz w:val="36"/>
          <w:szCs w:val="36"/>
        </w:rPr>
        <w:t xml:space="preserve">  知识产权的国际保护</w:t>
      </w:r>
      <w:bookmarkEnd w:id="5"/>
      <w:r>
        <w:rPr>
          <w:rFonts w:hint="eastAsia"/>
          <w:sz w:val="36"/>
          <w:szCs w:val="36"/>
          <w:lang w:eastAsia="zh-CN"/>
        </w:rPr>
        <w:t>（</w:t>
      </w:r>
      <w:r>
        <w:rPr>
          <w:rFonts w:hint="default"/>
          <w:sz w:val="36"/>
          <w:szCs w:val="36"/>
          <w:lang w:val="en-US" w:eastAsia="zh-CN"/>
        </w:rPr>
        <w:t>21:40-21:50</w:t>
      </w:r>
      <w:r>
        <w:rPr>
          <w:rFonts w:hint="eastAsia"/>
          <w:sz w:val="36"/>
          <w:szCs w:val="36"/>
          <w:lang w:eastAsia="zh-CN"/>
        </w:rPr>
        <w:t>）</w:t>
      </w:r>
    </w:p>
    <w:p w14:paraId="5D5DD70A">
      <w:pPr>
        <w:pStyle w:val="style0"/>
        <w:spacing w:lineRule="exact" w:line="400"/>
        <w:ind w:firstLine="420"/>
        <w:outlineLvl w:val="0"/>
        <w:rPr>
          <w:b/>
        </w:rPr>
      </w:pPr>
      <w:r>
        <w:rPr>
          <w:rFonts w:hint="eastAsia"/>
          <w:b/>
        </w:rPr>
        <w:t>1.</w:t>
      </w:r>
      <w:r>
        <w:rPr>
          <w:rFonts w:hint="eastAsia"/>
          <w:b/>
        </w:rPr>
        <w:t>《保护工业产权的巴黎公约》</w:t>
      </w:r>
    </w:p>
    <w:p w14:paraId="76BA82FE">
      <w:pPr>
        <w:pStyle w:val="style0"/>
        <w:spacing w:lineRule="exact" w:line="400"/>
        <w:ind w:firstLine="420" w:firstLineChars="200"/>
        <w:rPr/>
      </w:pPr>
      <w:r>
        <w:rPr>
          <w:rFonts w:hint="eastAsia"/>
        </w:rPr>
        <w:t>独立性原则</w:t>
      </w:r>
      <w:r>
        <w:rPr>
          <w:rFonts w:hint="eastAsia"/>
        </w:rPr>
        <w:t>：</w:t>
      </w:r>
      <w:r>
        <w:rPr>
          <w:rFonts w:hint="eastAsia"/>
        </w:rPr>
        <w:t>对外国人的专利申请或商标注册，应</w:t>
      </w:r>
      <w:r>
        <w:rPr>
          <w:rFonts w:hint="eastAsia"/>
          <w:b/>
          <w:bCs/>
          <w:color w:val="ff0000"/>
          <w:u w:val="single"/>
        </w:rPr>
        <w:t>根据本国法律</w:t>
      </w:r>
      <w:r>
        <w:rPr>
          <w:rFonts w:hint="eastAsia"/>
          <w:b/>
          <w:bCs/>
          <w:color w:val="ff0000"/>
          <w:u w:val="single"/>
        </w:rPr>
        <w:t>作出</w:t>
      </w:r>
      <w:r>
        <w:rPr>
          <w:rFonts w:hint="eastAsia"/>
          <w:b/>
          <w:bCs/>
          <w:color w:val="ff0000"/>
          <w:u w:val="single"/>
        </w:rPr>
        <w:t>决定</w:t>
      </w:r>
      <w:r>
        <w:rPr>
          <w:rFonts w:hint="eastAsia"/>
        </w:rPr>
        <w:t>，不应受原属国或其他任何国家就该申请</w:t>
      </w:r>
      <w:r>
        <w:rPr>
          <w:rFonts w:hint="eastAsia"/>
        </w:rPr>
        <w:t>作出</w:t>
      </w:r>
      <w:r>
        <w:rPr>
          <w:rFonts w:hint="eastAsia"/>
        </w:rPr>
        <w:t>的决定的影响。</w:t>
      </w:r>
    </w:p>
    <w:p w14:paraId="38F99B11">
      <w:pPr>
        <w:pStyle w:val="style0"/>
        <w:spacing w:lineRule="exact" w:line="400"/>
        <w:ind w:firstLine="422" w:firstLineChars="200"/>
        <w:rPr>
          <w:b/>
          <w:bCs/>
          <w:color w:val="ff0000"/>
          <w:u w:val="single"/>
        </w:rPr>
      </w:pPr>
      <w:r>
        <w:rPr>
          <w:rFonts w:hint="eastAsia"/>
          <w:b/>
          <w:bCs/>
          <w:color w:val="ff0000"/>
          <w:u w:val="single"/>
        </w:rPr>
        <w:t>注意：公约允许各国就行政管理、送达等事务</w:t>
      </w:r>
      <w:r>
        <w:rPr>
          <w:rFonts w:hint="eastAsia"/>
          <w:b/>
          <w:bCs/>
          <w:color w:val="ff0000"/>
          <w:u w:val="single"/>
        </w:rPr>
        <w:t>作出</w:t>
      </w:r>
      <w:r>
        <w:rPr>
          <w:rFonts w:hint="eastAsia"/>
          <w:b/>
          <w:bCs/>
          <w:color w:val="ff0000"/>
          <w:u w:val="single"/>
        </w:rPr>
        <w:t>保留</w:t>
      </w:r>
    </w:p>
    <w:p w14:paraId="146CC9EF">
      <w:pPr>
        <w:pStyle w:val="style0"/>
        <w:spacing w:lineRule="exact" w:line="400"/>
        <w:ind w:firstLine="420"/>
        <w:outlineLvl w:val="0"/>
        <w:rPr>
          <w:b/>
        </w:rPr>
      </w:pPr>
      <w:r>
        <w:rPr>
          <w:rFonts w:hint="eastAsia"/>
          <w:b/>
        </w:rPr>
        <w:t>2.</w:t>
      </w:r>
      <w:r>
        <w:rPr>
          <w:rFonts w:hint="eastAsia"/>
          <w:b/>
        </w:rPr>
        <w:t>《保护文学和艺术作品伯尔尼公约》的主要内容</w:t>
      </w:r>
    </w:p>
    <w:p w14:paraId="0227693E">
      <w:pPr>
        <w:pStyle w:val="style0"/>
        <w:spacing w:lineRule="exact" w:line="400"/>
        <w:ind w:firstLine="420" w:firstLineChars="200"/>
        <w:rPr/>
      </w:pPr>
      <w:r>
        <w:rPr>
          <w:rFonts w:hint="eastAsia"/>
        </w:rPr>
        <w:t>（1）国民待遇原则。享有国民待遇的国民包括</w:t>
      </w:r>
      <w:r>
        <w:rPr>
          <w:rFonts w:hint="eastAsia"/>
        </w:rPr>
        <w:t>：</w:t>
      </w:r>
      <w:r>
        <w:rPr>
          <w:rFonts w:hint="eastAsia"/>
        </w:rPr>
        <w:t>作者国籍</w:t>
      </w:r>
      <w:r>
        <w:rPr>
          <w:rFonts w:hint="eastAsia"/>
          <w:u w:val="single"/>
        </w:rPr>
        <w:t>（</w:t>
      </w:r>
      <w:r>
        <w:rPr>
          <w:rFonts w:hint="eastAsia"/>
          <w:b/>
          <w:bCs/>
          <w:color w:val="ff0000"/>
          <w:u w:val="single"/>
        </w:rPr>
        <w:t>凭身份</w:t>
      </w:r>
      <w:r>
        <w:rPr>
          <w:rFonts w:hint="eastAsia"/>
          <w:u w:val="single"/>
        </w:rPr>
        <w:t>）</w:t>
      </w:r>
      <w:r>
        <w:rPr>
          <w:rFonts w:hint="eastAsia"/>
        </w:rPr>
        <w:t>和作品国籍</w:t>
      </w:r>
      <w:r>
        <w:rPr>
          <w:rFonts w:hint="eastAsia"/>
        </w:rPr>
        <w:t>（</w:t>
      </w:r>
      <w:r>
        <w:rPr>
          <w:rFonts w:hint="eastAsia"/>
          <w:b/>
          <w:bCs/>
          <w:color w:val="ff0000"/>
          <w:u w:val="single"/>
        </w:rPr>
        <w:t>凭出版</w:t>
      </w:r>
      <w:r>
        <w:rPr>
          <w:rFonts w:hint="eastAsia"/>
          <w:u w:val="single"/>
        </w:rPr>
        <w:t>）</w:t>
      </w:r>
      <w:r>
        <w:rPr>
          <w:rFonts w:hint="eastAsia"/>
        </w:rPr>
        <w:t>。“作者国籍”指公约成员国国民和在成员国有惯常居所的非成员国国民，其</w:t>
      </w:r>
      <w:r>
        <w:rPr>
          <w:rFonts w:hint="eastAsia"/>
          <w:b/>
          <w:bCs/>
          <w:color w:val="ff0000"/>
          <w:u w:val="single"/>
        </w:rPr>
        <w:t>作品无论是否出版，均应在一切成员国中享有国民待遇</w:t>
      </w:r>
      <w:r>
        <w:rPr>
          <w:rFonts w:hint="eastAsia"/>
        </w:rPr>
        <w:t>；“作品国籍”针对非公约成员国国民，其作品只要是首先在任何一个成员国出版，或在一个成员国或非成员国同时出版</w:t>
      </w:r>
      <w:r>
        <w:rPr>
          <w:rFonts w:hint="eastAsia"/>
          <w:u w:val="single"/>
        </w:rPr>
        <w:t>（</w:t>
      </w:r>
      <w:r>
        <w:rPr>
          <w:rFonts w:hint="eastAsia"/>
          <w:b/>
          <w:bCs/>
          <w:color w:val="ff0000"/>
          <w:u w:val="single"/>
        </w:rPr>
        <w:t>30天之内</w:t>
      </w:r>
      <w:r>
        <w:rPr>
          <w:rFonts w:hint="eastAsia"/>
          <w:u w:val="single"/>
        </w:rPr>
        <w:t>）</w:t>
      </w:r>
      <w:r>
        <w:rPr>
          <w:rFonts w:hint="eastAsia"/>
        </w:rPr>
        <w:t>，也应在一切成员国中享有国民待遇。</w:t>
      </w:r>
    </w:p>
    <w:p w14:paraId="3CFD118B">
      <w:pPr>
        <w:pStyle w:val="style0"/>
        <w:spacing w:lineRule="exact" w:line="400"/>
        <w:ind w:firstLine="420" w:firstLineChars="200"/>
        <w:rPr/>
      </w:pPr>
      <w:r>
        <w:rPr>
          <w:rFonts w:hint="eastAsia"/>
        </w:rPr>
        <w:t>（2）自动保护原则</w:t>
      </w:r>
      <w:r>
        <w:rPr>
          <w:rFonts w:hint="eastAsia"/>
        </w:rPr>
        <w:t>：</w:t>
      </w:r>
      <w:r>
        <w:rPr>
          <w:rFonts w:hint="eastAsia"/>
        </w:rPr>
        <w:t>享有国民待遇</w:t>
      </w:r>
      <w:r>
        <w:rPr>
          <w:rFonts w:hint="eastAsia"/>
          <w:b/>
          <w:bCs/>
          <w:color w:val="ff0000"/>
          <w:u w:val="single"/>
        </w:rPr>
        <w:t>不需要履行任何手续</w:t>
      </w:r>
      <w:r>
        <w:rPr>
          <w:rFonts w:hint="eastAsia"/>
        </w:rPr>
        <w:t>。</w:t>
      </w:r>
      <w:r>
        <w:t xml:space="preserve"> </w:t>
      </w:r>
    </w:p>
    <w:p w14:paraId="5396C6CE">
      <w:pPr>
        <w:pStyle w:val="style0"/>
        <w:spacing w:lineRule="exact" w:line="400"/>
        <w:ind w:firstLine="420" w:firstLineChars="200"/>
        <w:rPr/>
      </w:pPr>
      <w:r>
        <w:rPr>
          <w:rFonts w:hint="eastAsia"/>
        </w:rPr>
        <w:t>（3）独立保护原则</w:t>
      </w:r>
      <w:r>
        <w:rPr>
          <w:rFonts w:hint="eastAsia"/>
        </w:rPr>
        <w:t>：</w:t>
      </w:r>
      <w:r>
        <w:rPr>
          <w:rFonts w:hint="eastAsia"/>
        </w:rPr>
        <w:t>享受权利</w:t>
      </w:r>
      <w:r>
        <w:rPr>
          <w:rFonts w:hint="eastAsia"/>
          <w:b/>
          <w:bCs/>
          <w:color w:val="ff0000"/>
          <w:u w:val="single"/>
        </w:rPr>
        <w:t>不依赖于在起源国是否受到保护</w:t>
      </w:r>
      <w:r>
        <w:rPr>
          <w:rFonts w:hint="eastAsia"/>
        </w:rPr>
        <w:t>。</w:t>
      </w:r>
    </w:p>
    <w:p w14:paraId="79DEE599">
      <w:pPr>
        <w:pStyle w:val="style0"/>
        <w:spacing w:lineRule="exact" w:line="400"/>
        <w:ind w:firstLine="420"/>
        <w:outlineLvl w:val="0"/>
        <w:rPr>
          <w:b/>
        </w:rPr>
      </w:pPr>
      <w:r>
        <w:rPr>
          <w:rFonts w:hint="eastAsia"/>
          <w:b/>
        </w:rPr>
        <w:t>3.</w:t>
      </w:r>
      <w:r>
        <w:rPr>
          <w:rFonts w:hint="eastAsia"/>
          <w:b/>
        </w:rPr>
        <w:t>《与贸易有关的知识产权协议》（TRIPs）</w:t>
      </w:r>
    </w:p>
    <w:p w14:paraId="771B0FF2">
      <w:pPr>
        <w:pStyle w:val="style0"/>
        <w:spacing w:lineRule="exact" w:line="400"/>
        <w:ind w:firstLine="420" w:firstLineChars="200"/>
        <w:rPr/>
      </w:pPr>
      <w:r>
        <w:rPr>
          <w:rFonts w:hint="eastAsia"/>
        </w:rPr>
        <w:t>（1）</w:t>
      </w:r>
      <w:r>
        <w:rPr>
          <w:rFonts w:hint="eastAsia"/>
        </w:rPr>
        <w:t>TRIPs</w:t>
      </w:r>
      <w:r>
        <w:rPr>
          <w:rFonts w:hint="eastAsia"/>
          <w:b/>
          <w:bCs/>
          <w:color w:val="ff0000"/>
          <w:u w:val="single"/>
        </w:rPr>
        <w:t>首次引入</w:t>
      </w:r>
      <w:r>
        <w:rPr>
          <w:rFonts w:hint="eastAsia"/>
        </w:rPr>
        <w:t>了知识产权最惠国待遇。</w:t>
      </w:r>
    </w:p>
    <w:p w14:paraId="7A5E1748">
      <w:pPr>
        <w:pStyle w:val="style0"/>
        <w:spacing w:lineRule="exact" w:line="400"/>
        <w:ind w:firstLine="420" w:firstLineChars="200"/>
        <w:rPr/>
      </w:pPr>
      <w:r>
        <w:rPr>
          <w:rFonts w:hint="eastAsia"/>
        </w:rPr>
        <w:t>（2）</w:t>
      </w:r>
      <w:r>
        <w:rPr>
          <w:rFonts w:hint="eastAsia"/>
        </w:rPr>
        <w:t>TRIPs规定的知识产权保护标准</w:t>
      </w:r>
      <w:r>
        <w:rPr>
          <w:rFonts w:hint="eastAsia"/>
        </w:rPr>
        <w:t>，</w:t>
      </w:r>
      <w:r>
        <w:rPr>
          <w:rFonts w:hint="eastAsia"/>
        </w:rPr>
        <w:t>与先前公约相比，</w:t>
      </w:r>
      <w:r>
        <w:rPr>
          <w:rFonts w:hint="eastAsia"/>
          <w:b/>
          <w:bCs/>
          <w:color w:val="ff0000"/>
          <w:u w:val="single"/>
        </w:rPr>
        <w:t>提高了标准</w:t>
      </w:r>
      <w:r>
        <w:rPr>
          <w:rFonts w:hint="eastAsia"/>
        </w:rPr>
        <w:t>。</w:t>
      </w:r>
    </w:p>
    <w:p w14:paraId="6C5EAE7B">
      <w:pPr>
        <w:pStyle w:val="style0"/>
        <w:spacing w:lineRule="exact" w:line="400"/>
        <w:ind w:firstLine="422" w:firstLineChars="200"/>
        <w:rPr>
          <w:b/>
          <w:bCs/>
          <w:color w:val="ff0000"/>
          <w:u w:val="single"/>
        </w:rPr>
      </w:pPr>
      <w:r>
        <w:rPr>
          <w:rFonts w:hint="eastAsia"/>
          <w:b/>
          <w:bCs/>
          <w:color w:val="ff0000"/>
          <w:u w:val="single"/>
        </w:rPr>
        <w:t>口诀：T</w:t>
      </w:r>
      <w:r>
        <w:rPr>
          <w:b/>
          <w:bCs/>
          <w:color w:val="ff0000"/>
          <w:u w:val="single"/>
        </w:rPr>
        <w:t>RIPS</w:t>
      </w:r>
      <w:r>
        <w:rPr>
          <w:rFonts w:hint="eastAsia"/>
          <w:b/>
          <w:bCs/>
          <w:color w:val="ff0000"/>
          <w:u w:val="single"/>
        </w:rPr>
        <w:t>内容丰富、保护更高、增加执法措施</w:t>
      </w:r>
    </w:p>
    <w:bookmarkStart w:id="6" w:name="_Toc29342"/>
    <w:p w14:paraId="061BCB6E">
      <w:pPr>
        <w:pStyle w:val="style1"/>
        <w:spacing w:lineRule="exact" w:line="400"/>
        <w:jc w:val="center"/>
        <w:rPr>
          <w:sz w:val="36"/>
          <w:szCs w:val="36"/>
        </w:rPr>
      </w:pPr>
      <w:r>
        <w:rPr>
          <w:rFonts w:hint="eastAsia"/>
          <w:sz w:val="36"/>
          <w:szCs w:val="36"/>
        </w:rPr>
        <w:t>考点</w:t>
      </w:r>
      <w:r>
        <w:rPr>
          <w:sz w:val="36"/>
          <w:szCs w:val="36"/>
        </w:rPr>
        <w:t>9</w:t>
      </w:r>
      <w:r>
        <w:rPr>
          <w:rFonts w:hint="eastAsia"/>
          <w:sz w:val="36"/>
          <w:szCs w:val="36"/>
        </w:rPr>
        <w:t xml:space="preserve">  </w:t>
      </w:r>
      <w:bookmarkEnd w:id="6"/>
      <w:r>
        <w:rPr>
          <w:rFonts w:hint="eastAsia"/>
          <w:sz w:val="36"/>
          <w:szCs w:val="36"/>
        </w:rPr>
        <w:t>国际投资法</w:t>
      </w:r>
      <w:r>
        <w:rPr>
          <w:rFonts w:hint="eastAsia"/>
          <w:sz w:val="36"/>
          <w:szCs w:val="36"/>
          <w:lang w:eastAsia="zh-CN"/>
        </w:rPr>
        <w:t>（</w:t>
      </w:r>
      <w:r>
        <w:rPr>
          <w:rFonts w:hint="default"/>
          <w:sz w:val="36"/>
          <w:szCs w:val="36"/>
          <w:lang w:val="en-US" w:eastAsia="zh-CN"/>
        </w:rPr>
        <w:t>21:50-22:12</w:t>
      </w:r>
      <w:r>
        <w:rPr>
          <w:rFonts w:hint="eastAsia"/>
          <w:sz w:val="36"/>
          <w:szCs w:val="36"/>
          <w:lang w:eastAsia="zh-CN"/>
        </w:rPr>
        <w:t>）</w:t>
      </w:r>
    </w:p>
    <w:p w14:paraId="42DA8BFC">
      <w:pPr>
        <w:pStyle w:val="style0"/>
        <w:spacing w:lineRule="exact" w:line="400"/>
        <w:ind w:firstLine="422" w:firstLineChars="200"/>
        <w:rPr>
          <w:b/>
          <w:bCs/>
          <w:lang w:bidi="zh-CN"/>
        </w:rPr>
      </w:pPr>
      <w:r>
        <w:rPr>
          <w:rFonts w:hint="eastAsia"/>
          <w:b/>
          <w:bCs/>
          <w:lang w:bidi="zh-CN"/>
        </w:rPr>
        <w:t>一、</w:t>
      </w:r>
      <w:r>
        <w:rPr>
          <w:b/>
          <w:bCs/>
          <w:lang w:bidi="zh-CN"/>
        </w:rPr>
        <w:t>多边投资担保机构公约</w:t>
      </w:r>
      <w:r>
        <w:rPr>
          <w:rFonts w:hint="eastAsia"/>
          <w:b/>
          <w:bCs/>
          <w:lang w:bidi="zh-CN"/>
        </w:rPr>
        <w:t>（</w:t>
      </w:r>
      <w:r>
        <w:rPr>
          <w:b/>
          <w:bCs/>
          <w:lang w:bidi="zh-CN"/>
        </w:rPr>
        <w:t>MIGA</w:t>
      </w:r>
      <w:r>
        <w:rPr>
          <w:rFonts w:hint="eastAsia"/>
          <w:b/>
          <w:bCs/>
          <w:lang w:bidi="zh-CN"/>
        </w:rPr>
        <w:t>）</w:t>
      </w:r>
    </w:p>
    <w:p w14:paraId="348E89B0">
      <w:pPr>
        <w:pStyle w:val="style0"/>
        <w:spacing w:lineRule="exact" w:line="400"/>
        <w:ind w:firstLine="422" w:firstLineChars="200"/>
        <w:rPr>
          <w:rFonts w:cs="等线"/>
        </w:rPr>
      </w:pPr>
      <w:r>
        <w:rPr>
          <w:rFonts w:hint="eastAsia"/>
          <w:b/>
        </w:rPr>
        <w:t>1.</w:t>
      </w:r>
      <w:r>
        <w:rPr>
          <w:rFonts w:hint="eastAsia"/>
          <w:b/>
        </w:rPr>
        <w:t>担保范围 </w:t>
      </w:r>
      <w:r>
        <w:rPr>
          <w:rFonts w:hint="eastAsia"/>
          <w:b/>
        </w:rPr>
        <w:t>：</w:t>
      </w:r>
      <w:r>
        <w:rPr>
          <w:rFonts w:cs="仿宋" w:hint="eastAsia"/>
        </w:rPr>
        <w:t>机构直接承保成员国</w:t>
      </w:r>
      <w:r>
        <w:rPr>
          <w:rFonts w:cs="仿宋" w:hint="eastAsia"/>
          <w:b/>
          <w:bCs/>
          <w:color w:val="ff0000"/>
          <w:u w:val="single"/>
        </w:rPr>
        <w:t>私人投资者</w:t>
      </w:r>
      <w:r>
        <w:rPr>
          <w:rFonts w:cs="仿宋" w:hint="eastAsia"/>
        </w:rPr>
        <w:t>在向</w:t>
      </w:r>
      <w:r>
        <w:rPr>
          <w:rFonts w:cs="仿宋" w:hint="eastAsia"/>
          <w:b/>
          <w:bCs/>
          <w:color w:val="ff0000"/>
          <w:u w:val="single"/>
        </w:rPr>
        <w:t>发展中国家</w:t>
      </w:r>
      <w:r>
        <w:rPr>
          <w:rFonts w:cs="仿宋" w:hint="eastAsia"/>
        </w:rPr>
        <w:t>成员投资时可能遭遇的</w:t>
      </w:r>
      <w:r>
        <w:rPr>
          <w:rFonts w:cs="仿宋" w:hint="eastAsia"/>
          <w:b/>
          <w:bCs/>
          <w:color w:val="ff0000"/>
          <w:u w:val="single"/>
        </w:rPr>
        <w:t>政治风险</w:t>
      </w:r>
      <w:r>
        <w:rPr>
          <w:rFonts w:cs="仿宋" w:hint="eastAsia"/>
        </w:rPr>
        <w:t>。</w:t>
      </w:r>
      <w:r>
        <w:rPr>
          <w:rFonts w:cs="等线"/>
        </w:rPr>
        <w:t xml:space="preserve"> </w:t>
      </w:r>
    </w:p>
    <w:p w14:paraId="6C4F3F68">
      <w:pPr>
        <w:pStyle w:val="style0"/>
        <w:spacing w:lineRule="exact" w:line="400"/>
        <w:ind w:firstLine="422" w:firstLineChars="200"/>
        <w:outlineLvl w:val="0"/>
        <w:rPr>
          <w:b/>
        </w:rPr>
      </w:pPr>
      <w:r>
        <w:rPr>
          <w:rFonts w:hint="eastAsia"/>
          <w:b/>
          <w:bCs/>
        </w:rPr>
        <w:t>2</w:t>
      </w:r>
      <w:r>
        <w:rPr>
          <w:b/>
          <w:bCs/>
        </w:rPr>
        <w:t>.</w:t>
      </w:r>
      <w:r>
        <w:rPr>
          <w:rFonts w:hint="eastAsia"/>
          <w:b/>
          <w:bCs/>
        </w:rPr>
        <w:t>承保险别：</w:t>
      </w:r>
      <w:r>
        <w:rPr>
          <w:rFonts w:hint="eastAsia"/>
        </w:rPr>
        <w:t>货币汇兑险</w:t>
      </w:r>
      <w:r>
        <w:rPr>
          <w:rFonts w:hint="eastAsia"/>
        </w:rPr>
        <w:t>（外汇管制：政治风险，货币贬值：商业风险）</w:t>
      </w:r>
      <w:r>
        <w:rPr>
          <w:rFonts w:hint="eastAsia"/>
        </w:rPr>
        <w:t>；</w:t>
      </w:r>
      <w:r>
        <w:rPr>
          <w:rFonts w:hint="eastAsia"/>
        </w:rPr>
        <w:t>征收和类似措施险</w:t>
      </w:r>
      <w:r>
        <w:rPr>
          <w:rFonts w:hint="eastAsia"/>
        </w:rPr>
        <w:t>；</w:t>
      </w:r>
      <w:r>
        <w:rPr>
          <w:rFonts w:hint="eastAsia"/>
        </w:rPr>
        <w:t>战</w:t>
      </w:r>
      <w:r>
        <w:rPr>
          <w:rFonts w:hint="eastAsia"/>
        </w:rPr>
        <w:t>争</w:t>
      </w:r>
      <w:r>
        <w:rPr>
          <w:rFonts w:hint="eastAsia"/>
        </w:rPr>
        <w:t>内乱险</w:t>
      </w:r>
      <w:r>
        <w:rPr>
          <w:rFonts w:hint="eastAsia"/>
        </w:rPr>
        <w:t>（战争发生在东道国</w:t>
      </w:r>
      <w:r>
        <w:rPr>
          <w:rFonts w:hint="eastAsia"/>
          <w:b/>
          <w:bCs/>
          <w:color w:val="ff0000"/>
          <w:u w:val="single"/>
        </w:rPr>
        <w:t>境内境外都算</w:t>
      </w:r>
      <w:r>
        <w:rPr>
          <w:rFonts w:hint="eastAsia"/>
        </w:rPr>
        <w:t>）</w:t>
      </w:r>
      <w:r>
        <w:rPr>
          <w:rFonts w:hint="eastAsia"/>
        </w:rPr>
        <w:t>；</w:t>
      </w:r>
      <w:r>
        <w:rPr>
          <w:rFonts w:hint="eastAsia"/>
        </w:rPr>
        <w:t>政府违约险</w:t>
      </w:r>
      <w:r>
        <w:rPr>
          <w:rFonts w:hint="eastAsia"/>
        </w:rPr>
        <w:t>（</w:t>
      </w:r>
      <w:r>
        <w:rPr>
          <w:rFonts w:hint="eastAsia"/>
          <w:b/>
          <w:bCs/>
          <w:color w:val="ff0000"/>
          <w:u w:val="single"/>
        </w:rPr>
        <w:t>违约+拒绝司法</w:t>
      </w:r>
      <w:r>
        <w:rPr>
          <w:rFonts w:hint="eastAsia"/>
        </w:rPr>
        <w:t>）</w:t>
      </w:r>
    </w:p>
    <w:p w14:paraId="07B2ECF5">
      <w:pPr>
        <w:pStyle w:val="style0"/>
        <w:spacing w:lineRule="exact" w:line="400"/>
        <w:ind w:firstLine="420"/>
        <w:outlineLvl w:val="0"/>
        <w:rPr>
          <w:b/>
        </w:rPr>
      </w:pPr>
      <w:r>
        <w:rPr>
          <w:rFonts w:hint="eastAsia"/>
          <w:b/>
        </w:rPr>
        <w:t>3.</w:t>
      </w:r>
      <w:r>
        <w:rPr>
          <w:rFonts w:hint="eastAsia"/>
          <w:b/>
        </w:rPr>
        <w:t>保条件</w:t>
      </w:r>
      <w:r>
        <w:rPr>
          <w:rFonts w:hint="eastAsia"/>
          <w:b/>
        </w:rPr>
        <w:t>：</w:t>
      </w:r>
      <w:r>
        <w:rPr>
          <w:rFonts w:hint="eastAsia"/>
        </w:rPr>
        <w:t>合格东道国</w:t>
      </w:r>
      <w:r>
        <w:rPr>
          <w:rFonts w:hint="eastAsia"/>
          <w:b/>
          <w:bCs/>
        </w:rPr>
        <w:t>，</w:t>
      </w:r>
      <w:r>
        <w:rPr>
          <w:rFonts w:hint="eastAsia"/>
        </w:rPr>
        <w:t>投资东道国必须是</w:t>
      </w:r>
      <w:r>
        <w:rPr>
          <w:rFonts w:hint="eastAsia"/>
          <w:b/>
          <w:bCs/>
          <w:color w:val="ff0000"/>
          <w:u w:val="single"/>
        </w:rPr>
        <w:t>发展中国家</w:t>
      </w:r>
      <w:r>
        <w:rPr>
          <w:rFonts w:hint="eastAsia"/>
        </w:rPr>
        <w:t>。</w:t>
      </w:r>
      <w:r>
        <w:rPr>
          <w:rFonts w:hint="eastAsia"/>
          <w:b/>
          <w:bCs/>
        </w:rPr>
        <w:t xml:space="preserve"> </w:t>
      </w:r>
    </w:p>
    <w:p w14:paraId="6F07C7FA">
      <w:pPr>
        <w:pStyle w:val="style0"/>
        <w:spacing w:lineRule="exact" w:line="400"/>
        <w:ind w:firstLine="420"/>
        <w:outlineLvl w:val="0"/>
        <w:rPr/>
      </w:pPr>
      <w:r>
        <w:rPr>
          <w:rFonts w:hint="eastAsia"/>
          <w:b/>
        </w:rPr>
        <w:t>4代位权</w:t>
      </w:r>
      <w:r>
        <w:rPr>
          <w:rFonts w:hint="eastAsia"/>
        </w:rPr>
        <w:t>向投保人支付或同意支付赔偿，即</w:t>
      </w:r>
      <w:r>
        <w:rPr>
          <w:rFonts w:hint="eastAsia"/>
          <w:b/>
          <w:bCs/>
          <w:color w:val="ff0000"/>
          <w:u w:val="single"/>
        </w:rPr>
        <w:t>代位取得投保人</w:t>
      </w:r>
      <w:r>
        <w:rPr>
          <w:rFonts w:hint="eastAsia"/>
        </w:rPr>
        <w:t xml:space="preserve">对东道国或其他债务人所拥有的各种权利或索赔权。 </w:t>
      </w:r>
    </w:p>
    <w:p w14:paraId="287A1E11">
      <w:pPr>
        <w:pStyle w:val="style0"/>
        <w:spacing w:before="141" w:lineRule="exact" w:line="400"/>
        <w:ind w:left="533"/>
        <w:rPr>
          <w:b/>
          <w:bCs/>
          <w:color w:val="000000"/>
          <w:lang w:val="zh-CN" w:bidi="zh-CN"/>
        </w:rPr>
      </w:pPr>
      <w:r>
        <w:rPr>
          <w:b/>
          <w:bCs/>
          <w:color w:val="000000"/>
          <w:lang w:val="zh-CN" w:bidi="zh-CN"/>
        </w:rPr>
        <w:t>二、解决国家和他国国民之间投资争端公约 (ICSID) 解决国际投资争端中心</w:t>
      </w:r>
    </w:p>
    <w:tbl>
      <w:tblPr>
        <w:tblW w:w="8210" w:type="dxa"/>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1295"/>
        <w:gridCol w:w="1691"/>
        <w:gridCol w:w="5224"/>
      </w:tblGrid>
      <w:tr w14:paraId="094A18B8">
        <w:trPr>
          <w:trHeight w:val="392" w:hRule="atLeast"/>
        </w:trPr>
        <w:tc>
          <w:tcPr>
            <w:tcW w:w="8210" w:type="dxa"/>
            <w:gridSpan w:val="3"/>
            <w:tcBorders/>
          </w:tcPr>
          <w:p w14:paraId="6FE041D2">
            <w:pPr>
              <w:pStyle w:val="style0"/>
              <w:spacing w:lineRule="exact" w:line="400"/>
              <w:ind w:firstLine="420" w:firstLineChars="200"/>
              <w:rPr>
                <w:color w:val="000000"/>
              </w:rPr>
            </w:pPr>
            <w:r>
              <w:rPr>
                <w:color w:val="000000"/>
              </w:rPr>
              <w:t>世界银行下属的一个独立机构，解决缔约国和其他缔约国国民之间的投资争端提供调解或仲裁便利</w:t>
            </w:r>
          </w:p>
        </w:tc>
      </w:tr>
      <w:tr w14:paraId="623FE143">
        <w:tblPrEx/>
        <w:trPr>
          <w:trHeight w:val="956" w:hRule="atLeast"/>
        </w:trPr>
        <w:tc>
          <w:tcPr>
            <w:tcW w:w="1295" w:type="dxa"/>
            <w:vMerge w:val="restart"/>
            <w:tcBorders/>
          </w:tcPr>
          <w:p w14:paraId="7AA2EF08">
            <w:pPr>
              <w:pStyle w:val="style0"/>
              <w:spacing w:lineRule="exact" w:line="400"/>
              <w:ind w:firstLine="420" w:firstLineChars="200"/>
              <w:rPr>
                <w:color w:val="000000"/>
              </w:rPr>
            </w:pPr>
          </w:p>
          <w:p w14:paraId="57B8FBD8">
            <w:pPr>
              <w:pStyle w:val="style0"/>
              <w:spacing w:lineRule="exact" w:line="400"/>
              <w:rPr>
                <w:color w:val="000000"/>
              </w:rPr>
            </w:pPr>
          </w:p>
          <w:p w14:paraId="6EA263B5">
            <w:pPr>
              <w:pStyle w:val="style0"/>
              <w:spacing w:lineRule="exact" w:line="400"/>
              <w:rPr>
                <w:color w:val="000000"/>
              </w:rPr>
            </w:pPr>
            <w:r>
              <w:rPr>
                <w:color w:val="000000"/>
              </w:rPr>
              <w:t>中心的管辖权</w:t>
            </w:r>
          </w:p>
        </w:tc>
        <w:tc>
          <w:tcPr>
            <w:tcW w:w="1691" w:type="dxa"/>
            <w:tcBorders/>
          </w:tcPr>
          <w:p w14:paraId="66D81994">
            <w:pPr>
              <w:pStyle w:val="style0"/>
              <w:spacing w:lineRule="exact" w:line="400"/>
              <w:rPr>
                <w:color w:val="000000"/>
              </w:rPr>
            </w:pPr>
            <w:r>
              <w:rPr>
                <w:color w:val="000000"/>
              </w:rPr>
              <w:t>1. 主体条件</w:t>
            </w:r>
          </w:p>
        </w:tc>
        <w:tc>
          <w:tcPr>
            <w:tcW w:w="5224" w:type="dxa"/>
            <w:tcBorders/>
          </w:tcPr>
          <w:p w14:paraId="0B5A224E">
            <w:pPr>
              <w:pStyle w:val="style0"/>
              <w:spacing w:lineRule="exact" w:line="400"/>
              <w:rPr>
                <w:color w:val="000000"/>
              </w:rPr>
            </w:pPr>
            <w:r>
              <w:rPr>
                <w:color w:val="000000"/>
              </w:rPr>
              <w:t>①原则：</w:t>
            </w:r>
            <w:r>
              <w:rPr>
                <w:b/>
                <w:bCs/>
                <w:color w:val="ff0000"/>
                <w:u w:val="single"/>
              </w:rPr>
              <w:t>一</w:t>
            </w:r>
            <w:r>
              <w:rPr>
                <w:b/>
                <w:bCs/>
                <w:color w:val="ff0000"/>
                <w:u w:val="single"/>
              </w:rPr>
              <w:t>缔约国政府( 东道国 )</w:t>
            </w:r>
            <w:r>
              <w:rPr>
                <w:b/>
                <w:bCs/>
                <w:color w:val="ff0000"/>
                <w:u w:val="single"/>
              </w:rPr>
              <w:t>—另一</w:t>
            </w:r>
            <w:r>
              <w:rPr>
                <w:b/>
                <w:bCs/>
                <w:color w:val="ff0000"/>
                <w:u w:val="single"/>
              </w:rPr>
              <w:t>缔约国的国民( 外国投资者)</w:t>
            </w:r>
            <w:r>
              <w:rPr>
                <w:color w:val="000000"/>
              </w:rPr>
              <w:t>；</w:t>
            </w:r>
          </w:p>
          <w:p w14:paraId="1BE2AE27">
            <w:pPr>
              <w:pStyle w:val="style0"/>
              <w:spacing w:lineRule="exact" w:line="400"/>
              <w:rPr>
                <w:color w:val="000000"/>
              </w:rPr>
            </w:pPr>
            <w:r>
              <w:rPr>
                <w:color w:val="000000"/>
              </w:rPr>
              <w:t>②例外：东道国政府—受外国投资者控制的东道国法人 ( 条件：双方均同意)</w:t>
            </w:r>
          </w:p>
        </w:tc>
      </w:tr>
      <w:tr w14:paraId="698DCF1E">
        <w:tblPrEx/>
        <w:trPr>
          <w:trHeight w:val="396" w:hRule="atLeast"/>
        </w:trPr>
        <w:tc>
          <w:tcPr>
            <w:tcW w:w="1295" w:type="dxa"/>
            <w:vMerge w:val="continue"/>
            <w:tcBorders>
              <w:top w:val="nil"/>
            </w:tcBorders>
          </w:tcPr>
          <w:p w14:paraId="47B1B20A">
            <w:pPr>
              <w:pStyle w:val="style0"/>
              <w:spacing w:lineRule="exact" w:line="400"/>
              <w:ind w:firstLine="420" w:firstLineChars="200"/>
              <w:rPr>
                <w:color w:val="000000"/>
              </w:rPr>
            </w:pPr>
          </w:p>
        </w:tc>
        <w:tc>
          <w:tcPr>
            <w:tcW w:w="1691" w:type="dxa"/>
            <w:tcBorders/>
          </w:tcPr>
          <w:p w14:paraId="0707F64A">
            <w:pPr>
              <w:pStyle w:val="style0"/>
              <w:spacing w:before="87" w:lineRule="exact" w:line="400"/>
              <w:ind w:right="539"/>
              <w:rPr>
                <w:color w:val="000000"/>
              </w:rPr>
            </w:pPr>
            <w:r>
              <w:rPr>
                <w:color w:val="000000"/>
              </w:rPr>
              <w:t>2.</w:t>
            </w:r>
            <w:r>
              <w:rPr>
                <w:rFonts w:hint="eastAsia"/>
                <w:color w:val="000000"/>
              </w:rPr>
              <w:t>主观条件</w:t>
            </w:r>
          </w:p>
        </w:tc>
        <w:tc>
          <w:tcPr>
            <w:tcW w:w="5224" w:type="dxa"/>
            <w:tcBorders/>
          </w:tcPr>
          <w:p w14:paraId="57802164">
            <w:pPr>
              <w:pStyle w:val="style0"/>
              <w:spacing w:before="87" w:lineRule="exact" w:line="400"/>
              <w:ind w:left="113" w:firstLine="422" w:firstLineChars="200"/>
              <w:rPr>
                <w:color w:val="000000"/>
              </w:rPr>
            </w:pPr>
            <w:r>
              <w:rPr>
                <w:b/>
                <w:bCs/>
                <w:color w:val="ff0000"/>
                <w:u w:val="single"/>
              </w:rPr>
              <w:t>双方书面同意</w:t>
            </w:r>
            <w:r>
              <w:rPr>
                <w:color w:val="000000"/>
              </w:rPr>
              <w:t xml:space="preserve"> ICSID 管辖</w:t>
            </w:r>
          </w:p>
        </w:tc>
      </w:tr>
      <w:tr w14:paraId="7A06A240">
        <w:tblPrEx/>
        <w:trPr>
          <w:trHeight w:val="396" w:hRule="atLeast"/>
        </w:trPr>
        <w:tc>
          <w:tcPr>
            <w:tcW w:w="1295" w:type="dxa"/>
            <w:vMerge w:val="continue"/>
            <w:tcBorders>
              <w:top w:val="nil"/>
            </w:tcBorders>
          </w:tcPr>
          <w:p w14:paraId="004FB148">
            <w:pPr>
              <w:pStyle w:val="style0"/>
              <w:spacing w:lineRule="exact" w:line="400"/>
              <w:ind w:firstLine="420" w:firstLineChars="200"/>
              <w:rPr>
                <w:color w:val="000000"/>
              </w:rPr>
            </w:pPr>
          </w:p>
        </w:tc>
        <w:tc>
          <w:tcPr>
            <w:tcW w:w="1691" w:type="dxa"/>
            <w:tcBorders/>
          </w:tcPr>
          <w:p w14:paraId="0C50C28B">
            <w:pPr>
              <w:pStyle w:val="style0"/>
              <w:spacing w:before="87" w:lineRule="exact" w:line="400"/>
              <w:ind w:right="539"/>
              <w:rPr>
                <w:color w:val="000000"/>
              </w:rPr>
            </w:pPr>
            <w:r>
              <w:rPr>
                <w:color w:val="000000"/>
              </w:rPr>
              <w:t>3.争端性质</w:t>
            </w:r>
          </w:p>
        </w:tc>
        <w:tc>
          <w:tcPr>
            <w:tcW w:w="5224" w:type="dxa"/>
            <w:tcBorders/>
          </w:tcPr>
          <w:p w14:paraId="1144087F">
            <w:pPr>
              <w:pStyle w:val="style0"/>
              <w:spacing w:before="87" w:lineRule="exact" w:line="400"/>
              <w:ind w:left="113" w:firstLine="420" w:firstLineChars="200"/>
              <w:rPr>
                <w:color w:val="000000"/>
              </w:rPr>
            </w:pPr>
            <w:r>
              <w:rPr>
                <w:rFonts w:hint="eastAsia"/>
                <w:color w:val="000000"/>
              </w:rPr>
              <w:t>直接因国际</w:t>
            </w:r>
            <w:r>
              <w:rPr>
                <w:color w:val="000000"/>
              </w:rPr>
              <w:t>投资而引起的法律争端</w:t>
            </w:r>
          </w:p>
        </w:tc>
      </w:tr>
      <w:tr w14:paraId="5E99C1CD">
        <w:tblPrEx/>
        <w:trPr>
          <w:trHeight w:val="1516" w:hRule="atLeast"/>
        </w:trPr>
        <w:tc>
          <w:tcPr>
            <w:tcW w:w="1295" w:type="dxa"/>
            <w:tcBorders/>
          </w:tcPr>
          <w:p w14:paraId="6B8B760F">
            <w:pPr>
              <w:pStyle w:val="style0"/>
              <w:spacing w:lineRule="exact" w:line="400"/>
              <w:ind w:firstLine="420" w:firstLineChars="200"/>
              <w:rPr>
                <w:color w:val="000000"/>
              </w:rPr>
            </w:pPr>
          </w:p>
          <w:p w14:paraId="603D08F8">
            <w:pPr>
              <w:pStyle w:val="style0"/>
              <w:spacing w:lineRule="exact" w:line="400"/>
              <w:rPr>
                <w:color w:val="000000"/>
              </w:rPr>
            </w:pPr>
            <w:r>
              <w:rPr>
                <w:color w:val="000000"/>
              </w:rPr>
              <w:t>管辖权的排他性</w:t>
            </w:r>
          </w:p>
        </w:tc>
        <w:tc>
          <w:tcPr>
            <w:tcW w:w="6915" w:type="dxa"/>
            <w:gridSpan w:val="2"/>
            <w:tcBorders/>
          </w:tcPr>
          <w:p w14:paraId="208E051C">
            <w:pPr>
              <w:pStyle w:val="style0"/>
              <w:spacing w:lineRule="exact" w:line="400"/>
              <w:rPr>
                <w:color w:val="000000"/>
              </w:rPr>
            </w:pPr>
            <w:r>
              <w:rPr>
                <w:rFonts w:hint="eastAsia"/>
                <w:color w:val="000000"/>
              </w:rPr>
              <w:t>（1）</w:t>
            </w:r>
            <w:r>
              <w:rPr>
                <w:color w:val="000000"/>
              </w:rPr>
              <w:t>一旦当事方同意中心仲裁，有关争端不再属于争端一方缔约国国内管辖，而属于中心管辖 ( 即，双方可以不用尽当地救济即将争端提交中心仲裁，除非缔约国在提交仲裁前，要求将用尽当地救济作为交付中心仲裁的一个条件 )；</w:t>
            </w:r>
          </w:p>
          <w:p w14:paraId="0366D60C">
            <w:pPr>
              <w:pStyle w:val="style0"/>
              <w:spacing w:lineRule="exact" w:line="400"/>
              <w:rPr>
                <w:color w:val="000000"/>
              </w:rPr>
            </w:pPr>
            <w:r>
              <w:rPr>
                <w:rFonts w:hint="eastAsia"/>
                <w:color w:val="000000"/>
              </w:rPr>
              <w:t>（2）</w:t>
            </w:r>
            <w:r>
              <w:rPr>
                <w:color w:val="000000"/>
              </w:rPr>
              <w:t xml:space="preserve"> 中心的管辖排斥投资者本国的外交保护；</w:t>
            </w:r>
          </w:p>
          <w:p w14:paraId="1B2E39CB">
            <w:pPr>
              <w:pStyle w:val="style0"/>
              <w:spacing w:lineRule="exact" w:line="400"/>
              <w:rPr>
                <w:color w:val="000000"/>
              </w:rPr>
            </w:pPr>
            <w:r>
              <w:rPr>
                <w:rFonts w:hint="eastAsia"/>
                <w:color w:val="000000"/>
              </w:rPr>
              <w:t>（3）</w:t>
            </w:r>
            <w:r>
              <w:rPr>
                <w:color w:val="000000"/>
              </w:rPr>
              <w:t>任何一方不得单方撤销对提交中心仲裁的同意；</w:t>
            </w:r>
          </w:p>
          <w:p w14:paraId="030E2F66">
            <w:pPr>
              <w:pStyle w:val="style0"/>
              <w:spacing w:lineRule="exact" w:line="400"/>
              <w:rPr>
                <w:color w:val="000000"/>
              </w:rPr>
            </w:pPr>
            <w:r>
              <w:rPr>
                <w:rFonts w:hint="eastAsia"/>
                <w:color w:val="000000"/>
              </w:rPr>
              <w:t>（4）</w:t>
            </w:r>
            <w:r>
              <w:rPr>
                <w:color w:val="000000"/>
              </w:rPr>
              <w:t>对中心</w:t>
            </w:r>
            <w:r>
              <w:rPr>
                <w:color w:val="000000"/>
              </w:rPr>
              <w:t>作出</w:t>
            </w:r>
            <w:r>
              <w:rPr>
                <w:color w:val="000000"/>
              </w:rPr>
              <w:t>的裁决，只能向中心秘书长提出撤销请求</w:t>
            </w:r>
          </w:p>
          <w:p w14:paraId="576BD366">
            <w:pPr>
              <w:pStyle w:val="style0"/>
              <w:spacing w:lineRule="exact" w:line="400"/>
              <w:ind w:firstLine="422" w:firstLineChars="200"/>
              <w:rPr>
                <w:rFonts w:cs="等线"/>
                <w:b/>
                <w:bCs/>
                <w:u w:val="single"/>
              </w:rPr>
            </w:pPr>
            <w:r>
              <w:rPr>
                <w:rFonts w:hint="eastAsia"/>
                <w:b/>
                <w:bCs/>
                <w:color w:val="ff0000"/>
                <w:u w:val="single"/>
              </w:rPr>
              <w:t>注意：中心的管辖排斥投资者本国的外交保护。</w:t>
            </w:r>
            <w:r>
              <w:rPr>
                <w:rFonts w:hint="eastAsia"/>
                <w:b/>
                <w:bCs/>
                <w:u w:val="single"/>
              </w:rPr>
              <w:t xml:space="preserve"> </w:t>
            </w:r>
          </w:p>
        </w:tc>
      </w:tr>
      <w:bookmarkStart w:id="7" w:name="_Toc7405"/>
    </w:tbl>
    <w:p w14:paraId="199B4F16">
      <w:pPr>
        <w:pStyle w:val="style0"/>
        <w:tabs>
          <w:tab w:val="left" w:leader="none" w:pos="420"/>
        </w:tabs>
        <w:spacing w:lineRule="exact" w:line="384"/>
        <w:ind w:firstLine="422" w:firstLineChars="200"/>
        <w:rPr>
          <w:rFonts w:hint="eastAsia"/>
          <w:b/>
          <w:bCs/>
          <w:color w:val="000000"/>
        </w:rPr>
      </w:pPr>
      <w:r>
        <w:rPr>
          <w:rFonts w:hint="eastAsia"/>
          <w:b/>
          <w:bCs/>
          <w:color w:val="000000"/>
        </w:rPr>
        <w:t>三、中国有关外商投资的立法</w:t>
      </w:r>
    </w:p>
    <w:p w14:paraId="042F213A">
      <w:pPr>
        <w:pStyle w:val="style0"/>
        <w:snapToGrid w:val="false"/>
        <w:spacing w:lineRule="exact" w:line="384"/>
        <w:ind w:firstLine="420" w:firstLineChars="200"/>
        <w:rPr>
          <w:rFonts w:cs="汉仪书宋二简"/>
          <w:color w:val="000000"/>
          <w:kern w:val="0"/>
          <w:lang w:val="zh-TW" w:eastAsia="zh-TW"/>
        </w:rPr>
      </w:pPr>
      <w:r>
        <w:rPr>
          <w:rFonts w:cs="汉仪书宋二简" w:hint="eastAsia"/>
          <w:color w:val="000000"/>
          <w:kern w:val="0"/>
          <w:lang w:val="zh-TW" w:eastAsia="zh-TW"/>
        </w:rPr>
        <w:t>1．明确对外商投资者实行准入前国民待遇加</w:t>
      </w:r>
      <w:r>
        <w:rPr>
          <w:rFonts w:cs="汉仪书宋二简" w:hint="eastAsia"/>
          <w:b/>
          <w:bCs/>
          <w:color w:val="a66500"/>
          <w:kern w:val="0"/>
          <w:u w:val="single"/>
          <w:lang w:val="zh-TW" w:eastAsia="zh-TW"/>
        </w:rPr>
        <w:t>负面清单管理制度</w:t>
      </w:r>
      <w:r>
        <w:rPr>
          <w:rFonts w:cs="汉仪书宋二简" w:hint="eastAsia"/>
          <w:color w:val="000000"/>
          <w:kern w:val="0"/>
          <w:lang w:val="zh-TW" w:eastAsia="zh-TW"/>
        </w:rPr>
        <w:t>。“负面清单管理模式”是指政府规定哪些经济领域不开放，除了清单上的禁区，其他行业、领域和经济活动都许可。</w:t>
      </w:r>
      <w:r>
        <w:rPr>
          <w:rFonts w:cs="汉仪书宋二简" w:hint="eastAsia"/>
          <w:color w:val="000000"/>
          <w:kern w:val="0"/>
          <w:lang w:val="zh-TW" w:eastAsia="zh-TW"/>
        </w:rPr>
        <w:t>准入前国民待遇要求在外资进入阶段给予国民待遇，即引资国应给予外资不低于内资的待遇。</w:t>
      </w:r>
    </w:p>
    <w:p w14:paraId="38F86125">
      <w:pPr>
        <w:pStyle w:val="style0"/>
        <w:snapToGrid w:val="false"/>
        <w:spacing w:lineRule="exact" w:line="384"/>
        <w:ind w:firstLine="420" w:firstLineChars="200"/>
        <w:rPr>
          <w:rFonts w:cs="汉仪书宋二简" w:hint="eastAsia"/>
          <w:color w:val="000000"/>
          <w:kern w:val="0"/>
          <w:lang w:val="zh-TW"/>
        </w:rPr>
      </w:pPr>
      <w:r>
        <w:rPr>
          <w:rFonts w:cs="汉仪书宋二简" w:hint="eastAsia"/>
          <w:color w:val="000000"/>
          <w:kern w:val="0"/>
          <w:lang w:val="zh-TW"/>
        </w:rPr>
        <w:t>2</w:t>
      </w:r>
      <w:r>
        <w:rPr>
          <w:rFonts w:cs="汉仪书宋二简" w:hint="eastAsia"/>
          <w:color w:val="000000"/>
          <w:kern w:val="0"/>
          <w:lang w:val="zh-TW" w:eastAsia="zh-TW"/>
        </w:rPr>
        <w:t>外商投资安全审查制度。并明确</w:t>
      </w:r>
      <w:r>
        <w:rPr>
          <w:rFonts w:cs="汉仪书宋二简" w:hint="eastAsia"/>
          <w:b/>
          <w:bCs/>
          <w:color w:val="a66500"/>
          <w:kern w:val="0"/>
          <w:u w:val="single"/>
          <w:lang w:val="zh-TW" w:eastAsia="zh-TW"/>
        </w:rPr>
        <w:t>安全审查决定为最终决定</w:t>
      </w:r>
      <w:r>
        <w:rPr>
          <w:rFonts w:cs="汉仪书宋二简" w:hint="eastAsia"/>
          <w:color w:val="000000"/>
          <w:kern w:val="0"/>
          <w:lang w:val="zh-TW" w:eastAsia="zh-TW"/>
        </w:rPr>
        <w:t>。审查期间，当事人不得实施投资。</w:t>
      </w:r>
    </w:p>
    <w:p w14:paraId="5D65230D">
      <w:pPr>
        <w:pStyle w:val="style1"/>
        <w:spacing w:lineRule="exact" w:line="400"/>
        <w:jc w:val="center"/>
        <w:rPr>
          <w:sz w:val="36"/>
          <w:szCs w:val="36"/>
        </w:rPr>
      </w:pPr>
      <w:r>
        <w:rPr>
          <w:rFonts w:hint="eastAsia"/>
          <w:sz w:val="36"/>
          <w:szCs w:val="36"/>
        </w:rPr>
        <w:t>考点1</w:t>
      </w:r>
      <w:r>
        <w:rPr>
          <w:sz w:val="36"/>
          <w:szCs w:val="36"/>
        </w:rPr>
        <w:t>0</w:t>
      </w:r>
      <w:r>
        <w:rPr>
          <w:rFonts w:hint="eastAsia"/>
          <w:sz w:val="36"/>
          <w:szCs w:val="36"/>
        </w:rPr>
        <w:t xml:space="preserve">  与贸易有关的投资措施协议</w:t>
      </w:r>
      <w:bookmarkEnd w:id="7"/>
      <w:r>
        <w:rPr>
          <w:rFonts w:hint="eastAsia"/>
          <w:sz w:val="36"/>
          <w:szCs w:val="36"/>
          <w:lang w:eastAsia="zh-CN"/>
        </w:rPr>
        <w:t>（</w:t>
      </w:r>
      <w:r>
        <w:rPr>
          <w:rFonts w:hint="default"/>
          <w:sz w:val="36"/>
          <w:szCs w:val="36"/>
          <w:lang w:val="en-US" w:eastAsia="zh-CN"/>
        </w:rPr>
        <w:t>22:12-22:21</w:t>
      </w:r>
      <w:r>
        <w:rPr>
          <w:rFonts w:hint="eastAsia"/>
          <w:sz w:val="36"/>
          <w:szCs w:val="36"/>
          <w:lang w:eastAsia="zh-CN"/>
        </w:rPr>
        <w:t>）</w:t>
      </w:r>
    </w:p>
    <w:p w14:paraId="4120BC9B">
      <w:pPr>
        <w:pStyle w:val="style0"/>
        <w:spacing w:lineRule="exact" w:line="400"/>
        <w:ind w:firstLine="422" w:firstLineChars="200"/>
        <w:rPr>
          <w:b/>
          <w:bCs/>
        </w:rPr>
      </w:pPr>
      <w:r>
        <w:rPr>
          <w:rFonts w:hint="eastAsia"/>
          <w:b/>
          <w:bCs/>
        </w:rPr>
        <w:t>*《与贸易有关的投资措施协议》（TRIM</w:t>
      </w:r>
      <w:r>
        <w:rPr>
          <w:b/>
          <w:bCs/>
        </w:rPr>
        <w:t>S</w:t>
      </w:r>
      <w:r>
        <w:rPr>
          <w:rFonts w:hint="eastAsia"/>
          <w:b/>
          <w:bCs/>
        </w:rPr>
        <w:t>）禁止使用的措施</w:t>
      </w:r>
    </w:p>
    <w:p w14:paraId="6023D195">
      <w:pPr>
        <w:pStyle w:val="style0"/>
        <w:spacing w:lineRule="exact" w:line="400"/>
        <w:ind w:firstLine="422" w:firstLineChars="200"/>
        <w:rPr>
          <w:b/>
          <w:bCs/>
        </w:rPr>
      </w:pPr>
      <w:r>
        <w:rPr>
          <w:rFonts w:hint="eastAsia"/>
          <w:b/>
          <w:bCs/>
        </w:rPr>
        <w:t>1.</w:t>
      </w:r>
      <w:r>
        <w:rPr>
          <w:rFonts w:hint="eastAsia"/>
          <w:b/>
          <w:bCs/>
        </w:rPr>
        <w:t>违反国民待遇规定的投资措施</w:t>
      </w:r>
    </w:p>
    <w:p w14:paraId="592C284E">
      <w:pPr>
        <w:pStyle w:val="style0"/>
        <w:spacing w:lineRule="exact" w:line="400"/>
        <w:ind w:firstLine="420" w:firstLineChars="200"/>
        <w:rPr>
          <w:b/>
          <w:bCs/>
          <w:color w:val="ff0000"/>
        </w:rPr>
      </w:pPr>
      <w:r>
        <w:rPr>
          <w:rFonts w:hint="eastAsia"/>
        </w:rPr>
        <w:t>（1）</w:t>
      </w:r>
      <w:r>
        <w:rPr>
          <w:rFonts w:hint="eastAsia"/>
        </w:rPr>
        <w:t>当地成分要求</w:t>
      </w:r>
      <w:r>
        <w:rPr>
          <w:rFonts w:hint="eastAsia"/>
        </w:rPr>
        <w:t>：</w:t>
      </w:r>
      <w:r>
        <w:rPr>
          <w:rFonts w:hint="eastAsia"/>
        </w:rPr>
        <w:t>要求使用</w:t>
      </w:r>
      <w:r>
        <w:rPr>
          <w:rFonts w:hint="eastAsia"/>
          <w:b/>
          <w:bCs/>
          <w:color w:val="ff0000"/>
          <w:u w:val="single"/>
        </w:rPr>
        <w:t>本地产品</w:t>
      </w:r>
    </w:p>
    <w:p w14:paraId="0E1316C0">
      <w:pPr>
        <w:pStyle w:val="style0"/>
        <w:spacing w:lineRule="exact" w:line="400"/>
        <w:ind w:firstLine="420" w:firstLineChars="200"/>
        <w:rPr/>
      </w:pPr>
      <w:r>
        <w:rPr>
          <w:rFonts w:hint="eastAsia"/>
        </w:rPr>
        <w:t>（2）</w:t>
      </w:r>
      <w:r>
        <w:rPr>
          <w:rFonts w:hint="eastAsia"/>
        </w:rPr>
        <w:t>贸易平衡要求，</w:t>
      </w:r>
      <w:r>
        <w:rPr>
          <w:rFonts w:hint="eastAsia"/>
        </w:rPr>
        <w:t>要求外国投资者</w:t>
      </w:r>
      <w:r>
        <w:rPr>
          <w:rFonts w:hint="eastAsia"/>
        </w:rPr>
        <w:t>进口产品的数量价值=出口产品的数量价值</w:t>
      </w:r>
    </w:p>
    <w:p w14:paraId="0D5C7222">
      <w:pPr>
        <w:pStyle w:val="style0"/>
        <w:spacing w:lineRule="exact" w:line="400"/>
        <w:ind w:firstLine="422" w:firstLineChars="200"/>
        <w:rPr>
          <w:b/>
          <w:bCs/>
        </w:rPr>
      </w:pPr>
      <w:r>
        <w:rPr>
          <w:rFonts w:hint="eastAsia"/>
          <w:b/>
          <w:bCs/>
        </w:rPr>
        <w:t>2.</w:t>
      </w:r>
      <w:r>
        <w:rPr>
          <w:rFonts w:hint="eastAsia"/>
          <w:b/>
          <w:bCs/>
        </w:rPr>
        <w:t>违反一般禁止数量限制原则的投资措施</w:t>
      </w:r>
    </w:p>
    <w:p w14:paraId="2E93468A">
      <w:pPr>
        <w:pStyle w:val="style0"/>
        <w:spacing w:lineRule="exact" w:line="400"/>
        <w:ind w:firstLine="420" w:firstLineChars="200"/>
        <w:rPr/>
      </w:pPr>
      <w:r>
        <w:rPr>
          <w:rFonts w:hint="eastAsia"/>
        </w:rPr>
        <w:t>（</w:t>
      </w:r>
      <w:r>
        <w:rPr>
          <w:rFonts w:hint="eastAsia"/>
        </w:rPr>
        <w:t>1</w:t>
      </w:r>
      <w:r>
        <w:rPr>
          <w:rFonts w:hint="eastAsia"/>
        </w:rPr>
        <w:t>）</w:t>
      </w:r>
      <w:r>
        <w:rPr>
          <w:rFonts w:hint="eastAsia"/>
        </w:rPr>
        <w:t>贸易平衡要求，即进口数量以出口数量为限。</w:t>
      </w:r>
    </w:p>
    <w:p w14:paraId="6305DAD9">
      <w:pPr>
        <w:pStyle w:val="style0"/>
        <w:spacing w:lineRule="exact" w:line="400"/>
        <w:ind w:firstLine="420" w:firstLineChars="200"/>
        <w:rPr/>
      </w:pPr>
      <w:r>
        <w:rPr>
          <w:rFonts w:hint="eastAsia"/>
        </w:rPr>
        <w:t>（</w:t>
      </w:r>
      <w:r>
        <w:rPr>
          <w:rFonts w:hint="eastAsia"/>
        </w:rPr>
        <w:t>2</w:t>
      </w:r>
      <w:r>
        <w:rPr>
          <w:rFonts w:hint="eastAsia"/>
        </w:rPr>
        <w:t>）</w:t>
      </w:r>
      <w:r>
        <w:rPr>
          <w:rFonts w:hint="eastAsia"/>
        </w:rPr>
        <w:t>外汇平衡要求，</w:t>
      </w:r>
      <w:r>
        <w:rPr>
          <w:rFonts w:hint="eastAsia"/>
        </w:rPr>
        <w:t>外汇的汇出和流入有限制</w:t>
      </w:r>
      <w:r>
        <w:rPr>
          <w:rFonts w:hint="eastAsia"/>
        </w:rPr>
        <w:t>。</w:t>
      </w:r>
    </w:p>
    <w:p w14:paraId="6E50C5F5">
      <w:pPr>
        <w:pStyle w:val="style0"/>
        <w:spacing w:lineRule="exact" w:line="400"/>
        <w:ind w:firstLine="420" w:firstLineChars="200"/>
        <w:rPr/>
      </w:pPr>
      <w:r>
        <w:rPr>
          <w:rFonts w:hint="eastAsia"/>
        </w:rPr>
        <w:t>（</w:t>
      </w:r>
      <w:r>
        <w:rPr>
          <w:rFonts w:hint="eastAsia"/>
        </w:rPr>
        <w:t>3</w:t>
      </w:r>
      <w:r>
        <w:rPr>
          <w:rFonts w:hint="eastAsia"/>
        </w:rPr>
        <w:t>）</w:t>
      </w:r>
      <w:r>
        <w:rPr>
          <w:rFonts w:hint="eastAsia"/>
        </w:rPr>
        <w:t>出口限制或国内销售要求，限制</w:t>
      </w:r>
      <w:r>
        <w:rPr>
          <w:rFonts w:hint="eastAsia"/>
        </w:rPr>
        <w:t>出口</w:t>
      </w:r>
      <w:r>
        <w:rPr>
          <w:rFonts w:hint="eastAsia"/>
        </w:rPr>
        <w:t>数量，或要求</w:t>
      </w:r>
      <w:r>
        <w:rPr>
          <w:rFonts w:hint="eastAsia"/>
        </w:rPr>
        <w:t>外企</w:t>
      </w:r>
      <w:r>
        <w:rPr>
          <w:rFonts w:hint="eastAsia"/>
        </w:rPr>
        <w:t>以低于国际市场价格将本应出口的产品</w:t>
      </w:r>
      <w:r>
        <w:rPr>
          <w:rFonts w:hint="eastAsia"/>
          <w:b/>
          <w:bCs/>
          <w:color w:val="ff0000"/>
          <w:u w:val="single"/>
        </w:rPr>
        <w:t>在当地销售</w:t>
      </w:r>
      <w:r>
        <w:rPr>
          <w:rFonts w:hint="eastAsia"/>
        </w:rPr>
        <w:t>。</w:t>
      </w:r>
    </w:p>
    <w:bookmarkStart w:id="8" w:name="_Toc14370"/>
    <w:p w14:paraId="6BBE6578">
      <w:pPr>
        <w:pStyle w:val="style1"/>
        <w:spacing w:lineRule="exact" w:line="400"/>
        <w:jc w:val="center"/>
        <w:rPr>
          <w:sz w:val="36"/>
          <w:szCs w:val="36"/>
        </w:rPr>
      </w:pPr>
      <w:r>
        <w:rPr>
          <w:rFonts w:hint="eastAsia"/>
          <w:sz w:val="36"/>
          <w:szCs w:val="36"/>
        </w:rPr>
        <w:t>考点1</w:t>
      </w:r>
      <w:r>
        <w:rPr>
          <w:sz w:val="36"/>
          <w:szCs w:val="36"/>
        </w:rPr>
        <w:t>1</w:t>
      </w:r>
      <w:r>
        <w:rPr>
          <w:rFonts w:hint="eastAsia"/>
          <w:sz w:val="36"/>
          <w:szCs w:val="36"/>
        </w:rPr>
        <w:t xml:space="preserve">  国际税法</w:t>
      </w:r>
      <w:bookmarkEnd w:id="8"/>
      <w:r>
        <w:rPr>
          <w:rFonts w:hint="eastAsia"/>
          <w:sz w:val="36"/>
          <w:szCs w:val="36"/>
          <w:lang w:eastAsia="zh-CN"/>
        </w:rPr>
        <w:t>（</w:t>
      </w:r>
      <w:r>
        <w:rPr>
          <w:rFonts w:hint="default"/>
          <w:sz w:val="36"/>
          <w:szCs w:val="36"/>
          <w:lang w:val="en-US" w:eastAsia="zh-CN"/>
        </w:rPr>
        <w:t>22:21-22:28</w:t>
      </w:r>
      <w:r>
        <w:rPr>
          <w:rFonts w:hint="eastAsia"/>
          <w:sz w:val="36"/>
          <w:szCs w:val="36"/>
          <w:lang w:eastAsia="zh-CN"/>
        </w:rPr>
        <w:t>）</w:t>
      </w:r>
    </w:p>
    <w:p w14:paraId="024799FE">
      <w:pPr>
        <w:pStyle w:val="style0"/>
        <w:spacing w:lineRule="exact" w:line="400"/>
        <w:ind w:firstLine="420"/>
        <w:outlineLvl w:val="0"/>
        <w:rPr>
          <w:b/>
        </w:rPr>
      </w:pPr>
      <w:r>
        <w:rPr>
          <w:rFonts w:hint="eastAsia"/>
          <w:b/>
        </w:rPr>
        <w:t>1.</w:t>
      </w:r>
      <w:r>
        <w:rPr>
          <w:rFonts w:hint="eastAsia"/>
          <w:b/>
        </w:rPr>
        <w:t>两种</w:t>
      </w:r>
      <w:r>
        <w:rPr>
          <w:rFonts w:hint="eastAsia"/>
          <w:b/>
        </w:rPr>
        <w:t>税收管辖权</w:t>
      </w:r>
    </w:p>
    <w:p w14:paraId="53D8027E">
      <w:pPr>
        <w:pStyle w:val="style0"/>
        <w:spacing w:lineRule="exact" w:line="400"/>
        <w:ind w:firstLine="422" w:firstLineChars="200"/>
        <w:rPr>
          <w:b/>
          <w:bCs/>
        </w:rPr>
      </w:pPr>
      <w:r>
        <w:rPr>
          <w:rFonts w:hint="eastAsia"/>
          <w:b/>
          <w:bCs/>
        </w:rPr>
        <w:t>（</w:t>
      </w:r>
      <w:r>
        <w:rPr>
          <w:rFonts w:hint="eastAsia"/>
          <w:b/>
          <w:bCs/>
        </w:rPr>
        <w:t>1</w:t>
      </w:r>
      <w:r>
        <w:rPr>
          <w:rFonts w:hint="eastAsia"/>
          <w:b/>
          <w:bCs/>
        </w:rPr>
        <w:t>）居民税收管辖权</w:t>
      </w:r>
      <w:r>
        <w:rPr>
          <w:rFonts w:hint="eastAsia"/>
          <w:b/>
          <w:bCs/>
        </w:rPr>
        <w:t>：</w:t>
      </w:r>
      <w:r>
        <w:rPr>
          <w:rFonts w:hint="eastAsia"/>
        </w:rPr>
        <w:t>对</w:t>
      </w:r>
      <w:r>
        <w:rPr>
          <w:rFonts w:hint="eastAsia"/>
        </w:rPr>
        <w:t>居民纳税人来自</w:t>
      </w:r>
      <w:r>
        <w:rPr>
          <w:rFonts w:hint="eastAsia"/>
          <w:b/>
          <w:bCs/>
          <w:color w:val="ff0000"/>
          <w:u w:val="single"/>
        </w:rPr>
        <w:t>境内及境外的全部财产</w:t>
      </w:r>
      <w:r>
        <w:rPr>
          <w:rFonts w:hint="eastAsia"/>
        </w:rPr>
        <w:t>征税</w:t>
      </w:r>
    </w:p>
    <w:p w14:paraId="20E46FB2">
      <w:pPr>
        <w:pStyle w:val="style0"/>
        <w:spacing w:lineRule="exact" w:line="400"/>
        <w:ind w:firstLine="420" w:firstLineChars="200"/>
        <w:rPr/>
      </w:pPr>
      <w:r>
        <w:rPr>
          <w:rFonts w:hint="eastAsia"/>
        </w:rPr>
        <w:t>自然人居民身份的认定：中国同时采用</w:t>
      </w:r>
      <w:r>
        <w:rPr>
          <w:rFonts w:hint="eastAsia"/>
          <w:b/>
          <w:bCs/>
          <w:color w:val="ff0000"/>
          <w:u w:val="single"/>
        </w:rPr>
        <w:t>住所和居留时间</w:t>
      </w:r>
      <w:r>
        <w:rPr>
          <w:rFonts w:hint="eastAsia"/>
        </w:rPr>
        <w:t>标准。</w:t>
      </w:r>
    </w:p>
    <w:p w14:paraId="769DC3EC">
      <w:pPr>
        <w:pStyle w:val="style0"/>
        <w:spacing w:lineRule="exact" w:line="400"/>
        <w:ind w:firstLine="420" w:firstLineChars="200"/>
        <w:rPr/>
      </w:pPr>
      <w:r>
        <w:rPr>
          <w:rFonts w:hint="eastAsia"/>
        </w:rPr>
        <w:t>法人居民身份的认定：中国采用了法人</w:t>
      </w:r>
      <w:r>
        <w:rPr>
          <w:rFonts w:hint="eastAsia"/>
          <w:b/>
          <w:bCs/>
          <w:color w:val="ff0000"/>
          <w:u w:val="single"/>
        </w:rPr>
        <w:t>注册地和总机构所在地</w:t>
      </w:r>
      <w:r>
        <w:rPr>
          <w:rFonts w:hint="eastAsia"/>
        </w:rPr>
        <w:t>两个标准。 </w:t>
      </w:r>
    </w:p>
    <w:p w14:paraId="5CFAFEED">
      <w:pPr>
        <w:pStyle w:val="style0"/>
        <w:spacing w:lineRule="exact" w:line="400"/>
        <w:ind w:firstLine="422" w:firstLineChars="200"/>
        <w:rPr>
          <w:b/>
          <w:bCs/>
        </w:rPr>
      </w:pPr>
      <w:r>
        <w:rPr>
          <w:rFonts w:hint="eastAsia"/>
          <w:b/>
          <w:bCs/>
        </w:rPr>
        <w:t>（2）</w:t>
      </w:r>
      <w:r>
        <w:rPr>
          <w:rFonts w:hint="eastAsia"/>
          <w:b/>
          <w:bCs/>
        </w:rPr>
        <w:t>所得来源地税收管辖权</w:t>
      </w:r>
      <w:r>
        <w:rPr>
          <w:rFonts w:hint="eastAsia"/>
          <w:b/>
          <w:bCs/>
        </w:rPr>
        <w:t>：</w:t>
      </w:r>
    </w:p>
    <w:p w14:paraId="1D7220C9">
      <w:pPr>
        <w:pStyle w:val="style0"/>
        <w:spacing w:lineRule="exact" w:line="400"/>
        <w:ind w:firstLine="420" w:firstLineChars="200"/>
        <w:rPr/>
      </w:pPr>
      <w:r>
        <w:rPr>
          <w:rFonts w:hint="eastAsia"/>
        </w:rPr>
        <w:t>对</w:t>
      </w:r>
      <w:r>
        <w:rPr>
          <w:rFonts w:hint="eastAsia"/>
        </w:rPr>
        <w:t>非居民纳税人</w:t>
      </w:r>
      <w:r>
        <w:rPr>
          <w:rFonts w:hint="eastAsia"/>
        </w:rPr>
        <w:t>来自于该国</w:t>
      </w:r>
      <w:r>
        <w:rPr>
          <w:rFonts w:hint="eastAsia"/>
          <w:b/>
          <w:bCs/>
          <w:color w:val="ff0000"/>
          <w:u w:val="single"/>
        </w:rPr>
        <w:t>境内</w:t>
      </w:r>
      <w:r>
        <w:rPr>
          <w:rFonts w:hint="eastAsia"/>
          <w:u w:val="single"/>
        </w:rPr>
        <w:t>的</w:t>
      </w:r>
      <w:r>
        <w:rPr>
          <w:rFonts w:hint="eastAsia"/>
          <w:b/>
          <w:bCs/>
          <w:color w:val="ff0000"/>
          <w:u w:val="single"/>
        </w:rPr>
        <w:t>营业所得，劳务所得，投资所得和财产转让所得</w:t>
      </w:r>
      <w:r>
        <w:rPr>
          <w:rFonts w:hint="eastAsia"/>
        </w:rPr>
        <w:t>征税</w:t>
      </w:r>
    </w:p>
    <w:p w14:paraId="3E0B3999">
      <w:pPr>
        <w:pStyle w:val="style0"/>
        <w:spacing w:lineRule="exact" w:line="400"/>
        <w:ind w:firstLine="420" w:firstLineChars="200"/>
        <w:rPr/>
      </w:pPr>
      <w:r>
        <w:rPr>
          <w:rFonts w:hint="eastAsia"/>
        </w:rPr>
        <w:t>服务贸易的四种形式：跨境服务、境外消费、商业存在、自然人流动</w:t>
      </w:r>
    </w:p>
    <w:p w14:paraId="3DC0B2D2">
      <w:pPr>
        <w:pStyle w:val="style0"/>
        <w:spacing w:lineRule="exact" w:line="400"/>
        <w:ind w:firstLine="420"/>
        <w:outlineLvl w:val="0"/>
        <w:rPr>
          <w:b/>
        </w:rPr>
      </w:pPr>
      <w:r>
        <w:rPr>
          <w:rFonts w:hint="eastAsia"/>
          <w:b/>
        </w:rPr>
        <w:t>2.</w:t>
      </w:r>
      <w:r>
        <w:rPr>
          <w:rFonts w:hint="eastAsia"/>
          <w:b/>
        </w:rPr>
        <w:t>国际双重征税</w:t>
      </w:r>
    </w:p>
    <w:p w14:paraId="249900ED">
      <w:pPr>
        <w:pStyle w:val="style0"/>
        <w:spacing w:lineRule="exact" w:line="400"/>
        <w:ind w:firstLine="420" w:firstLineChars="200"/>
        <w:rPr/>
      </w:pPr>
      <w:r>
        <w:rPr>
          <w:rFonts w:hint="eastAsia"/>
        </w:rPr>
        <w:t>（1）</w:t>
      </w:r>
      <w:r>
        <w:rPr>
          <w:rFonts w:hint="eastAsia"/>
        </w:rPr>
        <w:t>国际重复征税</w:t>
      </w:r>
      <w:r>
        <w:rPr>
          <w:rFonts w:hint="eastAsia"/>
        </w:rPr>
        <w:t>：针对同一纳税人</w:t>
      </w:r>
    </w:p>
    <w:p w14:paraId="575058C9">
      <w:pPr>
        <w:pStyle w:val="style0"/>
        <w:spacing w:lineRule="exact" w:line="400"/>
        <w:ind w:firstLine="420" w:firstLineChars="200"/>
        <w:rPr>
          <w:u w:val="single"/>
        </w:rPr>
      </w:pPr>
      <w:r>
        <w:rPr>
          <w:rFonts w:hint="eastAsia"/>
        </w:rPr>
        <w:t>（2）</w:t>
      </w:r>
      <w:r>
        <w:rPr>
          <w:rFonts w:hint="eastAsia"/>
        </w:rPr>
        <w:t>国际重叠征税</w:t>
      </w:r>
      <w:r>
        <w:rPr>
          <w:rFonts w:hint="eastAsia"/>
        </w:rPr>
        <w:t>：针对不同纳税人</w:t>
      </w:r>
      <w:r>
        <w:rPr>
          <w:rFonts w:hint="eastAsia"/>
          <w:u w:val="single"/>
        </w:rPr>
        <w:t>（</w:t>
      </w:r>
      <w:r>
        <w:rPr>
          <w:rFonts w:hint="eastAsia"/>
          <w:b/>
          <w:bCs/>
          <w:color w:val="ff0000"/>
          <w:u w:val="single"/>
        </w:rPr>
        <w:t>公司和股东</w:t>
      </w:r>
      <w:r>
        <w:rPr>
          <w:rFonts w:hint="eastAsia"/>
          <w:u w:val="single"/>
        </w:rPr>
        <w:t>）</w:t>
      </w:r>
    </w:p>
    <w:p w14:paraId="627BA427">
      <w:pPr>
        <w:pStyle w:val="style0"/>
        <w:spacing w:lineRule="exact" w:line="400"/>
        <w:ind w:firstLine="420" w:firstLineChars="200"/>
        <w:rPr>
          <w:b/>
          <w:bCs/>
          <w:color w:val="ff0000"/>
        </w:rPr>
      </w:pPr>
      <w:r>
        <w:rPr>
          <w:rFonts w:hint="eastAsia"/>
        </w:rPr>
        <w:t>注意：国际重复征税和国际重叠征税都是</w:t>
      </w:r>
      <w:r>
        <w:rPr>
          <w:rFonts w:hint="eastAsia"/>
          <w:b/>
          <w:bCs/>
          <w:color w:val="ff0000"/>
          <w:u w:val="single"/>
        </w:rPr>
        <w:t>积极冲突</w:t>
      </w:r>
      <w:r>
        <w:rPr>
          <w:rFonts w:hint="eastAsia"/>
          <w:b/>
          <w:bCs/>
          <w:color w:val="ff0000"/>
        </w:rPr>
        <w:t>。</w:t>
      </w:r>
    </w:p>
    <w:p w14:paraId="0EE9911C">
      <w:pPr>
        <w:pStyle w:val="style0"/>
        <w:spacing w:lineRule="exact" w:line="400"/>
        <w:ind w:firstLine="420"/>
        <w:outlineLvl w:val="0"/>
        <w:rPr>
          <w:b/>
        </w:rPr>
      </w:pPr>
      <w:r>
        <w:rPr>
          <w:rFonts w:hint="eastAsia"/>
          <w:b/>
        </w:rPr>
        <w:t>3.</w:t>
      </w:r>
      <w:r>
        <w:rPr>
          <w:rFonts w:hint="eastAsia"/>
          <w:b/>
        </w:rPr>
        <w:t>CRS（共同申报准则）与境外账户信息交换</w:t>
      </w:r>
    </w:p>
    <w:p w14:paraId="317097F8">
      <w:pPr>
        <w:pStyle w:val="style0"/>
        <w:spacing w:lineRule="exact" w:line="400"/>
        <w:ind w:firstLine="422" w:firstLineChars="200"/>
        <w:rPr>
          <w:b/>
          <w:bCs/>
        </w:rPr>
      </w:pPr>
      <w:r>
        <w:rPr>
          <w:rFonts w:hint="eastAsia"/>
          <w:b/>
          <w:bCs/>
        </w:rPr>
        <w:t>（1）</w:t>
      </w:r>
      <w:r>
        <w:rPr>
          <w:rFonts w:hint="eastAsia"/>
          <w:b/>
          <w:bCs/>
        </w:rPr>
        <w:t>CRS概念</w:t>
      </w:r>
    </w:p>
    <w:p w14:paraId="4782D2CB">
      <w:pPr>
        <w:pStyle w:val="style0"/>
        <w:spacing w:lineRule="exact" w:line="400"/>
        <w:ind w:firstLine="420" w:firstLineChars="200"/>
        <w:rPr/>
      </w:pPr>
      <w:r>
        <w:rPr>
          <w:rFonts w:hint="eastAsia"/>
        </w:rPr>
        <w:t>CRS的本质是为了全球性</w:t>
      </w:r>
      <w:r>
        <w:rPr>
          <w:rFonts w:hint="eastAsia"/>
          <w:b/>
          <w:bCs/>
          <w:color w:val="ff0000"/>
          <w:u w:val="single"/>
        </w:rPr>
        <w:t>抵制偷税漏税</w:t>
      </w:r>
      <w:r>
        <w:rPr>
          <w:rFonts w:hint="eastAsia"/>
        </w:rPr>
        <w:t>而在不同</w:t>
      </w:r>
      <w:r>
        <w:rPr>
          <w:rFonts w:hint="eastAsia"/>
          <w:b/>
          <w:bCs/>
          <w:color w:val="ff0000"/>
          <w:u w:val="single"/>
        </w:rPr>
        <w:t>国家之间</w:t>
      </w:r>
      <w:r>
        <w:rPr>
          <w:rFonts w:hint="eastAsia"/>
        </w:rPr>
        <w:t>进行</w:t>
      </w:r>
      <w:r>
        <w:rPr>
          <w:rFonts w:hint="eastAsia"/>
          <w:b/>
          <w:bCs/>
          <w:color w:val="ff0000"/>
          <w:u w:val="single"/>
        </w:rPr>
        <w:t>自动报告财务信息</w:t>
      </w:r>
      <w:r>
        <w:rPr>
          <w:rFonts w:hint="eastAsia"/>
        </w:rPr>
        <w:t>。</w:t>
      </w:r>
      <w:r>
        <w:t xml:space="preserve"> </w:t>
      </w:r>
    </w:p>
    <w:p w14:paraId="51A8B97E">
      <w:pPr>
        <w:pStyle w:val="style0"/>
        <w:spacing w:lineRule="exact" w:line="400"/>
        <w:ind w:firstLine="422" w:firstLineChars="200"/>
        <w:rPr>
          <w:b/>
          <w:bCs/>
        </w:rPr>
      </w:pPr>
      <w:r>
        <w:rPr>
          <w:rFonts w:hint="eastAsia"/>
          <w:b/>
          <w:bCs/>
        </w:rPr>
        <w:t>（</w:t>
      </w:r>
      <w:r>
        <w:rPr>
          <w:rFonts w:hint="eastAsia"/>
          <w:b/>
          <w:bCs/>
        </w:rPr>
        <w:t>2</w:t>
      </w:r>
      <w:r>
        <w:rPr>
          <w:rFonts w:hint="eastAsia"/>
          <w:b/>
          <w:bCs/>
        </w:rPr>
        <w:t>）CRS的识别依据</w:t>
      </w:r>
      <w:r>
        <w:rPr>
          <w:rFonts w:hint="eastAsia"/>
          <w:b/>
          <w:bCs/>
        </w:rPr>
        <w:t>：</w:t>
      </w:r>
      <w:r>
        <w:rPr>
          <w:rFonts w:hint="eastAsia"/>
        </w:rPr>
        <w:t>根据账户持有</w:t>
      </w:r>
      <w:r>
        <w:rPr>
          <w:rFonts w:hint="eastAsia"/>
        </w:rPr>
        <w:t>人</w:t>
      </w:r>
      <w:r>
        <w:rPr>
          <w:rFonts w:hint="eastAsia"/>
          <w:b/>
          <w:bCs/>
          <w:color w:val="ff0000"/>
          <w:u w:val="single"/>
        </w:rPr>
        <w:t>税收</w:t>
      </w:r>
      <w:r>
        <w:rPr>
          <w:rFonts w:hint="eastAsia"/>
          <w:b/>
          <w:bCs/>
          <w:color w:val="ff0000"/>
          <w:u w:val="single"/>
        </w:rPr>
        <w:t>居住地</w:t>
      </w:r>
      <w:r>
        <w:rPr>
          <w:rFonts w:hint="eastAsia"/>
        </w:rPr>
        <w:t>，国籍作为识别依据。</w:t>
      </w:r>
    </w:p>
    <w:p w14:paraId="50E0ECF1">
      <w:pPr>
        <w:pStyle w:val="style0"/>
        <w:spacing w:lineRule="exact" w:line="400"/>
        <w:ind w:firstLine="422" w:firstLineChars="200"/>
        <w:rPr>
          <w:b/>
          <w:bCs/>
        </w:rPr>
      </w:pPr>
      <w:r>
        <w:rPr>
          <w:rFonts w:hint="eastAsia"/>
          <w:b/>
          <w:bCs/>
        </w:rPr>
        <w:t>（3）</w:t>
      </w:r>
      <w:r>
        <w:rPr>
          <w:rFonts w:hint="eastAsia"/>
          <w:b/>
          <w:bCs/>
        </w:rPr>
        <w:t>无需申报情形</w:t>
      </w:r>
      <w:r>
        <w:rPr>
          <w:rFonts w:hint="eastAsia"/>
          <w:b/>
          <w:bCs/>
        </w:rPr>
        <w:t>：</w:t>
      </w:r>
    </w:p>
    <w:p w14:paraId="62BE1C80">
      <w:pPr>
        <w:pStyle w:val="style0"/>
        <w:spacing w:lineRule="exact" w:line="400"/>
        <w:ind w:firstLine="420" w:firstLineChars="200"/>
        <w:rPr>
          <w:rFonts w:cs="仿宋"/>
          <w:bCs/>
        </w:rPr>
      </w:pPr>
      <w:r>
        <w:rPr>
          <w:rFonts w:hint="eastAsia"/>
        </w:rPr>
        <w:t>境外税务居民所控制的公司拥有的金融账户在25万美元以下的；投资海外房产、珠宝、艺术品、贵金属等不属于金融资产的品类，不需要申报。</w:t>
      </w:r>
      <w:r>
        <w:rPr>
          <w:rFonts w:hint="eastAsia"/>
        </w:rPr>
        <w:t>（</w:t>
      </w:r>
      <w:r>
        <w:rPr>
          <w:rFonts w:hint="eastAsia"/>
          <w:b/>
          <w:bCs/>
          <w:color w:val="ff0000"/>
          <w:u w:val="single"/>
        </w:rPr>
        <w:t>能产生流动资金需要上报</w:t>
      </w:r>
      <w:r>
        <w:rPr>
          <w:rFonts w:hint="eastAsia"/>
        </w:rPr>
        <w:t>）</w:t>
      </w:r>
    </w:p>
    <w:bookmarkStart w:id="9" w:name="_Toc211"/>
    <w:p w14:paraId="6E1EC3A0">
      <w:pPr>
        <w:pStyle w:val="style1"/>
        <w:spacing w:lineRule="exact" w:line="400"/>
        <w:jc w:val="center"/>
        <w:rPr>
          <w:sz w:val="36"/>
          <w:szCs w:val="36"/>
        </w:rPr>
      </w:pPr>
      <w:r>
        <w:rPr>
          <w:rFonts w:hint="eastAsia"/>
          <w:noProof/>
          <w:lang w:val="zh-CN"/>
        </w:rPr>
        <w:drawing>
          <wp:anchor distT="0" distB="0" distL="0" distR="0" simplePos="false" relativeHeight="2" behindDoc="false" locked="false" layoutInCell="true" allowOverlap="true">
            <wp:simplePos x="0" y="0"/>
            <wp:positionH relativeFrom="column">
              <wp:posOffset>273050</wp:posOffset>
            </wp:positionH>
            <wp:positionV relativeFrom="paragraph">
              <wp:posOffset>676275</wp:posOffset>
            </wp:positionV>
            <wp:extent cx="4953000" cy="1860550"/>
            <wp:effectExtent l="0" t="0" r="0" b="82550"/>
            <wp:wrapNone/>
            <wp:docPr id="1026" name="图示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 r:lo="rId4" r:qs="rId5" r:cs="rId6"/>
              </a:graphicData>
            </a:graphic>
          </wp:anchor>
        </w:drawing>
      </w:r>
      <w:r>
        <w:rPr>
          <w:rFonts w:hint="eastAsia"/>
          <w:sz w:val="36"/>
          <w:szCs w:val="36"/>
        </w:rPr>
        <w:t>考点1</w:t>
      </w:r>
      <w:r>
        <w:rPr>
          <w:sz w:val="36"/>
          <w:szCs w:val="36"/>
        </w:rPr>
        <w:t>2</w:t>
      </w:r>
      <w:r>
        <w:rPr>
          <w:rFonts w:hint="eastAsia"/>
          <w:sz w:val="36"/>
          <w:szCs w:val="36"/>
        </w:rPr>
        <w:t xml:space="preserve">  国际融资法</w:t>
      </w:r>
      <w:bookmarkEnd w:id="9"/>
      <w:r>
        <w:rPr>
          <w:rFonts w:hint="eastAsia"/>
          <w:sz w:val="36"/>
          <w:szCs w:val="36"/>
          <w:lang w:eastAsia="zh-CN"/>
        </w:rPr>
        <w:t>（</w:t>
      </w:r>
      <w:r>
        <w:rPr>
          <w:rFonts w:hint="default"/>
          <w:sz w:val="36"/>
          <w:szCs w:val="36"/>
          <w:lang w:val="en-US" w:eastAsia="zh-CN"/>
        </w:rPr>
        <w:t>22:28-22:40</w:t>
      </w:r>
      <w:r>
        <w:rPr>
          <w:rFonts w:hint="eastAsia"/>
          <w:sz w:val="36"/>
          <w:szCs w:val="36"/>
          <w:lang w:eastAsia="zh-CN"/>
        </w:rPr>
        <w:t>）</w:t>
      </w:r>
    </w:p>
    <w:p w14:paraId="1BB16D10">
      <w:pPr>
        <w:pStyle w:val="style0"/>
        <w:spacing w:lineRule="exact" w:line="400"/>
        <w:ind w:firstLine="420" w:firstLineChars="200"/>
        <w:rPr/>
      </w:pPr>
    </w:p>
    <w:p w14:paraId="3BB2B6D3">
      <w:pPr>
        <w:pStyle w:val="style0"/>
        <w:spacing w:lineRule="exact" w:line="400"/>
        <w:ind w:firstLine="420" w:firstLineChars="200"/>
        <w:rPr/>
      </w:pPr>
    </w:p>
    <w:p w14:paraId="534505C8">
      <w:pPr>
        <w:pStyle w:val="style0"/>
        <w:spacing w:lineRule="exact" w:line="400"/>
        <w:rPr/>
      </w:pPr>
    </w:p>
    <w:p w14:paraId="34BC82F7">
      <w:pPr>
        <w:pStyle w:val="style0"/>
        <w:spacing w:lineRule="exact" w:line="400"/>
        <w:rPr/>
      </w:pPr>
    </w:p>
    <w:p w14:paraId="7132F9F0">
      <w:pPr>
        <w:pStyle w:val="style0"/>
        <w:spacing w:lineRule="exact" w:line="400"/>
        <w:rPr/>
      </w:pPr>
    </w:p>
    <w:p w14:paraId="08D79C2F">
      <w:pPr>
        <w:pStyle w:val="style0"/>
        <w:spacing w:lineRule="exact" w:line="400"/>
        <w:rPr/>
      </w:pPr>
    </w:p>
    <w:p w14:paraId="14BA2DDB">
      <w:pPr>
        <w:pStyle w:val="style0"/>
        <w:spacing w:lineRule="exact" w:line="400"/>
        <w:rPr>
          <w:rFonts w:hint="eastAsia"/>
          <w:b/>
          <w:bCs/>
          <w:sz w:val="24"/>
          <w:szCs w:val="24"/>
        </w:rPr>
      </w:pPr>
    </w:p>
    <w:p w14:paraId="19F51C88">
      <w:pPr>
        <w:pStyle w:val="style0"/>
        <w:spacing w:lineRule="exact" w:line="400"/>
        <w:rPr>
          <w:b/>
          <w:bCs/>
          <w:sz w:val="24"/>
          <w:szCs w:val="24"/>
        </w:rPr>
      </w:pPr>
      <w:r>
        <w:rPr>
          <w:rFonts w:hint="eastAsia"/>
          <w:b/>
          <w:bCs/>
          <w:sz w:val="24"/>
          <w:szCs w:val="24"/>
        </w:rPr>
        <w:t>独立保函</w:t>
      </w:r>
    </w:p>
    <w:tbl>
      <w:tblPr>
        <w:tblStyle w:val="style154"/>
        <w:tblW w:w="0" w:type="auto"/>
        <w:tblInd w:w="0" w:type="dxa"/>
        <w:tblLook w:val="04A0" w:firstRow="1" w:lastRow="0" w:firstColumn="1" w:lastColumn="0" w:noHBand="0" w:noVBand="1"/>
      </w:tblPr>
      <w:tblGrid>
        <w:gridCol w:w="4148"/>
        <w:gridCol w:w="2074"/>
        <w:gridCol w:w="2074"/>
      </w:tblGrid>
      <w:tr w14:paraId="2E032CB2">
        <w:trPr/>
        <w:tc>
          <w:tcPr>
            <w:tcW w:w="4148" w:type="dxa"/>
            <w:tcBorders/>
          </w:tcPr>
          <w:p w14:paraId="1F046A2C">
            <w:pPr>
              <w:pStyle w:val="style0"/>
              <w:spacing w:lineRule="exact" w:line="360"/>
              <w:rPr>
                <w:b/>
                <w:bCs/>
                <w:sz w:val="21"/>
              </w:rPr>
            </w:pPr>
          </w:p>
          <w:p w14:paraId="0351DEA5">
            <w:pPr>
              <w:pStyle w:val="style0"/>
              <w:spacing w:lineRule="exact" w:line="360"/>
              <w:rPr>
                <w:b/>
                <w:bCs/>
                <w:sz w:val="21"/>
              </w:rPr>
            </w:pPr>
          </w:p>
          <w:p w14:paraId="3F5046B8">
            <w:pPr>
              <w:pStyle w:val="style0"/>
              <w:spacing w:lineRule="exact" w:line="360"/>
              <w:jc w:val="center"/>
              <w:rPr>
                <w:b/>
                <w:bCs/>
                <w:sz w:val="21"/>
              </w:rPr>
            </w:pPr>
            <w:r>
              <w:rPr>
                <w:rFonts w:hint="eastAsia"/>
                <w:b/>
                <w:bCs/>
                <w:sz w:val="21"/>
              </w:rPr>
              <w:t>特点</w:t>
            </w:r>
          </w:p>
        </w:tc>
        <w:tc>
          <w:tcPr>
            <w:tcW w:w="4148" w:type="dxa"/>
            <w:gridSpan w:val="2"/>
            <w:tcBorders/>
          </w:tcPr>
          <w:p w14:paraId="4F3E127A">
            <w:pPr>
              <w:pStyle w:val="style0"/>
              <w:spacing w:lineRule="exact" w:line="360"/>
              <w:rPr>
                <w:sz w:val="21"/>
                <w:u w:val="single"/>
              </w:rPr>
            </w:pPr>
            <w:r>
              <w:rPr>
                <w:rFonts w:hint="eastAsia"/>
                <w:sz w:val="21"/>
              </w:rPr>
              <w:t>1.</w:t>
            </w:r>
            <w:r>
              <w:rPr>
                <w:rFonts w:hint="eastAsia"/>
                <w:sz w:val="21"/>
              </w:rPr>
              <w:t>独立性：</w:t>
            </w:r>
            <w:r>
              <w:rPr>
                <w:rFonts w:hint="eastAsia"/>
                <w:b/>
                <w:bCs/>
                <w:color w:val="ff0000"/>
                <w:sz w:val="21"/>
                <w:u w:val="single"/>
              </w:rPr>
              <w:t>不受基础合同的影响</w:t>
            </w:r>
          </w:p>
          <w:p w14:paraId="49856C73">
            <w:pPr>
              <w:pStyle w:val="style0"/>
              <w:spacing w:lineRule="exact" w:line="360"/>
              <w:rPr>
                <w:sz w:val="21"/>
              </w:rPr>
            </w:pPr>
            <w:r>
              <w:rPr>
                <w:rFonts w:hint="eastAsia"/>
                <w:sz w:val="21"/>
              </w:rPr>
              <w:t>2.</w:t>
            </w:r>
            <w:r>
              <w:rPr>
                <w:rFonts w:hint="eastAsia"/>
                <w:sz w:val="21"/>
              </w:rPr>
              <w:t>连带性：担保人没有先诉抗辩权</w:t>
            </w:r>
          </w:p>
          <w:p w14:paraId="05B5E447">
            <w:pPr>
              <w:pStyle w:val="style0"/>
              <w:spacing w:lineRule="exact" w:line="360"/>
              <w:rPr>
                <w:sz w:val="21"/>
              </w:rPr>
            </w:pPr>
            <w:r>
              <w:rPr>
                <w:rFonts w:hint="eastAsia"/>
                <w:sz w:val="21"/>
              </w:rPr>
              <w:t>3.</w:t>
            </w:r>
            <w:r>
              <w:rPr>
                <w:rFonts w:hint="eastAsia"/>
                <w:sz w:val="21"/>
              </w:rPr>
              <w:t>无条件：受益人只需要提交符合保函的</w:t>
            </w:r>
            <w:r>
              <w:rPr>
                <w:rFonts w:hint="eastAsia"/>
                <w:sz w:val="21"/>
              </w:rPr>
              <w:t>要求的单据，开立人即付款</w:t>
            </w:r>
          </w:p>
        </w:tc>
      </w:tr>
      <w:tr w14:paraId="5A93EFCD">
        <w:tblPrEx/>
        <w:trPr/>
        <w:tc>
          <w:tcPr>
            <w:tcW w:w="4148" w:type="dxa"/>
            <w:tcBorders/>
          </w:tcPr>
          <w:p w14:paraId="4AD66548">
            <w:pPr>
              <w:pStyle w:val="style0"/>
              <w:spacing w:lineRule="exact" w:line="360"/>
              <w:jc w:val="center"/>
              <w:rPr>
                <w:b/>
                <w:bCs/>
                <w:sz w:val="21"/>
              </w:rPr>
            </w:pPr>
            <w:r>
              <w:rPr>
                <w:rFonts w:hint="eastAsia"/>
                <w:b/>
                <w:bCs/>
                <w:sz w:val="21"/>
              </w:rPr>
              <w:t>开立人的义务</w:t>
            </w:r>
          </w:p>
        </w:tc>
        <w:tc>
          <w:tcPr>
            <w:tcW w:w="4148" w:type="dxa"/>
            <w:gridSpan w:val="2"/>
            <w:tcBorders/>
          </w:tcPr>
          <w:p w14:paraId="1DF852FA">
            <w:pPr>
              <w:pStyle w:val="style0"/>
              <w:spacing w:lineRule="exact" w:line="360"/>
              <w:rPr>
                <w:sz w:val="21"/>
              </w:rPr>
            </w:pPr>
            <w:r>
              <w:rPr>
                <w:rFonts w:hint="eastAsia"/>
                <w:sz w:val="21"/>
              </w:rPr>
              <w:t>单函、单单</w:t>
            </w:r>
            <w:r>
              <w:rPr>
                <w:rFonts w:hint="eastAsia"/>
                <w:b/>
                <w:bCs/>
                <w:color w:val="ff0000"/>
                <w:sz w:val="21"/>
                <w:u w:val="single"/>
              </w:rPr>
              <w:t>表面一致</w:t>
            </w:r>
            <w:r>
              <w:rPr>
                <w:rFonts w:hint="eastAsia"/>
                <w:sz w:val="21"/>
              </w:rPr>
              <w:t>即付款</w:t>
            </w:r>
            <w:r>
              <w:rPr>
                <w:rFonts w:hint="eastAsia"/>
                <w:b/>
                <w:bCs/>
                <w:color w:val="ff0000"/>
                <w:sz w:val="21"/>
                <w:u w:val="single"/>
              </w:rPr>
              <w:t>（自行决定）</w:t>
            </w:r>
          </w:p>
        </w:tc>
      </w:tr>
      <w:tr w14:paraId="00511FAD">
        <w:tblPrEx/>
        <w:trPr/>
        <w:tc>
          <w:tcPr>
            <w:tcW w:w="4148" w:type="dxa"/>
            <w:tcBorders/>
          </w:tcPr>
          <w:p w14:paraId="2241DA86">
            <w:pPr>
              <w:pStyle w:val="style0"/>
              <w:spacing w:lineRule="exact" w:line="360"/>
              <w:jc w:val="center"/>
              <w:rPr>
                <w:b/>
                <w:bCs/>
              </w:rPr>
            </w:pPr>
            <w:r>
              <w:rPr>
                <w:rFonts w:hint="eastAsia"/>
                <w:b/>
                <w:bCs/>
              </w:rPr>
              <w:t>独立保函欺诈的认定</w:t>
            </w:r>
          </w:p>
        </w:tc>
        <w:tc>
          <w:tcPr>
            <w:tcW w:w="4148" w:type="dxa"/>
            <w:gridSpan w:val="2"/>
            <w:tcBorders/>
          </w:tcPr>
          <w:p w14:paraId="067DFD6A">
            <w:pPr>
              <w:pStyle w:val="style0"/>
              <w:spacing w:lineRule="exact" w:line="360"/>
              <w:rPr/>
            </w:pPr>
            <w:r>
              <w:t>1. 受益人与保函申请人或其他人串通，虚构基础交易的；</w:t>
            </w:r>
          </w:p>
          <w:p w14:paraId="2A6F8C9F">
            <w:pPr>
              <w:pStyle w:val="style0"/>
              <w:spacing w:lineRule="exact" w:line="360"/>
              <w:rPr/>
            </w:pPr>
            <w:r>
              <w:t>2.受益人提交的第三方单据系伪造或内容虚假的；</w:t>
            </w:r>
          </w:p>
          <w:p w14:paraId="147283AF">
            <w:pPr>
              <w:pStyle w:val="style0"/>
              <w:spacing w:lineRule="exact" w:line="360"/>
              <w:rPr>
                <w:b/>
                <w:bCs/>
                <w:color w:val="ff0000"/>
                <w:u w:val="single"/>
              </w:rPr>
            </w:pPr>
            <w:r>
              <w:t>3.</w:t>
            </w:r>
            <w:r>
              <w:rPr>
                <w:b/>
                <w:bCs/>
                <w:color w:val="ff0000"/>
                <w:u w:val="single"/>
              </w:rPr>
              <w:t>法院判决或仲裁裁决认定基础交易债务人没有付款或赔偿责任的；</w:t>
            </w:r>
          </w:p>
          <w:p w14:paraId="083294D6">
            <w:pPr>
              <w:pStyle w:val="style0"/>
              <w:spacing w:lineRule="exact" w:line="360"/>
              <w:rPr/>
            </w:pPr>
            <w:r>
              <w:t>4.受益人确认基础交易债务已得到完全履行或者确认独立保函载明的付款到期事件并未发生的；</w:t>
            </w:r>
          </w:p>
          <w:p w14:paraId="53690E29">
            <w:pPr>
              <w:pStyle w:val="style0"/>
              <w:spacing w:lineRule="exact" w:line="360"/>
              <w:rPr/>
            </w:pPr>
            <w:r>
              <w:t>5.受益人明知其没有付款请求权仍滥用该权利的其他情形。</w:t>
            </w:r>
          </w:p>
        </w:tc>
      </w:tr>
      <w:tr w14:paraId="56AD94FE">
        <w:tblPrEx/>
        <w:trPr/>
        <w:tc>
          <w:tcPr>
            <w:tcW w:w="4148" w:type="dxa"/>
            <w:vMerge w:val="restart"/>
            <w:tcBorders/>
          </w:tcPr>
          <w:p w14:paraId="48410285">
            <w:pPr>
              <w:pStyle w:val="style0"/>
              <w:spacing w:lineRule="exact" w:line="360"/>
              <w:rPr>
                <w:sz w:val="21"/>
              </w:rPr>
            </w:pPr>
          </w:p>
          <w:p w14:paraId="0A1C169F">
            <w:pPr>
              <w:pStyle w:val="style0"/>
              <w:spacing w:lineRule="exact" w:line="360"/>
              <w:rPr>
                <w:sz w:val="21"/>
              </w:rPr>
            </w:pPr>
          </w:p>
          <w:p w14:paraId="7B6AFE6A">
            <w:pPr>
              <w:pStyle w:val="style0"/>
              <w:spacing w:lineRule="exact" w:line="360"/>
              <w:rPr>
                <w:sz w:val="21"/>
              </w:rPr>
            </w:pPr>
          </w:p>
          <w:p w14:paraId="7863610A">
            <w:pPr>
              <w:pStyle w:val="style0"/>
              <w:spacing w:lineRule="exact" w:line="360"/>
              <w:jc w:val="center"/>
              <w:rPr>
                <w:b/>
                <w:bCs/>
                <w:sz w:val="21"/>
              </w:rPr>
            </w:pPr>
            <w:r>
              <w:rPr>
                <w:rFonts w:hint="eastAsia"/>
                <w:b/>
                <w:bCs/>
                <w:sz w:val="21"/>
              </w:rPr>
              <w:t>涉外保函的法律适用</w:t>
            </w:r>
          </w:p>
        </w:tc>
        <w:tc>
          <w:tcPr>
            <w:tcW w:w="2074" w:type="dxa"/>
            <w:tcBorders/>
          </w:tcPr>
          <w:p w14:paraId="26F8EF71">
            <w:pPr>
              <w:pStyle w:val="style0"/>
              <w:spacing w:lineRule="exact" w:line="360"/>
              <w:rPr>
                <w:sz w:val="21"/>
              </w:rPr>
            </w:pPr>
            <w:r>
              <w:rPr>
                <w:rFonts w:hint="eastAsia"/>
                <w:sz w:val="21"/>
              </w:rPr>
              <w:t>开立人和受益人的纠纷</w:t>
            </w:r>
          </w:p>
        </w:tc>
        <w:tc>
          <w:tcPr>
            <w:tcW w:w="2074" w:type="dxa"/>
            <w:tcBorders/>
          </w:tcPr>
          <w:p w14:paraId="178EA71C">
            <w:pPr>
              <w:pStyle w:val="style0"/>
              <w:spacing w:lineRule="exact" w:line="360"/>
              <w:rPr>
                <w:sz w:val="21"/>
              </w:rPr>
            </w:pPr>
            <w:r>
              <w:rPr>
                <w:rFonts w:hint="eastAsia"/>
                <w:sz w:val="21"/>
              </w:rPr>
              <w:t>意思自治优先—开立人经常居所地法</w:t>
            </w:r>
          </w:p>
        </w:tc>
      </w:tr>
      <w:tr w14:paraId="60AEEA9A">
        <w:tblPrEx/>
        <w:trPr/>
        <w:tc>
          <w:tcPr>
            <w:tcW w:w="4148" w:type="dxa"/>
            <w:vMerge w:val="continue"/>
            <w:tcBorders/>
          </w:tcPr>
          <w:p w14:paraId="5C39BA79">
            <w:pPr>
              <w:pStyle w:val="style0"/>
              <w:spacing w:lineRule="exact" w:line="360"/>
              <w:rPr>
                <w:sz w:val="21"/>
              </w:rPr>
            </w:pPr>
          </w:p>
        </w:tc>
        <w:tc>
          <w:tcPr>
            <w:tcW w:w="2074" w:type="dxa"/>
            <w:tcBorders/>
          </w:tcPr>
          <w:p w14:paraId="641ACEA6">
            <w:pPr>
              <w:pStyle w:val="style0"/>
              <w:spacing w:lineRule="exact" w:line="360"/>
              <w:rPr>
                <w:sz w:val="21"/>
              </w:rPr>
            </w:pPr>
            <w:r>
              <w:rPr>
                <w:rFonts w:hint="eastAsia"/>
                <w:sz w:val="21"/>
              </w:rPr>
              <w:t>保函欺诈纠纷</w:t>
            </w:r>
          </w:p>
        </w:tc>
        <w:tc>
          <w:tcPr>
            <w:tcW w:w="2074" w:type="dxa"/>
            <w:tcBorders/>
          </w:tcPr>
          <w:p w14:paraId="2DB3AADF">
            <w:pPr>
              <w:pStyle w:val="style0"/>
              <w:spacing w:lineRule="exact" w:line="360"/>
              <w:rPr>
                <w:sz w:val="21"/>
              </w:rPr>
            </w:pPr>
            <w:r>
              <w:rPr>
                <w:rFonts w:hint="eastAsia"/>
                <w:sz w:val="21"/>
              </w:rPr>
              <w:t>意思自治纠纷</w:t>
            </w:r>
            <w:r>
              <w:rPr>
                <w:rFonts w:hint="eastAsia"/>
                <w:sz w:val="21"/>
              </w:rPr>
              <w:t>—共同</w:t>
            </w:r>
            <w:r>
              <w:rPr>
                <w:rFonts w:hint="eastAsia"/>
                <w:sz w:val="21"/>
              </w:rPr>
              <w:t>经常居所地法—开立人经常居所地法</w:t>
            </w:r>
          </w:p>
        </w:tc>
      </w:tr>
      <w:tr w14:paraId="793E9169">
        <w:tblPrEx/>
        <w:trPr/>
        <w:tc>
          <w:tcPr>
            <w:tcW w:w="4148" w:type="dxa"/>
            <w:vMerge w:val="continue"/>
            <w:tcBorders/>
          </w:tcPr>
          <w:p w14:paraId="316AFBA0">
            <w:pPr>
              <w:pStyle w:val="style0"/>
              <w:spacing w:lineRule="exact" w:line="360"/>
              <w:rPr>
                <w:sz w:val="21"/>
              </w:rPr>
            </w:pPr>
          </w:p>
        </w:tc>
        <w:tc>
          <w:tcPr>
            <w:tcW w:w="2074" w:type="dxa"/>
            <w:tcBorders/>
          </w:tcPr>
          <w:p w14:paraId="0605CA51">
            <w:pPr>
              <w:pStyle w:val="style0"/>
              <w:spacing w:lineRule="exact" w:line="360"/>
              <w:rPr>
                <w:sz w:val="21"/>
              </w:rPr>
            </w:pPr>
            <w:r>
              <w:rPr>
                <w:rFonts w:hint="eastAsia"/>
                <w:sz w:val="21"/>
              </w:rPr>
              <w:t>保函止付保全程序</w:t>
            </w:r>
          </w:p>
        </w:tc>
        <w:tc>
          <w:tcPr>
            <w:tcW w:w="2074" w:type="dxa"/>
            <w:tcBorders/>
          </w:tcPr>
          <w:p w14:paraId="7043EF41">
            <w:pPr>
              <w:pStyle w:val="style0"/>
              <w:spacing w:lineRule="exact" w:line="360"/>
              <w:rPr>
                <w:sz w:val="21"/>
              </w:rPr>
            </w:pPr>
            <w:r>
              <w:rPr>
                <w:rFonts w:hint="eastAsia"/>
                <w:sz w:val="21"/>
              </w:rPr>
              <w:t>中国法</w:t>
            </w:r>
          </w:p>
        </w:tc>
      </w:tr>
    </w:tbl>
    <w:p w14:paraId="15508BE7">
      <w:pPr>
        <w:pStyle w:val="style0"/>
        <w:spacing w:lineRule="exact" w:line="400"/>
        <w:rPr/>
      </w:pPr>
    </w:p>
    <w:sectPr>
      <w:headerReference w:type="default" r:id="rId7"/>
      <w:footerReference w:type="default" r:id="rId8"/>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EFF" w:usb1="C000785B" w:usb2="00000009" w:usb3="00000000" w:csb0="000001FF" w:csb1="00000000"/>
  </w:font>
  <w:font w:name="等线">
    <w:altName w:val="DengXian"/>
    <w:panose1 w:val="02010600030000010101"/>
    <w:charset w:val="86"/>
    <w:family w:val="auto"/>
    <w:pitch w:val="variable"/>
    <w:sig w:usb0="A00002BF" w:usb1="38CF7CFA" w:usb2="00000016" w:usb3="00000000" w:csb0="0004000F" w:csb1="00000000"/>
  </w:font>
  <w:font w:name="宋体">
    <w:altName w:val="SimSun"/>
    <w:panose1 w:val="02010600030000010101"/>
    <w:charset w:val="86"/>
    <w:family w:val="auto"/>
    <w:pitch w:val="variable"/>
    <w:sig w:usb0="00000203" w:usb1="288F0000" w:usb2="00000016" w:usb3="00000000" w:csb0="00040001" w:csb1="00000000"/>
  </w:font>
  <w:font w:name="Courier New">
    <w:altName w:val="Courier New"/>
    <w:panose1 w:val="02070309020000020404"/>
    <w:charset w:val="00"/>
    <w:family w:val="modern"/>
    <w:pitch w:val="fixed"/>
    <w:sig w:usb0="E0002EFF" w:usb1="C0007843" w:usb2="00000009" w:usb3="00000000" w:csb0="000001FF" w:csb1="00000000"/>
  </w:font>
  <w:font w:name="Calibri">
    <w:altName w:val="Calibri"/>
    <w:panose1 w:val="020f0502020000030204"/>
    <w:charset w:val="00"/>
    <w:family w:val="swiss"/>
    <w:pitch w:val="variable"/>
    <w:sig w:usb0="E4002EFF" w:usb1="C200247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Cambria">
    <w:altName w:val="Cambria"/>
    <w:panose1 w:val="02040503050000030204"/>
    <w:charset w:val="00"/>
    <w:family w:val="roman"/>
    <w:pitch w:val="variable"/>
    <w:sig w:usb0="E00006FF" w:usb1="420024FF" w:usb2="02000000" w:usb3="00000000" w:csb0="0000019F" w:csb1="00000000"/>
  </w:font>
  <w:font w:name="仿宋">
    <w:altName w:val="仿宋"/>
    <w:panose1 w:val="02010609060000010101"/>
    <w:charset w:val="86"/>
    <w:family w:val="modern"/>
    <w:pitch w:val="fixed"/>
    <w:sig w:usb0="800002BF" w:usb1="38CF7CFA" w:usb2="00000016" w:usb3="00000000" w:csb0="00040001" w:csb1="00000000"/>
  </w:font>
  <w:font w:name="汉仪书宋二简">
    <w:altName w:val="微软雅黑"/>
    <w:panose1 w:val="00000000000000000000"/>
    <w:charset w:val="86"/>
    <w:family w:val="modern"/>
    <w:pitch w:val="default"/>
    <w:sig w:usb0="00000000" w:usb1="00000000" w:usb2="00000012" w:usb3="00000000" w:csb0="00040000"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7A13BB58">
    <w:pPr>
      <w:pStyle w:val="style32"/>
      <w:jc w:val="center"/>
      <w:rPr/>
    </w:pPr>
    <w:r>
      <w:rPr/>
      <w:fldChar w:fldCharType="begin"/>
    </w:r>
    <w:r>
      <w:instrText>PAGE   \* MERGEFORMAT</w:instrText>
    </w:r>
    <w:r>
      <w:rPr/>
      <w:fldChar w:fldCharType="separate"/>
    </w:r>
    <w:r>
      <w:rPr>
        <w:lang w:val="zh-CN"/>
      </w:rPr>
      <w:t>2</w:t>
    </w:r>
    <w:r>
      <w:rPr/>
      <w:fldChar w:fldCharType="end"/>
    </w:r>
  </w:p>
  <w:p w14:paraId="28990B9D">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26697633">
    <w:pPr>
      <w:pStyle w:val="style31"/>
      <w:rPr>
        <w:b/>
        <w:bCs/>
        <w:sz w:val="21"/>
        <w:szCs w:val="21"/>
      </w:rPr>
    </w:pPr>
    <w:r>
      <w:rPr>
        <w:rFonts w:hint="eastAsia"/>
        <w:b/>
        <w:bCs/>
        <w:sz w:val="21"/>
        <w:szCs w:val="21"/>
      </w:rPr>
      <w:t>桑磊法考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8F7738C2"/>
    <w:lvl w:ilvl="0">
      <w:start w:val="1"/>
      <w:numFmt w:val="upperLetter"/>
      <w:suff w:val="space"/>
      <w:lvlText w:val="%1."/>
      <w:lvlJc w:val="left"/>
      <w:pPr/>
    </w:lvl>
  </w:abstractNum>
  <w:abstractNum w:abstractNumId="1">
    <w:nsid w:val="00000001"/>
    <w:multiLevelType w:val="singleLevel"/>
    <w:tmpl w:val="BD45815B"/>
    <w:lvl w:ilvl="0">
      <w:start w:val="1"/>
      <w:numFmt w:val="upperLetter"/>
      <w:suff w:val="space"/>
      <w:lvlText w:val="%1."/>
      <w:lvlJc w:val="left"/>
      <w:pPr/>
    </w:lvl>
  </w:abstractNum>
  <w:abstractNum w:abstractNumId="2">
    <w:nsid w:val="00000002"/>
    <w:multiLevelType w:val="singleLevel"/>
    <w:tmpl w:val="E362DEC8"/>
    <w:lvl w:ilvl="0">
      <w:start w:val="1"/>
      <w:numFmt w:val="upperLetter"/>
      <w:suff w:val="space"/>
      <w:lvlText w:val="%1."/>
      <w:lvlJc w:val="left"/>
      <w:pPr/>
    </w:lvl>
  </w:abstractNum>
  <w:abstractNum w:abstractNumId="3">
    <w:nsid w:val="00000003"/>
    <w:multiLevelType w:val="singleLevel"/>
    <w:tmpl w:val="EAB5892A"/>
    <w:lvl w:ilvl="0">
      <w:start w:val="1"/>
      <w:numFmt w:val="upperLetter"/>
      <w:suff w:val="space"/>
      <w:lvlText w:val="%1."/>
      <w:lvlJc w:val="left"/>
      <w:pPr/>
    </w:lvl>
  </w:abstractNum>
  <w:abstractNum w:abstractNumId="4">
    <w:nsid w:val="00000004"/>
    <w:multiLevelType w:val="singleLevel"/>
    <w:tmpl w:val="FF25823C"/>
    <w:lvl w:ilvl="0">
      <w:start w:val="1"/>
      <w:numFmt w:val="upperLetter"/>
      <w:suff w:val="space"/>
      <w:lvlText w:val="%1."/>
      <w:lvlJc w:val="left"/>
      <w:pPr/>
    </w:lvl>
  </w:abstractNum>
  <w:abstractNum w:abstractNumId="5">
    <w:nsid w:val="00000005"/>
    <w:multiLevelType w:val="singleLevel"/>
    <w:tmpl w:val="02C03510"/>
    <w:lvl w:ilvl="0">
      <w:start w:val="1"/>
      <w:numFmt w:val="upperLetter"/>
      <w:suff w:val="space"/>
      <w:lvlText w:val="%1."/>
      <w:lvlJc w:val="left"/>
      <w:pPr/>
    </w:lvl>
  </w:abstractNum>
  <w:abstractNum w:abstractNumId="6">
    <w:nsid w:val="00000006"/>
    <w:multiLevelType w:val="hybridMultilevel"/>
    <w:tmpl w:val="5058CB76"/>
    <w:lvl w:ilvl="0" w:tplc="04A478CA">
      <w:start w:val="1"/>
      <w:numFmt w:val="japaneseCounting"/>
      <w:lvlText w:val="（%1）"/>
      <w:lvlJc w:val="left"/>
      <w:pPr>
        <w:ind w:left="1142" w:hanging="72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7">
    <w:nsid w:val="00000007"/>
    <w:multiLevelType w:val="singleLevel"/>
    <w:tmpl w:val="0EA0EE9A"/>
    <w:lvl w:ilvl="0">
      <w:start w:val="1"/>
      <w:numFmt w:val="upperLetter"/>
      <w:suff w:val="space"/>
      <w:lvlText w:val="%1."/>
      <w:lvlJc w:val="left"/>
      <w:pPr/>
    </w:lvl>
  </w:abstractNum>
  <w:abstractNum w:abstractNumId="8">
    <w:nsid w:val="00000008"/>
    <w:multiLevelType w:val="singleLevel"/>
    <w:tmpl w:val="0FEF1FF3"/>
    <w:lvl w:ilvl="0">
      <w:start w:val="1"/>
      <w:numFmt w:val="upperLetter"/>
      <w:suff w:val="space"/>
      <w:lvlText w:val="%1."/>
      <w:lvlJc w:val="left"/>
      <w:pPr/>
    </w:lvl>
  </w:abstractNum>
  <w:abstractNum w:abstractNumId="9">
    <w:nsid w:val="00000009"/>
    <w:multiLevelType w:val="multilevel"/>
    <w:tmpl w:val="11786A80"/>
    <w:lvl w:ilvl="0">
      <w:start w:val="1"/>
      <w:numFmt w:val="decimal"/>
      <w:lvlText w:val="%1."/>
      <w:lvlJc w:val="left"/>
      <w:pPr>
        <w:ind w:left="360" w:hanging="360"/>
      </w:pPr>
      <w:rPr>
        <w:rFonts w:hint="eastAsia"/>
      </w:rPr>
    </w:lvl>
    <w:lvl w:ilvl="1">
      <w:start w:val="1"/>
      <w:numFmt w:val="upperLetter"/>
      <w:lvlText w:val="%2．"/>
      <w:lvlJc w:val="left"/>
      <w:pPr>
        <w:ind w:left="840" w:hanging="360"/>
      </w:pPr>
      <w:rPr>
        <w:rFonts w:hint="default"/>
      </w:rPr>
    </w:lvl>
    <w:lvl w:ilvl="2">
      <w:start w:val="3"/>
      <w:numFmt w:val="upperLetter"/>
      <w:lvlText w:val="%3."/>
      <w:lvlJc w:val="left"/>
      <w:pPr>
        <w:ind w:left="1320" w:hanging="360"/>
      </w:pPr>
      <w:rPr>
        <w:rFonts w:hint="default"/>
      </w:r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0">
    <w:nsid w:val="0000000A"/>
    <w:multiLevelType w:val="singleLevel"/>
    <w:tmpl w:val="1C3D4848"/>
    <w:lvl w:ilvl="0">
      <w:start w:val="1"/>
      <w:numFmt w:val="upperLetter"/>
      <w:suff w:val="space"/>
      <w:lvlText w:val="%1."/>
      <w:lvlJc w:val="left"/>
      <w:pPr/>
    </w:lvl>
  </w:abstractNum>
  <w:abstractNum w:abstractNumId="11">
    <w:nsid w:val="0000000B"/>
    <w:multiLevelType w:val="singleLevel"/>
    <w:tmpl w:val="287A1B09"/>
    <w:lvl w:ilvl="0">
      <w:start w:val="1"/>
      <w:numFmt w:val="upperLetter"/>
      <w:suff w:val="space"/>
      <w:lvlText w:val="%1."/>
      <w:lvlJc w:val="left"/>
      <w:pPr/>
    </w:lvl>
  </w:abstractNum>
  <w:abstractNum w:abstractNumId="12">
    <w:nsid w:val="0000000C"/>
    <w:multiLevelType w:val="multilevel"/>
    <w:tmpl w:val="33A575DC"/>
    <w:lvl w:ilvl="0">
      <w:start w:val="1"/>
      <w:numFmt w:val="decimal"/>
      <w:lvlText w:val="%1."/>
      <w:lvlJc w:val="left"/>
      <w:pPr>
        <w:ind w:left="885" w:hanging="360"/>
      </w:pPr>
      <w:rPr>
        <w:rFonts w:hint="default"/>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13">
    <w:nsid w:val="0000000D"/>
    <w:multiLevelType w:val="hybridMultilevel"/>
    <w:tmpl w:val="F7FE5DB0"/>
    <w:lvl w:ilvl="0" w:tplc="37E24434">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nsid w:val="0000000E"/>
    <w:multiLevelType w:val="hybridMultilevel"/>
    <w:tmpl w:val="8A124A2A"/>
    <w:lvl w:ilvl="0" w:tplc="4C803728">
      <w:start w:val="1"/>
      <w:numFmt w:val="japaneseCounting"/>
      <w:lvlText w:val="%1、"/>
      <w:lvlJc w:val="left"/>
      <w:pPr>
        <w:ind w:left="860" w:hanging="44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0000000F"/>
    <w:multiLevelType w:val="singleLevel"/>
    <w:tmpl w:val="4EB7F43C"/>
    <w:lvl w:ilvl="0">
      <w:start w:val="3"/>
      <w:numFmt w:val="upperLetter"/>
      <w:suff w:val="nothing"/>
      <w:lvlText w:val="%1、"/>
      <w:lvlJc w:val="left"/>
      <w:pPr/>
    </w:lvl>
  </w:abstractNum>
  <w:abstractNum w:abstractNumId="16">
    <w:nsid w:val="00000010"/>
    <w:multiLevelType w:val="multilevel"/>
    <w:tmpl w:val="5886425C"/>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nsid w:val="00000011"/>
    <w:multiLevelType w:val="singleLevel"/>
    <w:tmpl w:val="5BFBC42E"/>
    <w:lvl w:ilvl="0">
      <w:start w:val="1"/>
      <w:numFmt w:val="upperLetter"/>
      <w:suff w:val="space"/>
      <w:lvlText w:val="%1."/>
      <w:lvlJc w:val="left"/>
      <w:pPr/>
    </w:lvl>
  </w:abstractNum>
  <w:abstractNum w:abstractNumId="18">
    <w:nsid w:val="00000012"/>
    <w:multiLevelType w:val="singleLevel"/>
    <w:tmpl w:val="66930335"/>
    <w:lvl w:ilvl="0">
      <w:start w:val="1"/>
      <w:numFmt w:val="upperLetter"/>
      <w:suff w:val="space"/>
      <w:lvlText w:val="%1."/>
      <w:lvlJc w:val="left"/>
      <w:pPr/>
    </w:lvl>
  </w:abstractNum>
  <w:abstractNum w:abstractNumId="19">
    <w:nsid w:val="00000013"/>
    <w:multiLevelType w:val="singleLevel"/>
    <w:tmpl w:val="6DCE756A"/>
    <w:lvl w:ilvl="0">
      <w:start w:val="1"/>
      <w:numFmt w:val="decimal"/>
      <w:suff w:val="nothing"/>
      <w:lvlText w:val="（%1）"/>
      <w:lvlJc w:val="left"/>
      <w:pPr/>
    </w:lvl>
  </w:abstractNum>
  <w:abstractNum w:abstractNumId="20">
    <w:nsid w:val="00000014"/>
    <w:multiLevelType w:val="singleLevel"/>
    <w:tmpl w:val="79E23032"/>
    <w:lvl w:ilvl="0">
      <w:start w:val="1"/>
      <w:numFmt w:val="chineseCounting"/>
      <w:suff w:val="nothing"/>
      <w:lvlText w:val="（%1）"/>
      <w:lvlJc w:val="left"/>
      <w:pPr/>
      <w:rPr>
        <w:rFonts w:hint="eastAsia"/>
      </w:rPr>
    </w:lvl>
  </w:abstractNum>
  <w:abstractNum w:abstractNumId="21">
    <w:nsid w:val="00000015"/>
    <w:multiLevelType w:val="singleLevel"/>
    <w:tmpl w:val="7A3EDC98"/>
    <w:lvl w:ilvl="0">
      <w:start w:val="2"/>
      <w:numFmt w:val="chineseCounting"/>
      <w:suff w:val="nothing"/>
      <w:lvlText w:val="（%1）"/>
      <w:lvlJc w:val="left"/>
      <w:pPr/>
      <w:rPr>
        <w:rFonts w:hint="eastAsia"/>
      </w:rPr>
    </w:lvl>
  </w:abstractNum>
  <w:abstractNum w:abstractNumId="22">
    <w:nsid w:val="00000016"/>
    <w:multiLevelType w:val="hybridMultilevel"/>
    <w:tmpl w:val="AB00B668"/>
    <w:lvl w:ilvl="0" w:tplc="9714539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4"/>
  </w:num>
  <w:num w:numId="2">
    <w:abstractNumId w:val="15"/>
  </w:num>
  <w:num w:numId="3">
    <w:abstractNumId w:val="4"/>
  </w:num>
  <w:num w:numId="4">
    <w:abstractNumId w:val="5"/>
  </w:num>
  <w:num w:numId="5">
    <w:abstractNumId w:val="17"/>
  </w:num>
  <w:num w:numId="6">
    <w:abstractNumId w:val="1"/>
  </w:num>
  <w:num w:numId="7">
    <w:abstractNumId w:val="7"/>
  </w:num>
  <w:num w:numId="8">
    <w:abstractNumId w:val="18"/>
  </w:num>
  <w:num w:numId="9">
    <w:abstractNumId w:val="8"/>
  </w:num>
  <w:num w:numId="10">
    <w:abstractNumId w:val="9"/>
  </w:num>
  <w:num w:numId="11">
    <w:abstractNumId w:val="11"/>
  </w:num>
  <w:num w:numId="12">
    <w:abstractNumId w:val="16"/>
  </w:num>
  <w:num w:numId="13">
    <w:abstractNumId w:val="0"/>
  </w:num>
  <w:num w:numId="14">
    <w:abstractNumId w:val="20"/>
  </w:num>
  <w:num w:numId="15">
    <w:abstractNumId w:val="21"/>
  </w:num>
  <w:num w:numId="16">
    <w:abstractNumId w:val="19"/>
  </w:num>
  <w:num w:numId="17">
    <w:abstractNumId w:val="2"/>
  </w:num>
  <w:num w:numId="18">
    <w:abstractNumId w:val="10"/>
  </w:num>
  <w:num w:numId="19">
    <w:abstractNumId w:val="3"/>
  </w:num>
  <w:num w:numId="20">
    <w:abstractNumId w:val="22"/>
  </w:num>
  <w:num w:numId="21">
    <w:abstractNumId w:val="12"/>
  </w:num>
  <w:num w:numId="22">
    <w:abstractNumId w:val="6"/>
  </w:num>
  <w:num w:numId="23">
    <w:abstractNumId w:val="1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80"/>
  <w:bordersDoNotSurroundHeader/>
  <w:bordersDoNotSurroundFooter/>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等线" w:cs="宋体" w:eastAsia="等线" w:hAnsi="等线"/>
        <w:kern w:val="2"/>
        <w:sz w:val="21"/>
        <w:szCs w:val="22"/>
        <w:lang w:val="en-US" w:bidi="ar-SA" w:eastAsia="zh-CN"/>
      </w:rPr>
    </w:rPrDefault>
    <w:pPrDefault>
      <w:pPr/>
    </w:pPrDefault>
  </w:docDefaults>
  <w:style w:type="paragraph" w:default="1" w:styleId="style0">
    <w:name w:val="Normal"/>
    <w:next w:val="style0"/>
    <w:qFormat/>
    <w:pPr>
      <w:widowControl w:val="false"/>
      <w:jc w:val="both"/>
    </w:pPr>
    <w:rPr>
      <w:rFonts w:ascii="宋体" w:cs="宋体" w:eastAsia="宋体" w:hAnsi="宋体"/>
      <w:color w:val="000000"/>
      <w:szCs w:val="21"/>
    </w:rPr>
  </w:style>
  <w:style w:type="paragraph" w:styleId="style1">
    <w:name w:val="heading 1"/>
    <w:basedOn w:val="style0"/>
    <w:next w:val="style0"/>
    <w:link w:val="style4097"/>
    <w:qFormat/>
    <w:pPr>
      <w:keepNext/>
      <w:keepLines/>
      <w:spacing w:before="340" w:after="330" w:lineRule="auto" w:line="576"/>
      <w:outlineLvl w:val="0"/>
    </w:pPr>
    <w:rPr>
      <w:b/>
      <w:bCs/>
      <w:kern w:val="44"/>
      <w:sz w:val="44"/>
      <w:szCs w:val="44"/>
    </w:rPr>
  </w:style>
  <w:style w:type="paragraph" w:styleId="style2">
    <w:name w:val="heading 2"/>
    <w:basedOn w:val="style0"/>
    <w:next w:val="style0"/>
    <w:link w:val="style4100"/>
    <w:qFormat/>
    <w:pPr>
      <w:keepNext/>
      <w:keepLines/>
      <w:spacing w:before="260" w:after="260" w:lineRule="auto" w:line="416"/>
      <w:outlineLvl w:val="1"/>
    </w:pPr>
    <w:rPr>
      <w:rFonts w:cs="宋体"/>
      <w:bCs/>
      <w:color w:val="auto"/>
      <w:sz w:val="32"/>
      <w:szCs w:val="32"/>
    </w:rPr>
  </w:style>
  <w:style w:type="paragraph" w:styleId="style3">
    <w:name w:val="heading 3"/>
    <w:basedOn w:val="style0"/>
    <w:next w:val="style0"/>
    <w:link w:val="style4101"/>
    <w:qFormat/>
    <w:uiPriority w:val="9"/>
    <w:pPr>
      <w:keepNext/>
      <w:keepLines/>
      <w:spacing w:before="260" w:after="260" w:lineRule="auto" w:line="416"/>
      <w:outlineLvl w:val="2"/>
    </w:pPr>
    <w:rPr>
      <w:rFonts w:cs="宋体"/>
      <w:b/>
      <w:color w:val="auto"/>
      <w:sz w:val="32"/>
      <w:szCs w:val="32"/>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标题 1 字符"/>
    <w:basedOn w:val="style65"/>
    <w:next w:val="style4097"/>
    <w:link w:val="style1"/>
    <w:qFormat/>
    <w:rPr>
      <w:rFonts w:ascii="宋体" w:cs="宋体" w:eastAsia="宋体" w:hAnsi="宋体"/>
      <w:b/>
      <w:bCs/>
      <w:color w:val="000000"/>
      <w:kern w:val="44"/>
      <w:sz w:val="44"/>
      <w:szCs w:val="44"/>
    </w:rPr>
  </w:style>
  <w:style w:type="table" w:styleId="style154">
    <w:name w:val="Table Grid"/>
    <w:basedOn w:val="style105"/>
    <w:next w:val="style154"/>
    <w:qFormat/>
    <w:pPr/>
    <w:rPr>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31">
    <w:name w:val="header"/>
    <w:basedOn w:val="style0"/>
    <w:next w:val="style31"/>
    <w:link w:val="style4098"/>
    <w:qFormat/>
    <w:uiPriority w:val="99"/>
    <w:pPr>
      <w:pBdr>
        <w:bottom w:val="single" w:sz="6" w:space="1" w:color="auto"/>
      </w:pBdr>
      <w:tabs>
        <w:tab w:val="center" w:leader="none" w:pos="4153"/>
        <w:tab w:val="right" w:leader="none" w:pos="8306"/>
      </w:tabs>
      <w:snapToGrid w:val="false"/>
      <w:jc w:val="center"/>
    </w:pPr>
    <w:rPr>
      <w:sz w:val="18"/>
      <w:szCs w:val="18"/>
    </w:rPr>
  </w:style>
  <w:style w:type="character" w:customStyle="1" w:styleId="style4098">
    <w:name w:val="页眉 字符"/>
    <w:basedOn w:val="style65"/>
    <w:next w:val="style4098"/>
    <w:link w:val="style31"/>
    <w:qFormat/>
    <w:uiPriority w:val="99"/>
    <w:rPr>
      <w:rFonts w:ascii="宋体" w:cs="宋体" w:eastAsia="宋体" w:hAnsi="宋体"/>
      <w:color w:val="000000"/>
      <w:sz w:val="18"/>
      <w:szCs w:val="18"/>
    </w:rPr>
  </w:style>
  <w:style w:type="paragraph" w:styleId="style32">
    <w:name w:val="footer"/>
    <w:basedOn w:val="style0"/>
    <w:next w:val="style32"/>
    <w:link w:val="style4099"/>
    <w:qFormat/>
    <w:uiPriority w:val="99"/>
    <w:pPr>
      <w:tabs>
        <w:tab w:val="center" w:leader="none" w:pos="4153"/>
        <w:tab w:val="right" w:leader="none" w:pos="8306"/>
      </w:tabs>
      <w:snapToGrid w:val="false"/>
      <w:jc w:val="left"/>
    </w:pPr>
    <w:rPr>
      <w:sz w:val="18"/>
      <w:szCs w:val="18"/>
    </w:rPr>
  </w:style>
  <w:style w:type="character" w:customStyle="1" w:styleId="style4099">
    <w:name w:val="页脚 字符"/>
    <w:basedOn w:val="style65"/>
    <w:next w:val="style4099"/>
    <w:link w:val="style32"/>
    <w:qFormat/>
    <w:uiPriority w:val="99"/>
    <w:rPr>
      <w:rFonts w:ascii="宋体" w:cs="宋体" w:eastAsia="宋体" w:hAnsi="宋体"/>
      <w:color w:val="000000"/>
      <w:sz w:val="18"/>
      <w:szCs w:val="18"/>
    </w:rPr>
  </w:style>
  <w:style w:type="character" w:customStyle="1" w:styleId="style4100">
    <w:name w:val="标题 2 字符"/>
    <w:basedOn w:val="style65"/>
    <w:next w:val="style4100"/>
    <w:link w:val="style2"/>
    <w:qFormat/>
    <w:rPr>
      <w:rFonts w:ascii="宋体" w:cs="宋体" w:eastAsia="宋体" w:hAnsi="宋体"/>
      <w:bCs/>
      <w:sz w:val="32"/>
      <w:szCs w:val="32"/>
    </w:rPr>
  </w:style>
  <w:style w:type="character" w:customStyle="1" w:styleId="style4101">
    <w:name w:val="标题 3 字符"/>
    <w:basedOn w:val="style65"/>
    <w:next w:val="style4101"/>
    <w:link w:val="style3"/>
    <w:qFormat/>
    <w:uiPriority w:val="9"/>
    <w:rPr>
      <w:rFonts w:ascii="宋体" w:eastAsia="宋体" w:hAnsi="宋体"/>
      <w:b/>
      <w:sz w:val="32"/>
      <w:szCs w:val="32"/>
    </w:rPr>
  </w:style>
  <w:style w:type="paragraph" w:styleId="style25">
    <w:name w:val="toc 7"/>
    <w:basedOn w:val="style0"/>
    <w:next w:val="style0"/>
    <w:qFormat/>
    <w:uiPriority w:val="39"/>
    <w:pPr>
      <w:ind w:left="1260"/>
    </w:pPr>
    <w:rPr>
      <w:rFonts w:ascii="等线" w:cs="宋体" w:eastAsia="等线" w:hAnsi="等线"/>
      <w:color w:val="auto"/>
      <w:szCs w:val="22"/>
    </w:rPr>
  </w:style>
  <w:style w:type="paragraph" w:styleId="style89">
    <w:name w:val="Document Map"/>
    <w:basedOn w:val="style0"/>
    <w:next w:val="style89"/>
    <w:link w:val="style4102"/>
    <w:qFormat/>
    <w:pPr/>
    <w:rPr>
      <w:rFonts w:cs="宋体" w:hAnsi="等线"/>
      <w:color w:val="auto"/>
      <w:sz w:val="24"/>
      <w:szCs w:val="24"/>
    </w:rPr>
  </w:style>
  <w:style w:type="character" w:customStyle="1" w:styleId="style4102">
    <w:name w:val="文档结构图 字符"/>
    <w:basedOn w:val="style65"/>
    <w:next w:val="style4102"/>
    <w:link w:val="style89"/>
    <w:qFormat/>
    <w:rPr>
      <w:rFonts w:ascii="宋体" w:eastAsia="宋体"/>
      <w:sz w:val="24"/>
      <w:szCs w:val="24"/>
    </w:rPr>
  </w:style>
  <w:style w:type="paragraph" w:styleId="style30">
    <w:name w:val="annotation text"/>
    <w:basedOn w:val="style0"/>
    <w:next w:val="style30"/>
    <w:link w:val="style4103"/>
    <w:qFormat/>
    <w:uiPriority w:val="99"/>
    <w:pPr>
      <w:jc w:val="left"/>
    </w:pPr>
    <w:rPr>
      <w:rFonts w:ascii="等线" w:cs="宋体" w:eastAsia="等线" w:hAnsi="等线"/>
      <w:color w:val="auto"/>
      <w:szCs w:val="22"/>
    </w:rPr>
  </w:style>
  <w:style w:type="character" w:customStyle="1" w:styleId="style4103">
    <w:name w:val="批注文字 字符"/>
    <w:basedOn w:val="style65"/>
    <w:next w:val="style4103"/>
    <w:link w:val="style30"/>
    <w:qFormat/>
    <w:uiPriority w:val="99"/>
  </w:style>
  <w:style w:type="paragraph" w:styleId="style23">
    <w:name w:val="toc 5"/>
    <w:basedOn w:val="style0"/>
    <w:next w:val="style0"/>
    <w:qFormat/>
    <w:uiPriority w:val="39"/>
    <w:pPr>
      <w:ind w:left="840"/>
    </w:pPr>
    <w:rPr>
      <w:rFonts w:ascii="等线" w:cs="宋体" w:eastAsia="等线" w:hAnsi="等线"/>
      <w:color w:val="auto"/>
      <w:szCs w:val="22"/>
    </w:rPr>
  </w:style>
  <w:style w:type="paragraph" w:styleId="style21">
    <w:name w:val="toc 3"/>
    <w:basedOn w:val="style0"/>
    <w:next w:val="style0"/>
    <w:qFormat/>
    <w:uiPriority w:val="39"/>
    <w:pPr>
      <w:ind w:left="420"/>
    </w:pPr>
    <w:rPr>
      <w:rFonts w:ascii="等线" w:cs="宋体" w:eastAsia="等线" w:hAnsi="等线"/>
      <w:color w:val="auto"/>
      <w:szCs w:val="22"/>
    </w:rPr>
  </w:style>
  <w:style w:type="paragraph" w:styleId="style90">
    <w:name w:val="Plain Text"/>
    <w:basedOn w:val="style0"/>
    <w:next w:val="style90"/>
    <w:link w:val="style4104"/>
    <w:qFormat/>
    <w:uiPriority w:val="99"/>
    <w:pPr/>
    <w:rPr>
      <w:rFonts w:cs="Courier New" w:hAnsi="Courier New"/>
      <w:color w:val="auto"/>
    </w:rPr>
  </w:style>
  <w:style w:type="character" w:customStyle="1" w:styleId="style4104">
    <w:name w:val="纯文本 字符"/>
    <w:basedOn w:val="style65"/>
    <w:next w:val="style4104"/>
    <w:link w:val="style90"/>
    <w:qFormat/>
    <w:uiPriority w:val="99"/>
    <w:rPr>
      <w:rFonts w:ascii="宋体" w:cs="Courier New" w:eastAsia="宋体" w:hAnsi="Courier New"/>
      <w:szCs w:val="21"/>
    </w:rPr>
  </w:style>
  <w:style w:type="paragraph" w:styleId="style26">
    <w:name w:val="toc 8"/>
    <w:basedOn w:val="style0"/>
    <w:next w:val="style0"/>
    <w:qFormat/>
    <w:uiPriority w:val="39"/>
    <w:pPr>
      <w:ind w:left="1470"/>
    </w:pPr>
    <w:rPr>
      <w:rFonts w:ascii="等线" w:cs="宋体" w:eastAsia="等线" w:hAnsi="等线"/>
      <w:color w:val="auto"/>
      <w:szCs w:val="22"/>
    </w:rPr>
  </w:style>
  <w:style w:type="paragraph" w:styleId="style153">
    <w:name w:val="Balloon Text"/>
    <w:basedOn w:val="style0"/>
    <w:next w:val="style153"/>
    <w:link w:val="style4105"/>
    <w:qFormat/>
    <w:uiPriority w:val="99"/>
    <w:pPr/>
    <w:rPr>
      <w:rFonts w:ascii="等线" w:cs="宋体" w:eastAsia="等线" w:hAnsi="等线"/>
      <w:color w:val="auto"/>
      <w:sz w:val="18"/>
      <w:szCs w:val="18"/>
    </w:rPr>
  </w:style>
  <w:style w:type="character" w:customStyle="1" w:styleId="style4105">
    <w:name w:val="批注框文本 字符"/>
    <w:basedOn w:val="style65"/>
    <w:next w:val="style4105"/>
    <w:link w:val="style153"/>
    <w:qFormat/>
    <w:uiPriority w:val="99"/>
    <w:rPr>
      <w:sz w:val="18"/>
      <w:szCs w:val="18"/>
    </w:rPr>
  </w:style>
  <w:style w:type="paragraph" w:styleId="style19">
    <w:name w:val="toc 1"/>
    <w:basedOn w:val="style0"/>
    <w:next w:val="style0"/>
    <w:qFormat/>
    <w:uiPriority w:val="39"/>
    <w:pPr/>
    <w:rPr>
      <w:rFonts w:ascii="等线" w:cs="宋体" w:eastAsia="等线" w:hAnsi="等线"/>
      <w:color w:val="auto"/>
      <w:szCs w:val="22"/>
    </w:rPr>
  </w:style>
  <w:style w:type="paragraph" w:styleId="style22">
    <w:name w:val="toc 4"/>
    <w:basedOn w:val="style0"/>
    <w:next w:val="style0"/>
    <w:qFormat/>
    <w:uiPriority w:val="39"/>
    <w:pPr>
      <w:ind w:left="630"/>
    </w:pPr>
    <w:rPr>
      <w:rFonts w:ascii="等线" w:cs="宋体" w:eastAsia="等线" w:hAnsi="等线"/>
      <w:color w:val="auto"/>
      <w:szCs w:val="22"/>
    </w:rPr>
  </w:style>
  <w:style w:type="paragraph" w:styleId="style29">
    <w:name w:val="footnote text"/>
    <w:basedOn w:val="style0"/>
    <w:next w:val="style29"/>
    <w:link w:val="style4106"/>
    <w:qFormat/>
    <w:uiPriority w:val="99"/>
    <w:pPr>
      <w:snapToGrid w:val="false"/>
      <w:jc w:val="left"/>
    </w:pPr>
    <w:rPr>
      <w:rFonts w:ascii="等线" w:cs="宋体" w:eastAsia="等线" w:hAnsi="等线"/>
      <w:color w:val="auto"/>
      <w:sz w:val="18"/>
      <w:szCs w:val="18"/>
    </w:rPr>
  </w:style>
  <w:style w:type="character" w:customStyle="1" w:styleId="style4106">
    <w:name w:val="脚注文本 字符"/>
    <w:basedOn w:val="style65"/>
    <w:next w:val="style4106"/>
    <w:link w:val="style29"/>
    <w:qFormat/>
    <w:uiPriority w:val="99"/>
    <w:rPr>
      <w:sz w:val="18"/>
      <w:szCs w:val="18"/>
    </w:rPr>
  </w:style>
  <w:style w:type="paragraph" w:styleId="style24">
    <w:name w:val="toc 6"/>
    <w:basedOn w:val="style0"/>
    <w:next w:val="style0"/>
    <w:qFormat/>
    <w:uiPriority w:val="39"/>
    <w:pPr>
      <w:ind w:left="1050"/>
    </w:pPr>
    <w:rPr>
      <w:rFonts w:ascii="等线" w:cs="宋体" w:eastAsia="等线" w:hAnsi="等线"/>
      <w:color w:val="auto"/>
      <w:szCs w:val="22"/>
    </w:rPr>
  </w:style>
  <w:style w:type="paragraph" w:styleId="style20">
    <w:name w:val="toc 2"/>
    <w:basedOn w:val="style0"/>
    <w:next w:val="style0"/>
    <w:qFormat/>
    <w:uiPriority w:val="39"/>
    <w:pPr>
      <w:ind w:left="210"/>
    </w:pPr>
    <w:rPr>
      <w:rFonts w:ascii="等线" w:cs="宋体" w:eastAsia="等线" w:hAnsi="等线"/>
      <w:color w:val="auto"/>
      <w:szCs w:val="22"/>
    </w:rPr>
  </w:style>
  <w:style w:type="paragraph" w:styleId="style27">
    <w:name w:val="toc 9"/>
    <w:basedOn w:val="style0"/>
    <w:next w:val="style0"/>
    <w:qFormat/>
    <w:uiPriority w:val="39"/>
    <w:pPr>
      <w:ind w:left="1680"/>
    </w:pPr>
    <w:rPr>
      <w:rFonts w:ascii="等线" w:cs="宋体" w:eastAsia="等线" w:hAnsi="等线"/>
      <w:color w:val="auto"/>
      <w:szCs w:val="22"/>
    </w:rPr>
  </w:style>
  <w:style w:type="paragraph" w:styleId="style94">
    <w:name w:val="Normal (Web)"/>
    <w:basedOn w:val="style0"/>
    <w:next w:val="style94"/>
    <w:qFormat/>
    <w:uiPriority w:val="99"/>
    <w:pPr>
      <w:widowControl/>
      <w:spacing w:before="100" w:beforeAutospacing="true" w:after="100" w:afterAutospacing="true"/>
      <w:jc w:val="left"/>
    </w:pPr>
    <w:rPr>
      <w:color w:val="auto"/>
      <w:kern w:val="0"/>
      <w:sz w:val="24"/>
      <w:szCs w:val="24"/>
    </w:rPr>
  </w:style>
  <w:style w:type="paragraph" w:styleId="style106">
    <w:name w:val="annotation subject"/>
    <w:basedOn w:val="style30"/>
    <w:next w:val="style30"/>
    <w:link w:val="style4107"/>
    <w:qFormat/>
    <w:uiPriority w:val="99"/>
    <w:pPr/>
    <w:rPr>
      <w:b/>
      <w:bCs/>
    </w:rPr>
  </w:style>
  <w:style w:type="character" w:customStyle="1" w:styleId="style4107">
    <w:name w:val="批注主题 字符"/>
    <w:basedOn w:val="style4103"/>
    <w:next w:val="style4107"/>
    <w:link w:val="style106"/>
    <w:qFormat/>
    <w:uiPriority w:val="99"/>
    <w:rPr>
      <w:b/>
      <w:bCs/>
    </w:rPr>
  </w:style>
  <w:style w:type="character" w:styleId="style87">
    <w:name w:val="Strong"/>
    <w:basedOn w:val="style65"/>
    <w:next w:val="style87"/>
    <w:qFormat/>
    <w:uiPriority w:val="22"/>
    <w:rPr>
      <w:b/>
      <w:bCs/>
    </w:rPr>
  </w:style>
  <w:style w:type="character" w:styleId="style85">
    <w:name w:val="Hyperlink"/>
    <w:basedOn w:val="style65"/>
    <w:next w:val="style85"/>
    <w:qFormat/>
    <w:uiPriority w:val="99"/>
    <w:rPr>
      <w:color w:val="0000ff"/>
      <w:u w:val="single"/>
    </w:rPr>
  </w:style>
  <w:style w:type="character" w:styleId="style39">
    <w:name w:val="annotation reference"/>
    <w:basedOn w:val="style65"/>
    <w:next w:val="style39"/>
    <w:qFormat/>
    <w:uiPriority w:val="99"/>
    <w:rPr>
      <w:sz w:val="21"/>
      <w:szCs w:val="21"/>
    </w:rPr>
  </w:style>
  <w:style w:type="paragraph" w:styleId="style179">
    <w:name w:val="List Paragraph"/>
    <w:basedOn w:val="style0"/>
    <w:next w:val="style179"/>
    <w:qFormat/>
    <w:uiPriority w:val="99"/>
    <w:pPr>
      <w:ind w:firstLine="420" w:firstLineChars="200"/>
    </w:pPr>
    <w:rPr>
      <w:rFonts w:ascii="等线" w:cs="宋体" w:eastAsia="等线" w:hAnsi="等线"/>
      <w:color w:val="auto"/>
      <w:szCs w:val="22"/>
    </w:rPr>
  </w:style>
  <w:style w:type="character" w:customStyle="1" w:styleId="style4108">
    <w:name w:val="description"/>
    <w:basedOn w:val="style65"/>
    <w:next w:val="style4108"/>
    <w:qFormat/>
  </w:style>
  <w:style w:type="character" w:customStyle="1" w:styleId="style4109">
    <w:name w:val="不明显强调1"/>
    <w:basedOn w:val="style65"/>
    <w:next w:val="style4109"/>
    <w:qFormat/>
    <w:uiPriority w:val="19"/>
    <w:rPr>
      <w:i/>
      <w:iCs/>
      <w:color w:val="404040"/>
    </w:rPr>
  </w:style>
  <w:style w:type="character" w:customStyle="1" w:styleId="style4110">
    <w:name w:val="ref"/>
    <w:basedOn w:val="style65"/>
    <w:next w:val="style4110"/>
  </w:style>
  <w:style w:type="character" w:styleId="style88">
    <w:name w:val="Emphasis"/>
    <w:basedOn w:val="style65"/>
    <w:next w:val="style88"/>
    <w:qFormat/>
    <w:uiPriority w:val="20"/>
    <w:rPr>
      <w:i/>
      <w:iCs/>
    </w:rPr>
  </w:style>
  <w:style w:type="paragraph" w:styleId="style43">
    <w:name w:val="endnote text"/>
    <w:basedOn w:val="style0"/>
    <w:next w:val="style43"/>
    <w:link w:val="style4111"/>
    <w:qFormat/>
    <w:uiPriority w:val="99"/>
    <w:pPr>
      <w:snapToGrid w:val="false"/>
      <w:jc w:val="left"/>
    </w:pPr>
    <w:rPr>
      <w:rFonts w:ascii="等线" w:cs="宋体" w:eastAsia="等线" w:hAnsi="等线"/>
      <w:color w:val="auto"/>
      <w:szCs w:val="22"/>
    </w:rPr>
  </w:style>
  <w:style w:type="character" w:customStyle="1" w:styleId="style4111">
    <w:name w:val="尾注文本 字符"/>
    <w:basedOn w:val="style65"/>
    <w:next w:val="style4111"/>
    <w:link w:val="style43"/>
    <w:qFormat/>
    <w:uiPriority w:val="99"/>
  </w:style>
  <w:style w:type="character" w:styleId="style42">
    <w:name w:val="endnote reference"/>
    <w:basedOn w:val="style65"/>
    <w:next w:val="style42"/>
    <w:qFormat/>
    <w:uiPriority w:val="99"/>
    <w:rPr>
      <w:vertAlign w:val="superscript"/>
    </w:rPr>
  </w:style>
  <w:style w:type="character" w:styleId="style38">
    <w:name w:val="footnote reference"/>
    <w:basedOn w:val="style65"/>
    <w:next w:val="style38"/>
    <w:qFormat/>
    <w:uiPriority w:val="99"/>
    <w:rPr>
      <w:vertAlign w:val="superscript"/>
    </w:rPr>
  </w:style>
  <w:style w:type="character" w:customStyle="1" w:styleId="style4112">
    <w:name w:val="apple-converted-space"/>
    <w:basedOn w:val="style65"/>
    <w:next w:val="style4112"/>
    <w:qFormat/>
  </w:style>
  <w:style w:type="paragraph" w:customStyle="1" w:styleId="style4113">
    <w:name w:val="列出段落2"/>
    <w:basedOn w:val="style0"/>
    <w:next w:val="style4113"/>
    <w:qFormat/>
    <w:uiPriority w:val="99"/>
    <w:pPr>
      <w:ind w:firstLine="420" w:firstLineChars="200"/>
    </w:pPr>
    <w:rPr>
      <w:rFonts w:ascii="Calibri" w:hAnsi="Calibri"/>
      <w:color w:val="auto"/>
      <w:szCs w:val="22"/>
    </w:rPr>
  </w:style>
  <w:style w:type="character" w:styleId="style86">
    <w:name w:val="FollowedHyperlink"/>
    <w:basedOn w:val="style65"/>
    <w:next w:val="style86"/>
    <w:uiPriority w:val="99"/>
    <w:rPr>
      <w:color w:val="954f72"/>
      <w:u w:val="single"/>
    </w:rPr>
  </w:style>
  <w:style w:type="table" w:customStyle="1" w:styleId="style4114">
    <w:name w:val="网格型1"/>
    <w:basedOn w:val="style105"/>
    <w:next w:val="style154"/>
    <w:qFormat/>
    <w:pPr/>
    <w:rPr>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3" Type="http://schemas.openxmlformats.org/officeDocument/2006/relationships/diagramData" Target="diagrams/data1.xml"/><Relationship Id="rId4" Type="http://schemas.openxmlformats.org/officeDocument/2006/relationships/diagramLayout" Target="diagrams/layout1.xml"/><Relationship Id="rId11" Type="http://schemas.microsoft.com/office/2007/relationships/diagramDrawing" Target="diagrams/drawing1.xml"/><Relationship Id="rId10" Type="http://schemas.openxmlformats.org/officeDocument/2006/relationships/fontTable" Target="fontTable.xml"/><Relationship Id="rId13" Type="http://schemas.openxmlformats.org/officeDocument/2006/relationships/theme" Target="theme/theme1.xml"/><Relationship Id="rId12" Type="http://schemas.openxmlformats.org/officeDocument/2006/relationships/settings" Target="settings.xml"/><Relationship Id="rId9" Type="http://schemas.openxmlformats.org/officeDocument/2006/relationships/styles" Target="styles.xml"/><Relationship Id="rId5" Type="http://schemas.openxmlformats.org/officeDocument/2006/relationships/diagramQuickStyle" Target="diagrams/quickStyle1.xml"/><Relationship Id="rId6" Type="http://schemas.openxmlformats.org/officeDocument/2006/relationships/diagramColors" Target="diagrams/colors1.xml"/><Relationship Id="rId7" Type="http://schemas.openxmlformats.org/officeDocument/2006/relationships/header" Target="header1.xml"/><Relationship Id="rId8"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49F5188-B760-4080-A007-E7708154AF3B}" type="doc">
      <dgm:prSet loTypeId="urn:microsoft.com/office/officeart/2005/8/layout/cycle7" loCatId="cycle" qsTypeId="urn:microsoft.com/office/officeart/2005/8/quickstyle/simple1" qsCatId="simple" csTypeId="urn:microsoft.com/office/officeart/2005/8/colors/accent1_2" csCatId="accent1" phldr="1"/>
      <dgm:spPr/>
      <dgm:t>
        <a:bodyPr/>
        <a:lstStyle/>
        <a:p>
          <a:endParaRPr lang="zh-CN" altLang="en-US"/>
        </a:p>
      </dgm:t>
    </dgm:pt>
    <dgm:pt modelId="{153153B2-0AC1-48A4-9B9E-3EE0B0507482}">
      <dgm:prSet phldrT="[文本]" custT="1"/>
      <dgm:spPr/>
      <dgm:t>
        <a:bodyPr/>
        <a:lstStyle/>
        <a:p>
          <a:r>
            <a:rPr lang="zh-CN" altLang="en-US" sz="1200"/>
            <a:t>主债务人（申请人）</a:t>
          </a:r>
        </a:p>
      </dgm:t>
    </dgm:pt>
    <dgm:pt modelId="{F494BBA6-981D-42B2-8E04-49D558D023CC}" type="parTrans" cxnId="{6458D685-4AD3-44F5-8EA5-10E09035D015}">
      <dgm:prSet/>
      <dgm:spPr/>
      <dgm:t>
        <a:bodyPr/>
        <a:lstStyle/>
        <a:p>
          <a:endParaRPr lang="zh-CN" altLang="en-US"/>
        </a:p>
      </dgm:t>
    </dgm:pt>
    <dgm:pt modelId="{405F660A-65B7-4581-B7A8-B402D6548469}" type="sibTrans" cxnId="{6458D685-4AD3-44F5-8EA5-10E09035D015}">
      <dgm:prSet/>
      <dgm:spPr/>
      <dgm:t>
        <a:bodyPr/>
        <a:lstStyle/>
        <a:p>
          <a:endParaRPr lang="zh-CN" altLang="en-US"/>
        </a:p>
      </dgm:t>
    </dgm:pt>
    <dgm:pt modelId="{2D5CCE29-AC46-45FF-B481-D6FA51BA0A6E}">
      <dgm:prSet phldrT="[文本]" custT="1"/>
      <dgm:spPr/>
      <dgm:t>
        <a:bodyPr/>
        <a:lstStyle/>
        <a:p>
          <a:r>
            <a:rPr lang="zh-CN" altLang="en-US" sz="1050"/>
            <a:t>保证人（开立人）</a:t>
          </a:r>
        </a:p>
      </dgm:t>
    </dgm:pt>
    <dgm:pt modelId="{39683918-4FF5-48B1-AE29-494F3F0FE4D3}" type="parTrans" cxnId="{BBFECC7B-D2A6-465F-ACCC-D822F5356E42}">
      <dgm:prSet/>
      <dgm:spPr/>
      <dgm:t>
        <a:bodyPr/>
        <a:lstStyle/>
        <a:p>
          <a:endParaRPr lang="zh-CN" altLang="en-US"/>
        </a:p>
      </dgm:t>
    </dgm:pt>
    <dgm:pt modelId="{50837DBC-A933-4B21-A39D-265DEE17F68E}" type="sibTrans" cxnId="{BBFECC7B-D2A6-465F-ACCC-D822F5356E42}">
      <dgm:prSet custT="1"/>
      <dgm:spPr/>
      <dgm:t>
        <a:bodyPr/>
        <a:lstStyle/>
        <a:p>
          <a:r>
            <a:rPr lang="zh-CN" altLang="en-US" sz="900" b="1">
              <a:solidFill>
                <a:sysClr val="windowText" lastClr="000000"/>
              </a:solidFill>
            </a:rPr>
            <a:t>出具独立保函</a:t>
          </a:r>
        </a:p>
      </dgm:t>
    </dgm:pt>
    <dgm:pt modelId="{417D7AE5-B827-446F-AF68-3919E886DD76}">
      <dgm:prSet phldrT="[文本]" custT="1"/>
      <dgm:spPr/>
      <dgm:t>
        <a:bodyPr/>
        <a:lstStyle/>
        <a:p>
          <a:r>
            <a:rPr lang="zh-CN" altLang="en-US" sz="1200"/>
            <a:t>贷款人（受益人）</a:t>
          </a:r>
        </a:p>
      </dgm:t>
    </dgm:pt>
    <dgm:pt modelId="{EB198292-2FE6-421A-972D-A318D0C0C4C2}" type="parTrans" cxnId="{22A2FCDA-01BA-4A33-8EB4-74D4B231CC1E}">
      <dgm:prSet/>
      <dgm:spPr/>
      <dgm:t>
        <a:bodyPr/>
        <a:lstStyle/>
        <a:p>
          <a:endParaRPr lang="zh-CN" altLang="en-US"/>
        </a:p>
      </dgm:t>
    </dgm:pt>
    <dgm:pt modelId="{6F7A4334-FF69-4344-AA8A-F70A5B9BC9DE}" type="sibTrans" cxnId="{22A2FCDA-01BA-4A33-8EB4-74D4B231CC1E}">
      <dgm:prSet/>
      <dgm:spPr/>
      <dgm:t>
        <a:bodyPr/>
        <a:lstStyle/>
        <a:p>
          <a:endParaRPr lang="zh-CN" altLang="en-US"/>
        </a:p>
      </dgm:t>
    </dgm:pt>
    <dgm:pt modelId="{1E28D5D7-AFCA-46D2-9423-FAE7B057AE64}" type="pres">
      <dgm:prSet presAssocID="{149F5188-B760-4080-A007-E7708154AF3B}" presName="Name0" presStyleCnt="0">
        <dgm:presLayoutVars>
          <dgm:dir/>
          <dgm:resizeHandles val="exact"/>
        </dgm:presLayoutVars>
      </dgm:prSet>
      <dgm:spPr/>
    </dgm:pt>
    <dgm:pt modelId="{7A7E9D97-DE42-4770-8E38-9E67E8F29BE3}" type="pres">
      <dgm:prSet presAssocID="{153153B2-0AC1-48A4-9B9E-3EE0B0507482}" presName="node" presStyleLbl="node1" presStyleIdx="0" presStyleCnt="3">
        <dgm:presLayoutVars>
          <dgm:bulletEnabled val="1"/>
        </dgm:presLayoutVars>
      </dgm:prSet>
      <dgm:spPr/>
    </dgm:pt>
    <dgm:pt modelId="{00E2810F-55EA-4F7F-B38F-CAC969AA54CC}" type="pres">
      <dgm:prSet presAssocID="{405F660A-65B7-4581-B7A8-B402D6548469}" presName="sibTrans" presStyleLbl="sibTrans2D1" presStyleIdx="0" presStyleCnt="3"/>
      <dgm:spPr>
        <a:prstGeom prst="rightArrow">
          <a:avLst/>
        </a:prstGeom>
      </dgm:spPr>
    </dgm:pt>
    <dgm:pt modelId="{51DF2CC1-C320-42BD-ACDA-1535196393BB}" type="pres">
      <dgm:prSet presAssocID="{405F660A-65B7-4581-B7A8-B402D6548469}" presName="connectorText" presStyleLbl="sibTrans2D1" presStyleIdx="0" presStyleCnt="3"/>
      <dgm:spPr/>
    </dgm:pt>
    <dgm:pt modelId="{4AA4798F-0015-467D-B81D-C1D3FFC60A9B}" type="pres">
      <dgm:prSet presAssocID="{2D5CCE29-AC46-45FF-B481-D6FA51BA0A6E}" presName="node" presStyleLbl="node1" presStyleIdx="1" presStyleCnt="3">
        <dgm:presLayoutVars>
          <dgm:bulletEnabled val="1"/>
        </dgm:presLayoutVars>
      </dgm:prSet>
      <dgm:spPr/>
    </dgm:pt>
    <dgm:pt modelId="{04B144B1-6972-423D-9727-89C3618694A5}" type="pres">
      <dgm:prSet presAssocID="{50837DBC-A933-4B21-A39D-265DEE17F68E}" presName="sibTrans" presStyleLbl="sibTrans2D1" presStyleIdx="1" presStyleCnt="3" custFlipHor="1" custScaleX="113905" custScaleY="376401"/>
      <dgm:spPr>
        <a:prstGeom prst="leftArrow">
          <a:avLst/>
        </a:prstGeom>
      </dgm:spPr>
    </dgm:pt>
    <dgm:pt modelId="{59108BAA-9E9A-4C24-9AEF-C1355104AD58}" type="pres">
      <dgm:prSet presAssocID="{50837DBC-A933-4B21-A39D-265DEE17F68E}" presName="connectorText" presStyleLbl="sibTrans2D1" presStyleIdx="1" presStyleCnt="3"/>
      <dgm:spPr/>
    </dgm:pt>
    <dgm:pt modelId="{22EBC3E1-1B18-4706-8A01-E32348769954}" type="pres">
      <dgm:prSet presAssocID="{417D7AE5-B827-446F-AF68-3919E886DD76}" presName="node" presStyleLbl="node1" presStyleIdx="2" presStyleCnt="3">
        <dgm:presLayoutVars>
          <dgm:bulletEnabled val="1"/>
        </dgm:presLayoutVars>
      </dgm:prSet>
      <dgm:spPr/>
    </dgm:pt>
    <dgm:pt modelId="{5F7AB1DF-6624-48CB-B1C6-2A8DFB0EEF81}" type="pres">
      <dgm:prSet presAssocID="{6F7A4334-FF69-4344-AA8A-F70A5B9BC9DE}" presName="sibTrans" presStyleLbl="sibTrans2D1" presStyleIdx="2" presStyleCnt="3"/>
      <dgm:spPr>
        <a:prstGeom prst="leftArrow">
          <a:avLst/>
        </a:prstGeom>
      </dgm:spPr>
    </dgm:pt>
    <dgm:pt modelId="{7AE2D9AC-473F-4081-97ED-CEEBC82C6F03}" type="pres">
      <dgm:prSet presAssocID="{6F7A4334-FF69-4344-AA8A-F70A5B9BC9DE}" presName="connectorText" presStyleLbl="sibTrans2D1" presStyleIdx="2" presStyleCnt="3"/>
      <dgm:spPr/>
    </dgm:pt>
  </dgm:ptLst>
  <dgm:cxnLst>
    <dgm:cxn modelId="{0EA98800-6728-4CF2-9E42-6F1B18F8AC66}" type="presOf" srcId="{405F660A-65B7-4581-B7A8-B402D6548469}" destId="{00E2810F-55EA-4F7F-B38F-CAC969AA54CC}" srcOrd="0" destOrd="0" presId="urn:microsoft.com/office/officeart/2005/8/layout/cycle7"/>
    <dgm:cxn modelId="{CB44F402-9F57-41BD-ADF1-86E173965450}" type="presOf" srcId="{6F7A4334-FF69-4344-AA8A-F70A5B9BC9DE}" destId="{5F7AB1DF-6624-48CB-B1C6-2A8DFB0EEF81}" srcOrd="0" destOrd="0" presId="urn:microsoft.com/office/officeart/2005/8/layout/cycle7"/>
    <dgm:cxn modelId="{9895D109-A063-46F0-B710-697741666389}" type="presOf" srcId="{149F5188-B760-4080-A007-E7708154AF3B}" destId="{1E28D5D7-AFCA-46D2-9423-FAE7B057AE64}" srcOrd="0" destOrd="0" presId="urn:microsoft.com/office/officeart/2005/8/layout/cycle7"/>
    <dgm:cxn modelId="{6830B420-26EB-48F5-9ABD-295E98E85D60}" type="presOf" srcId="{50837DBC-A933-4B21-A39D-265DEE17F68E}" destId="{04B144B1-6972-423D-9727-89C3618694A5}" srcOrd="0" destOrd="0" presId="urn:microsoft.com/office/officeart/2005/8/layout/cycle7"/>
    <dgm:cxn modelId="{2B233C3A-0322-4CF9-9194-99B6C782E04D}" type="presOf" srcId="{153153B2-0AC1-48A4-9B9E-3EE0B0507482}" destId="{7A7E9D97-DE42-4770-8E38-9E67E8F29BE3}" srcOrd="0" destOrd="0" presId="urn:microsoft.com/office/officeart/2005/8/layout/cycle7"/>
    <dgm:cxn modelId="{FACBE84D-D3D7-4FEA-A7CE-97205E9FA578}" type="presOf" srcId="{50837DBC-A933-4B21-A39D-265DEE17F68E}" destId="{59108BAA-9E9A-4C24-9AEF-C1355104AD58}" srcOrd="1" destOrd="0" presId="urn:microsoft.com/office/officeart/2005/8/layout/cycle7"/>
    <dgm:cxn modelId="{6F48B275-38B7-4742-96F1-E03EF97A9C05}" type="presOf" srcId="{2D5CCE29-AC46-45FF-B481-D6FA51BA0A6E}" destId="{4AA4798F-0015-467D-B81D-C1D3FFC60A9B}" srcOrd="0" destOrd="0" presId="urn:microsoft.com/office/officeart/2005/8/layout/cycle7"/>
    <dgm:cxn modelId="{BBFECC7B-D2A6-465F-ACCC-D822F5356E42}" srcId="{149F5188-B760-4080-A007-E7708154AF3B}" destId="{2D5CCE29-AC46-45FF-B481-D6FA51BA0A6E}" srcOrd="1" destOrd="0" parTransId="{39683918-4FF5-48B1-AE29-494F3F0FE4D3}" sibTransId="{50837DBC-A933-4B21-A39D-265DEE17F68E}"/>
    <dgm:cxn modelId="{6458D685-4AD3-44F5-8EA5-10E09035D015}" srcId="{149F5188-B760-4080-A007-E7708154AF3B}" destId="{153153B2-0AC1-48A4-9B9E-3EE0B0507482}" srcOrd="0" destOrd="0" parTransId="{F494BBA6-981D-42B2-8E04-49D558D023CC}" sibTransId="{405F660A-65B7-4581-B7A8-B402D6548469}"/>
    <dgm:cxn modelId="{EAB206AA-DB86-4D39-AEE9-C78453CCF850}" type="presOf" srcId="{405F660A-65B7-4581-B7A8-B402D6548469}" destId="{51DF2CC1-C320-42BD-ACDA-1535196393BB}" srcOrd="1" destOrd="0" presId="urn:microsoft.com/office/officeart/2005/8/layout/cycle7"/>
    <dgm:cxn modelId="{A16F37B2-3B0C-4552-9B23-1B343D9992B5}" type="presOf" srcId="{417D7AE5-B827-446F-AF68-3919E886DD76}" destId="{22EBC3E1-1B18-4706-8A01-E32348769954}" srcOrd="0" destOrd="0" presId="urn:microsoft.com/office/officeart/2005/8/layout/cycle7"/>
    <dgm:cxn modelId="{AAAA8FCB-9151-4DE2-9922-9787CAC81EFD}" type="presOf" srcId="{6F7A4334-FF69-4344-AA8A-F70A5B9BC9DE}" destId="{7AE2D9AC-473F-4081-97ED-CEEBC82C6F03}" srcOrd="1" destOrd="0" presId="urn:microsoft.com/office/officeart/2005/8/layout/cycle7"/>
    <dgm:cxn modelId="{22A2FCDA-01BA-4A33-8EB4-74D4B231CC1E}" srcId="{149F5188-B760-4080-A007-E7708154AF3B}" destId="{417D7AE5-B827-446F-AF68-3919E886DD76}" srcOrd="2" destOrd="0" parTransId="{EB198292-2FE6-421A-972D-A318D0C0C4C2}" sibTransId="{6F7A4334-FF69-4344-AA8A-F70A5B9BC9DE}"/>
    <dgm:cxn modelId="{37CC1475-7239-4F41-BB66-0F18B9E3215D}" type="presParOf" srcId="{1E28D5D7-AFCA-46D2-9423-FAE7B057AE64}" destId="{7A7E9D97-DE42-4770-8E38-9E67E8F29BE3}" srcOrd="0" destOrd="0" presId="urn:microsoft.com/office/officeart/2005/8/layout/cycle7"/>
    <dgm:cxn modelId="{D61F0D9B-4CE2-4B92-8A25-0C5203292999}" type="presParOf" srcId="{1E28D5D7-AFCA-46D2-9423-FAE7B057AE64}" destId="{00E2810F-55EA-4F7F-B38F-CAC969AA54CC}" srcOrd="1" destOrd="0" presId="urn:microsoft.com/office/officeart/2005/8/layout/cycle7"/>
    <dgm:cxn modelId="{498CB97B-52B3-4BDD-9ABC-B0A5EB849CF2}" type="presParOf" srcId="{00E2810F-55EA-4F7F-B38F-CAC969AA54CC}" destId="{51DF2CC1-C320-42BD-ACDA-1535196393BB}" srcOrd="0" destOrd="0" presId="urn:microsoft.com/office/officeart/2005/8/layout/cycle7"/>
    <dgm:cxn modelId="{ED894244-AED1-4E14-88BC-6CF298F0D953}" type="presParOf" srcId="{1E28D5D7-AFCA-46D2-9423-FAE7B057AE64}" destId="{4AA4798F-0015-467D-B81D-C1D3FFC60A9B}" srcOrd="2" destOrd="0" presId="urn:microsoft.com/office/officeart/2005/8/layout/cycle7"/>
    <dgm:cxn modelId="{A45192A1-2CA4-4B21-85ED-0ED90F949F0E}" type="presParOf" srcId="{1E28D5D7-AFCA-46D2-9423-FAE7B057AE64}" destId="{04B144B1-6972-423D-9727-89C3618694A5}" srcOrd="3" destOrd="0" presId="urn:microsoft.com/office/officeart/2005/8/layout/cycle7"/>
    <dgm:cxn modelId="{56075B08-8A61-480D-ACF4-80ECC71A08BF}" type="presParOf" srcId="{04B144B1-6972-423D-9727-89C3618694A5}" destId="{59108BAA-9E9A-4C24-9AEF-C1355104AD58}" srcOrd="0" destOrd="0" presId="urn:microsoft.com/office/officeart/2005/8/layout/cycle7"/>
    <dgm:cxn modelId="{148DEE57-D481-4C8E-A0B8-006DC4022C49}" type="presParOf" srcId="{1E28D5D7-AFCA-46D2-9423-FAE7B057AE64}" destId="{22EBC3E1-1B18-4706-8A01-E32348769954}" srcOrd="4" destOrd="0" presId="urn:microsoft.com/office/officeart/2005/8/layout/cycle7"/>
    <dgm:cxn modelId="{11B1C5B0-F75A-46C2-A28F-9F8C83F90487}" type="presParOf" srcId="{1E28D5D7-AFCA-46D2-9423-FAE7B057AE64}" destId="{5F7AB1DF-6624-48CB-B1C6-2A8DFB0EEF81}" srcOrd="5" destOrd="0" presId="urn:microsoft.com/office/officeart/2005/8/layout/cycle7"/>
    <dgm:cxn modelId="{78CE48AB-F7ED-42F0-A85D-088AE278769F}" type="presParOf" srcId="{5F7AB1DF-6624-48CB-B1C6-2A8DFB0EEF81}" destId="{7AE2D9AC-473F-4081-97ED-CEEBC82C6F03}" srcOrd="0" destOrd="0" presId="urn:microsoft.com/office/officeart/2005/8/layout/cycle7"/>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7E9D97-DE42-4770-8E38-9E67E8F29BE3}">
      <dsp:nvSpPr>
        <dsp:cNvPr id="0" name=""/>
        <dsp:cNvSpPr/>
      </dsp:nvSpPr>
      <dsp:spPr>
        <a:xfrm>
          <a:off x="1994622" y="446"/>
          <a:ext cx="963755" cy="48187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zh-CN" altLang="en-US" sz="1200" kern="1200"/>
            <a:t>主债务人（申请人）</a:t>
          </a:r>
        </a:p>
      </dsp:txBody>
      <dsp:txXfrm>
        <a:off x="2008736" y="14560"/>
        <a:ext cx="935527" cy="453649"/>
      </dsp:txXfrm>
    </dsp:sp>
    <dsp:sp modelId="{00E2810F-55EA-4F7F-B38F-CAC969AA54CC}">
      <dsp:nvSpPr>
        <dsp:cNvPr id="0" name=""/>
        <dsp:cNvSpPr/>
      </dsp:nvSpPr>
      <dsp:spPr>
        <a:xfrm rot="3600000">
          <a:off x="2623363" y="845946"/>
          <a:ext cx="501734" cy="168657"/>
        </a:xfrm>
        <a:prstGeom prst="rightArrow">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zh-CN" altLang="en-US" sz="600" kern="1200"/>
        </a:p>
      </dsp:txBody>
      <dsp:txXfrm>
        <a:off x="2673960" y="879677"/>
        <a:ext cx="400540" cy="101195"/>
      </dsp:txXfrm>
    </dsp:sp>
    <dsp:sp modelId="{4AA4798F-0015-467D-B81D-C1D3FFC60A9B}">
      <dsp:nvSpPr>
        <dsp:cNvPr id="0" name=""/>
        <dsp:cNvSpPr/>
      </dsp:nvSpPr>
      <dsp:spPr>
        <a:xfrm>
          <a:off x="2790083" y="1378226"/>
          <a:ext cx="963755" cy="48187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zh-CN" altLang="en-US" sz="1050" kern="1200"/>
            <a:t>保证人（开立人）</a:t>
          </a:r>
        </a:p>
      </dsp:txBody>
      <dsp:txXfrm>
        <a:off x="2804197" y="1392340"/>
        <a:ext cx="935527" cy="453649"/>
      </dsp:txXfrm>
    </dsp:sp>
    <dsp:sp modelId="{04B144B1-6972-423D-9727-89C3618694A5}">
      <dsp:nvSpPr>
        <dsp:cNvPr id="0" name=""/>
        <dsp:cNvSpPr/>
      </dsp:nvSpPr>
      <dsp:spPr>
        <a:xfrm rot="10800000" flipH="1">
          <a:off x="2190749" y="1301751"/>
          <a:ext cx="571500" cy="634827"/>
        </a:xfrm>
        <a:prstGeom prst="leftArrow">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r>
            <a:rPr lang="zh-CN" altLang="en-US" sz="900" b="1" kern="1200">
              <a:solidFill>
                <a:sysClr val="windowText" lastClr="000000"/>
              </a:solidFill>
            </a:rPr>
            <a:t>出具独立保函</a:t>
          </a:r>
        </a:p>
      </dsp:txBody>
      <dsp:txXfrm rot="10800000">
        <a:off x="2362199" y="1428716"/>
        <a:ext cx="228600" cy="380897"/>
      </dsp:txXfrm>
    </dsp:sp>
    <dsp:sp modelId="{22EBC3E1-1B18-4706-8A01-E32348769954}">
      <dsp:nvSpPr>
        <dsp:cNvPr id="0" name=""/>
        <dsp:cNvSpPr/>
      </dsp:nvSpPr>
      <dsp:spPr>
        <a:xfrm>
          <a:off x="1199160" y="1378226"/>
          <a:ext cx="963755" cy="48187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zh-CN" altLang="en-US" sz="1200" kern="1200"/>
            <a:t>贷款人（受益人）</a:t>
          </a:r>
        </a:p>
      </dsp:txBody>
      <dsp:txXfrm>
        <a:off x="1213274" y="1392340"/>
        <a:ext cx="935527" cy="453649"/>
      </dsp:txXfrm>
    </dsp:sp>
    <dsp:sp modelId="{5F7AB1DF-6624-48CB-B1C6-2A8DFB0EEF81}">
      <dsp:nvSpPr>
        <dsp:cNvPr id="0" name=""/>
        <dsp:cNvSpPr/>
      </dsp:nvSpPr>
      <dsp:spPr>
        <a:xfrm rot="18000000">
          <a:off x="1827902" y="845946"/>
          <a:ext cx="501734" cy="168657"/>
        </a:xfrm>
        <a:prstGeom prst="leftArrow">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zh-CN" altLang="en-US" sz="600" kern="1200"/>
        </a:p>
      </dsp:txBody>
      <dsp:txXfrm>
        <a:off x="1878499" y="879677"/>
        <a:ext cx="400540" cy="101195"/>
      </dsp:txXfrm>
    </dsp:sp>
  </dsp:spTree>
</dsp:drawing>
</file>

<file path=word/diagrams/layout1.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Words>4755</Words>
  <Pages>7</Pages>
  <Characters>4935</Characters>
  <Application>WPS Office</Application>
  <DocSecurity>0</DocSecurity>
  <Paragraphs>225</Paragraphs>
  <ScaleCrop>false</ScaleCrop>
  <LinksUpToDate>false</LinksUpToDate>
  <CharactersWithSpaces>4997</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2022-06-03T14:39:00Z</dcterms:created>
  <dc:creator>王 斌洋</dc:creator>
  <lastModifiedBy>SM-S9110</lastModifiedBy>
  <dcterms:modified xsi:type="dcterms:W3CDTF">2025-05-11T14:39:12Z</dcterms:modified>
  <revision>8</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8accbf467fd54bc6877d7b60ff605695_23</vt:lpwstr>
  </property>
</Properties>
</file>