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31A4" w14:textId="1112F0A6" w:rsidR="00083E58" w:rsidRPr="005C4407" w:rsidRDefault="00083E58" w:rsidP="00083E58">
      <w:pPr>
        <w:pStyle w:val="1"/>
        <w:tabs>
          <w:tab w:val="left" w:pos="420"/>
        </w:tabs>
        <w:spacing w:before="0" w:after="0" w:line="240" w:lineRule="exact"/>
        <w:contextualSpacing/>
        <w:jc w:val="center"/>
        <w:rPr>
          <w:rFonts w:ascii="宋体" w:hAnsi="宋体" w:cs="宋体" w:hint="eastAsia"/>
          <w:bCs w:val="0"/>
          <w:sz w:val="21"/>
          <w:szCs w:val="21"/>
        </w:rPr>
      </w:pPr>
      <w:bookmarkStart w:id="0" w:name="_Toc128736490"/>
      <w:bookmarkStart w:id="1" w:name="_Toc64384718"/>
      <w:bookmarkStart w:id="2" w:name="_Toc510879105"/>
      <w:bookmarkStart w:id="3" w:name="_Toc4844140"/>
      <w:bookmarkStart w:id="4" w:name="_Toc132408728"/>
      <w:bookmarkStart w:id="5" w:name="_Toc4844145"/>
      <w:bookmarkStart w:id="6" w:name="_Toc128736518"/>
      <w:bookmarkStart w:id="7" w:name="_Toc64384723"/>
      <w:bookmarkStart w:id="8" w:name="_Toc132408731"/>
      <w:bookmarkStart w:id="9" w:name="_Toc128736530"/>
      <w:bookmarkStart w:id="10" w:name="_Toc4844147"/>
      <w:bookmarkStart w:id="11" w:name="_Toc64384724"/>
      <w:bookmarkStart w:id="12" w:name="_Toc132408732"/>
      <w:r w:rsidRPr="005C4407">
        <w:rPr>
          <w:rFonts w:ascii="宋体" w:hAnsi="宋体" w:cs="宋体" w:hint="eastAsia"/>
          <w:bCs w:val="0"/>
          <w:sz w:val="21"/>
          <w:szCs w:val="21"/>
        </w:rPr>
        <w:t>考点2</w:t>
      </w:r>
      <w:r w:rsidRPr="005C4407">
        <w:rPr>
          <w:rFonts w:ascii="宋体" w:hAnsi="宋体" w:cs="宋体"/>
          <w:bCs w:val="0"/>
          <w:sz w:val="21"/>
          <w:szCs w:val="21"/>
        </w:rPr>
        <w:t>2</w:t>
      </w:r>
      <w:r w:rsidRPr="005C4407">
        <w:rPr>
          <w:rFonts w:ascii="宋体" w:hAnsi="宋体" w:cs="宋体" w:hint="eastAsia"/>
          <w:bCs w:val="0"/>
          <w:sz w:val="21"/>
          <w:szCs w:val="21"/>
        </w:rPr>
        <w:t xml:space="preserve">  法庭调查的程序</w:t>
      </w:r>
      <w:bookmarkEnd w:id="0"/>
      <w:bookmarkEnd w:id="1"/>
      <w:bookmarkEnd w:id="2"/>
      <w:bookmarkEnd w:id="3"/>
      <w:bookmarkEnd w:id="4"/>
      <w:r w:rsidRPr="008C2E4C">
        <w:rPr>
          <w:rFonts w:ascii="宋体" w:hAnsi="宋体" w:cs="宋体" w:hint="eastAsia"/>
          <w:bCs w:val="0"/>
          <w:kern w:val="0"/>
          <w:sz w:val="21"/>
          <w:szCs w:val="21"/>
        </w:rPr>
        <w:t>（</w:t>
      </w:r>
      <w:r w:rsidR="00C323CE">
        <w:rPr>
          <w:rFonts w:ascii="宋体" w:hAnsi="宋体" w:cs="宋体" w:hint="eastAsia"/>
          <w:bCs w:val="0"/>
          <w:kern w:val="0"/>
          <w:sz w:val="21"/>
          <w:szCs w:val="21"/>
        </w:rPr>
        <w:t>14</w:t>
      </w:r>
      <w:r w:rsidRPr="008C2E4C">
        <w:rPr>
          <w:rFonts w:ascii="宋体" w:hAnsi="宋体" w:cs="宋体" w:hint="eastAsia"/>
          <w:bCs w:val="0"/>
          <w:kern w:val="0"/>
          <w:sz w:val="21"/>
          <w:szCs w:val="21"/>
        </w:rPr>
        <w:t>:</w:t>
      </w:r>
      <w:r w:rsidR="00C323CE">
        <w:rPr>
          <w:rFonts w:ascii="宋体" w:hAnsi="宋体" w:cs="宋体" w:hint="eastAsia"/>
          <w:bCs w:val="0"/>
          <w:kern w:val="0"/>
          <w:sz w:val="21"/>
          <w:szCs w:val="21"/>
        </w:rPr>
        <w:t>30</w:t>
      </w:r>
      <w:r w:rsidRPr="008C2E4C">
        <w:rPr>
          <w:rFonts w:ascii="宋体" w:hAnsi="宋体" w:cs="宋体" w:hint="eastAsia"/>
          <w:bCs w:val="0"/>
          <w:kern w:val="0"/>
          <w:sz w:val="21"/>
          <w:szCs w:val="21"/>
        </w:rPr>
        <w:t>:00-</w:t>
      </w:r>
      <w:r>
        <w:rPr>
          <w:rFonts w:ascii="宋体" w:hAnsi="宋体" w:cs="宋体" w:hint="eastAsia"/>
          <w:bCs w:val="0"/>
          <w:kern w:val="0"/>
          <w:sz w:val="21"/>
          <w:szCs w:val="21"/>
        </w:rPr>
        <w:t>1</w:t>
      </w:r>
      <w:r w:rsidR="003F7781">
        <w:rPr>
          <w:rFonts w:ascii="宋体" w:hAnsi="宋体" w:cs="宋体" w:hint="eastAsia"/>
          <w:bCs w:val="0"/>
          <w:kern w:val="0"/>
          <w:sz w:val="21"/>
          <w:szCs w:val="21"/>
        </w:rPr>
        <w:t>5</w:t>
      </w:r>
      <w:r w:rsidRPr="008C2E4C">
        <w:rPr>
          <w:rFonts w:ascii="宋体" w:hAnsi="宋体" w:cs="宋体" w:hint="eastAsia"/>
          <w:bCs w:val="0"/>
          <w:kern w:val="0"/>
          <w:sz w:val="21"/>
          <w:szCs w:val="21"/>
        </w:rPr>
        <w:t>:</w:t>
      </w:r>
      <w:r w:rsidR="003F7781">
        <w:rPr>
          <w:rFonts w:ascii="宋体" w:hAnsi="宋体" w:cs="宋体" w:hint="eastAsia"/>
          <w:bCs w:val="0"/>
          <w:kern w:val="0"/>
          <w:sz w:val="21"/>
          <w:szCs w:val="21"/>
        </w:rPr>
        <w:t>22</w:t>
      </w:r>
      <w:r w:rsidRPr="008C2E4C">
        <w:rPr>
          <w:rFonts w:ascii="宋体" w:hAnsi="宋体" w:cs="宋体" w:hint="eastAsia"/>
          <w:bCs w:val="0"/>
          <w:kern w:val="0"/>
          <w:sz w:val="21"/>
          <w:szCs w:val="21"/>
        </w:rPr>
        <w:t>:00）</w:t>
      </w:r>
    </w:p>
    <w:p w14:paraId="5D1D24E9" w14:textId="77777777" w:rsidR="00083E58" w:rsidRPr="008C2E4C" w:rsidRDefault="00083E58" w:rsidP="00083E58">
      <w:pPr>
        <w:pStyle w:val="3"/>
        <w:spacing w:line="240" w:lineRule="exact"/>
        <w:ind w:firstLineChars="200" w:firstLine="420"/>
        <w:contextualSpacing/>
        <w:jc w:val="both"/>
        <w:rPr>
          <w:rFonts w:eastAsia="宋体" w:hint="eastAsia"/>
          <w:sz w:val="21"/>
        </w:rPr>
      </w:pPr>
      <w:bookmarkStart w:id="13" w:name="_Toc510879106"/>
      <w:bookmarkStart w:id="14" w:name="_Toc128736493"/>
      <w:r>
        <w:rPr>
          <w:rFonts w:eastAsia="宋体" w:hint="eastAsia"/>
          <w:sz w:val="21"/>
        </w:rPr>
        <w:t>一</w:t>
      </w:r>
      <w:r w:rsidRPr="008C2E4C">
        <w:rPr>
          <w:rFonts w:eastAsia="宋体" w:hint="eastAsia"/>
          <w:sz w:val="21"/>
        </w:rPr>
        <w:t>、证人、鉴定人、有专门知识的人出庭制度</w:t>
      </w:r>
      <w:bookmarkEnd w:id="13"/>
      <w:bookmarkEnd w:id="14"/>
    </w:p>
    <w:p w14:paraId="421DF1A9" w14:textId="77777777" w:rsidR="00083E58" w:rsidRPr="00AA7268" w:rsidRDefault="00083E58" w:rsidP="00083E58">
      <w:pPr>
        <w:spacing w:line="240" w:lineRule="exact"/>
        <w:ind w:firstLineChars="200" w:firstLine="420"/>
        <w:contextualSpacing/>
        <w:rPr>
          <w:rFonts w:ascii="宋体" w:eastAsia="宋体" w:hAnsi="宋体" w:cs="等线" w:hint="eastAsia"/>
          <w:bCs/>
          <w:color w:val="FF0000"/>
          <w:szCs w:val="21"/>
        </w:rPr>
      </w:pPr>
      <w:r w:rsidRPr="00AA7268">
        <w:rPr>
          <w:rFonts w:ascii="宋体" w:eastAsia="宋体" w:hAnsi="宋体" w:cs="等线" w:hint="eastAsia"/>
          <w:bCs/>
          <w:color w:val="FF0000"/>
          <w:szCs w:val="21"/>
        </w:rPr>
        <w:t>注意：有专门知识的人对鉴定意见发表的意见不属于单独的证据，是帮助法官审查判断鉴定意见的参考，根据申请者归属于控诉意见或者辩护意见</w:t>
      </w:r>
    </w:p>
    <w:p w14:paraId="11CCB345" w14:textId="77777777" w:rsidR="00083E58" w:rsidRPr="00AA7268" w:rsidRDefault="00083E58" w:rsidP="00083E58">
      <w:pPr>
        <w:spacing w:line="240" w:lineRule="exact"/>
        <w:ind w:firstLineChars="200" w:firstLine="420"/>
        <w:contextualSpacing/>
        <w:rPr>
          <w:rFonts w:ascii="宋体" w:eastAsia="宋体" w:hAnsi="宋体" w:cs="等线" w:hint="eastAsia"/>
          <w:szCs w:val="21"/>
        </w:rPr>
      </w:pPr>
      <w:r w:rsidRPr="00AA7268">
        <w:rPr>
          <w:rFonts w:ascii="宋体" w:eastAsia="宋体" w:hAnsi="宋体" w:cs="等线" w:hint="eastAsia"/>
          <w:szCs w:val="21"/>
        </w:rPr>
        <w:t>证人、鉴定人出庭制度存在以下区别：第一，条件不同。证人应当出庭作证的条件除了控辩双方有异议、人民法院认为有必要外，还多一条，即“证人证言对定罪量刑有重大影响”；</w:t>
      </w:r>
      <w:r w:rsidRPr="00AA7268">
        <w:rPr>
          <w:rFonts w:ascii="宋体" w:eastAsia="宋体" w:hAnsi="宋体" w:cs="等线" w:hint="eastAsia"/>
          <w:color w:val="FF0000"/>
          <w:szCs w:val="21"/>
        </w:rPr>
        <w:t>鉴定人应当出庭提供意见的条件则只有控辩双方有异议、人民法院认为有必要这两条，不要求鉴定意见对定罪量刑有重大影响。</w:t>
      </w:r>
      <w:r w:rsidRPr="00AA7268">
        <w:rPr>
          <w:rFonts w:ascii="宋体" w:eastAsia="宋体" w:hAnsi="宋体" w:cs="等线" w:hint="eastAsia"/>
          <w:szCs w:val="21"/>
        </w:rPr>
        <w:t>第二，证人或鉴定人拒不出庭的效果不同。一则，对无正当理由拒不出庭的证人，除被告人</w:t>
      </w:r>
      <w:r w:rsidRPr="008F30CF">
        <w:rPr>
          <w:rFonts w:ascii="宋体" w:eastAsia="宋体" w:hAnsi="宋体" w:cs="等线" w:hint="eastAsia"/>
          <w:szCs w:val="21"/>
        </w:rPr>
        <w:t>的配偶、父母、子女外，可强制出庭；对拒不出庭的鉴定人不能强制出庭。二则，鉴定人如果拒不出庭，其鉴定意见不得作为定案的根据；证人如果不出庭或出庭后拒绝作证，法律仅对其规定了相应的惩戒措施，但并没有规定其庭前的证言不得作为定案的根据。</w:t>
      </w:r>
    </w:p>
    <w:p w14:paraId="75060D7E" w14:textId="77777777" w:rsidR="00083E58" w:rsidRPr="0020189C" w:rsidRDefault="00083E58" w:rsidP="00083E58">
      <w:pPr>
        <w:spacing w:line="240" w:lineRule="exact"/>
        <w:ind w:firstLineChars="200" w:firstLine="420"/>
        <w:contextualSpacing/>
        <w:rPr>
          <w:rFonts w:ascii="宋体" w:eastAsia="宋体" w:hAnsi="宋体" w:hint="eastAsia"/>
        </w:rPr>
      </w:pPr>
      <w:bookmarkStart w:id="15" w:name="_Toc510879107"/>
      <w:bookmarkStart w:id="16" w:name="_Toc128736494"/>
      <w:r>
        <w:rPr>
          <w:rFonts w:ascii="宋体" w:eastAsia="宋体" w:hAnsi="宋体" w:hint="eastAsia"/>
        </w:rPr>
        <w:t>二</w:t>
      </w:r>
      <w:r w:rsidRPr="0020189C">
        <w:rPr>
          <w:rFonts w:ascii="宋体" w:eastAsia="宋体" w:hAnsi="宋体" w:hint="eastAsia"/>
        </w:rPr>
        <w:t>、法庭调查的基本流程</w:t>
      </w:r>
      <w:bookmarkEnd w:id="15"/>
      <w:bookmarkEnd w:id="16"/>
    </w:p>
    <w:p w14:paraId="04409A28" w14:textId="77777777" w:rsidR="00083E58" w:rsidRPr="0020189C" w:rsidRDefault="00083E58" w:rsidP="00083E58">
      <w:pPr>
        <w:spacing w:line="240" w:lineRule="exact"/>
        <w:ind w:firstLineChars="200" w:firstLine="420"/>
        <w:contextualSpacing/>
        <w:rPr>
          <w:rFonts w:ascii="宋体" w:eastAsia="宋体" w:hAnsi="宋体" w:hint="eastAsia"/>
          <w:szCs w:val="21"/>
        </w:rPr>
      </w:pPr>
      <w:bookmarkStart w:id="17" w:name="_Toc128736495"/>
      <w:r w:rsidRPr="0020189C">
        <w:rPr>
          <w:rFonts w:ascii="宋体" w:eastAsia="宋体" w:hAnsi="宋体" w:hint="eastAsia"/>
          <w:szCs w:val="21"/>
        </w:rPr>
        <w:t>（一）宣读起诉书及向当事人发问</w:t>
      </w:r>
      <w:bookmarkEnd w:id="17"/>
    </w:p>
    <w:p w14:paraId="3D669BEA" w14:textId="77777777" w:rsidR="00083E58" w:rsidRPr="00FE72E3" w:rsidRDefault="00083E58" w:rsidP="00083E58">
      <w:pPr>
        <w:spacing w:line="240" w:lineRule="exact"/>
        <w:ind w:firstLineChars="200" w:firstLine="420"/>
        <w:contextualSpacing/>
        <w:rPr>
          <w:rFonts w:ascii="宋体" w:eastAsia="宋体" w:hAnsi="宋体" w:cs="等线" w:hint="eastAsia"/>
          <w:color w:val="000000"/>
          <w:szCs w:val="21"/>
        </w:rPr>
      </w:pPr>
      <w:r w:rsidRPr="00FE72E3">
        <w:rPr>
          <w:rFonts w:ascii="宋体" w:eastAsia="宋体" w:hAnsi="宋体" w:cs="等线" w:hint="eastAsia"/>
          <w:color w:val="000000"/>
          <w:szCs w:val="21"/>
        </w:rPr>
        <w:t>宣读起诉书</w:t>
      </w:r>
      <w:r>
        <w:rPr>
          <w:rFonts w:ascii="宋体" w:eastAsia="宋体" w:hAnsi="宋体" w:cs="等线" w:hint="eastAsia"/>
          <w:color w:val="000000"/>
          <w:szCs w:val="21"/>
        </w:rPr>
        <w:t>—</w:t>
      </w:r>
      <w:r w:rsidRPr="00FE72E3">
        <w:rPr>
          <w:rFonts w:ascii="宋体" w:eastAsia="宋体" w:hAnsi="宋体" w:cs="等线" w:hint="eastAsia"/>
          <w:color w:val="000000"/>
          <w:szCs w:val="21"/>
        </w:rPr>
        <w:t>当事人陈述</w:t>
      </w:r>
      <w:r>
        <w:rPr>
          <w:rFonts w:ascii="宋体" w:eastAsia="宋体" w:hAnsi="宋体" w:cs="等线" w:hint="eastAsia"/>
          <w:color w:val="000000"/>
          <w:szCs w:val="21"/>
        </w:rPr>
        <w:t>—</w:t>
      </w:r>
      <w:r w:rsidRPr="00FE72E3">
        <w:rPr>
          <w:rFonts w:ascii="宋体" w:eastAsia="宋体" w:hAnsi="宋体" w:cs="等线" w:hint="eastAsia"/>
          <w:color w:val="000000"/>
          <w:szCs w:val="21"/>
        </w:rPr>
        <w:t>讯问被告人或向被告人发问</w:t>
      </w:r>
      <w:r>
        <w:rPr>
          <w:rFonts w:ascii="宋体" w:eastAsia="宋体" w:hAnsi="宋体" w:cs="等线" w:hint="eastAsia"/>
          <w:color w:val="000000"/>
          <w:szCs w:val="21"/>
        </w:rPr>
        <w:t>—</w:t>
      </w:r>
      <w:r w:rsidRPr="00FE72E3">
        <w:rPr>
          <w:rFonts w:ascii="宋体" w:eastAsia="宋体" w:hAnsi="宋体" w:cs="等线" w:hint="eastAsia"/>
          <w:color w:val="000000"/>
          <w:szCs w:val="21"/>
        </w:rPr>
        <w:t>向被害人、附民原告人发问</w:t>
      </w:r>
    </w:p>
    <w:p w14:paraId="2478405E" w14:textId="77777777" w:rsidR="00083E58" w:rsidRPr="00FE72E3" w:rsidRDefault="00083E58" w:rsidP="00083E58">
      <w:pPr>
        <w:spacing w:line="240" w:lineRule="exact"/>
        <w:ind w:firstLineChars="200" w:firstLine="420"/>
        <w:contextualSpacing/>
        <w:rPr>
          <w:rFonts w:ascii="宋体" w:eastAsia="宋体" w:hAnsi="宋体" w:cs="等线" w:hint="eastAsia"/>
          <w:color w:val="000000"/>
          <w:szCs w:val="21"/>
        </w:rPr>
      </w:pPr>
      <w:r w:rsidRPr="00FE72E3">
        <w:rPr>
          <w:rFonts w:ascii="宋体" w:eastAsia="宋体" w:hAnsi="宋体" w:cs="等线" w:hint="eastAsia"/>
          <w:color w:val="FF0000"/>
          <w:szCs w:val="21"/>
        </w:rPr>
        <w:t>讯问同案审理的被告人，应分别进行。</w:t>
      </w:r>
      <w:r w:rsidRPr="00FE72E3">
        <w:rPr>
          <w:rFonts w:ascii="宋体" w:eastAsia="宋体" w:hAnsi="宋体" w:cs="等线" w:hint="eastAsia"/>
          <w:color w:val="000000"/>
          <w:szCs w:val="21"/>
        </w:rPr>
        <w:t>根据案件情况，就证据问题对被告人的讯问、发问</w:t>
      </w:r>
      <w:r>
        <w:rPr>
          <w:rFonts w:ascii="宋体" w:eastAsia="宋体" w:hAnsi="宋体" w:cs="等线" w:hint="eastAsia"/>
          <w:color w:val="000000"/>
          <w:szCs w:val="21"/>
        </w:rPr>
        <w:t>。</w:t>
      </w:r>
      <w:r w:rsidRPr="00FE72E3">
        <w:rPr>
          <w:rFonts w:ascii="宋体" w:eastAsia="宋体" w:hAnsi="宋体" w:cs="等线" w:hint="eastAsia"/>
          <w:color w:val="000000"/>
          <w:szCs w:val="21"/>
        </w:rPr>
        <w:t>可以在举证、质证环节进行。法庭认为有必要的，可以传唤同案被告人、分案审理的共同犯罪或者关联犯罪案件的被告人等到庭对质</w:t>
      </w:r>
    </w:p>
    <w:p w14:paraId="344A2041" w14:textId="77777777" w:rsidR="00083E58" w:rsidRPr="008C2E4C" w:rsidRDefault="00083E58" w:rsidP="00083E58">
      <w:pPr>
        <w:spacing w:line="240" w:lineRule="exact"/>
        <w:ind w:firstLineChars="200" w:firstLine="420"/>
        <w:contextualSpacing/>
        <w:rPr>
          <w:rFonts w:ascii="宋体" w:eastAsia="宋体" w:hAnsi="宋体" w:cs="宋体" w:hint="eastAsia"/>
          <w:szCs w:val="21"/>
        </w:rPr>
      </w:pPr>
      <w:bookmarkStart w:id="18" w:name="_Toc128736496"/>
      <w:r w:rsidRPr="008C2E4C">
        <w:rPr>
          <w:rFonts w:ascii="宋体" w:eastAsia="宋体" w:hAnsi="宋体" w:cs="宋体" w:hint="eastAsia"/>
          <w:szCs w:val="21"/>
        </w:rPr>
        <w:t>对</w:t>
      </w:r>
      <w:r w:rsidRPr="008C2E4C">
        <w:rPr>
          <w:rFonts w:ascii="宋体" w:eastAsia="宋体" w:hAnsi="宋体" w:cs="宋体" w:hint="eastAsia"/>
          <w:color w:val="FF0000"/>
          <w:szCs w:val="21"/>
        </w:rPr>
        <w:t>可能影响定罪量刑的关键证据和控辩双方存在争议的证据，一般应当单独举证、质证，充分听取质证意见</w:t>
      </w:r>
      <w:r w:rsidRPr="008C2E4C">
        <w:rPr>
          <w:rFonts w:ascii="宋体" w:eastAsia="宋体" w:hAnsi="宋体" w:cs="宋体" w:hint="eastAsia"/>
          <w:szCs w:val="21"/>
        </w:rPr>
        <w:t>。对控辩双方无异议的非关键证据，举证方可以</w:t>
      </w:r>
      <w:r w:rsidRPr="008C2E4C">
        <w:rPr>
          <w:rFonts w:ascii="宋体" w:eastAsia="宋体" w:hAnsi="宋体" w:cs="宋体" w:hint="eastAsia"/>
          <w:color w:val="FF0000"/>
          <w:szCs w:val="21"/>
        </w:rPr>
        <w:t>仅就证据的名称及拟证明的事实作出说明</w:t>
      </w:r>
      <w:r w:rsidRPr="008C2E4C">
        <w:rPr>
          <w:rFonts w:ascii="宋体" w:eastAsia="宋体" w:hAnsi="宋体" w:cs="宋体" w:hint="eastAsia"/>
          <w:szCs w:val="21"/>
        </w:rPr>
        <w:t>。召开庭前会议的案件，举证、质证可以按照庭前会议确定的方式进行。</w:t>
      </w:r>
      <w:bookmarkEnd w:id="18"/>
    </w:p>
    <w:p w14:paraId="1AC429BE"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19" w:name="_Toc128736497"/>
      <w:r w:rsidRPr="008C2E4C">
        <w:rPr>
          <w:rFonts w:ascii="宋体" w:eastAsia="宋体" w:hAnsi="宋体" w:hint="eastAsia"/>
          <w:sz w:val="21"/>
          <w:szCs w:val="21"/>
        </w:rPr>
        <w:t>（二）向出庭的证人、鉴定人、有专门知识的人发问</w:t>
      </w:r>
      <w:bookmarkEnd w:id="19"/>
    </w:p>
    <w:p w14:paraId="7282267A" w14:textId="77777777" w:rsidR="00083E58" w:rsidRPr="00DA0919" w:rsidRDefault="00083E58" w:rsidP="00083E58">
      <w:pPr>
        <w:spacing w:line="240" w:lineRule="exact"/>
        <w:ind w:firstLineChars="200" w:firstLine="420"/>
        <w:contextualSpacing/>
        <w:rPr>
          <w:rFonts w:ascii="宋体" w:eastAsia="宋体" w:hAnsi="宋体" w:cs="宋体" w:hint="eastAsia"/>
          <w:szCs w:val="21"/>
        </w:rPr>
      </w:pPr>
      <w:r w:rsidRPr="00DA0919">
        <w:rPr>
          <w:rFonts w:ascii="宋体" w:eastAsia="宋体" w:hAnsi="宋体" w:cs="宋体" w:hint="eastAsia"/>
          <w:szCs w:val="21"/>
        </w:rPr>
        <w:t>证人、鉴定人、有专门知识的人既可由控辩双方申请出庭，为查明案件事实、调查核实证据，人民法院也可以依职权通知证人、鉴定人、有专门知识的人、调查人员、侦查人员或者其他人员出庭。证人出庭后，一般先向法庭陈述证言；其后，经审判长许可，由申请通知证人出庭的一方发问，发问完毕后，对方也可以发问。法庭依职权通知证人出庭的，发问顺序由审判长根据案件情况确定。</w:t>
      </w:r>
    </w:p>
    <w:p w14:paraId="060B08F7"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20" w:name="_Toc128736499"/>
      <w:r w:rsidRPr="008C2E4C">
        <w:rPr>
          <w:rFonts w:ascii="宋体" w:eastAsia="宋体" w:hAnsi="宋体" w:hint="eastAsia"/>
          <w:sz w:val="21"/>
          <w:szCs w:val="21"/>
        </w:rPr>
        <w:t>（三）出示物证、宣读作为证据的文书</w:t>
      </w:r>
      <w:bookmarkEnd w:id="20"/>
    </w:p>
    <w:p w14:paraId="70639BE8"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21" w:name="_Toc510879109"/>
      <w:bookmarkStart w:id="22" w:name="_Toc4844141"/>
      <w:r w:rsidRPr="008C2E4C">
        <w:rPr>
          <w:rFonts w:ascii="宋体" w:eastAsia="宋体" w:hAnsi="宋体" w:hint="eastAsia"/>
          <w:sz w:val="21"/>
          <w:szCs w:val="21"/>
        </w:rPr>
        <w:t>（四）庭外调查</w:t>
      </w:r>
    </w:p>
    <w:p w14:paraId="38610B9E"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法庭对证据有疑问的，可以告知公诉人、当事人及其法定代理人、辩护人、诉讼代理人补充证据或者作出说明；</w:t>
      </w:r>
      <w:r w:rsidRPr="008C2E4C">
        <w:rPr>
          <w:rFonts w:ascii="宋体" w:eastAsia="宋体" w:hAnsi="宋体" w:cs="仿宋_GB2312" w:hint="eastAsia"/>
          <w:bCs/>
          <w:color w:val="FF0000"/>
          <w:szCs w:val="21"/>
        </w:rPr>
        <w:t>必要时，可以宣布休庭，对证据进行调查核实</w:t>
      </w:r>
      <w:r w:rsidRPr="008C2E4C">
        <w:rPr>
          <w:rFonts w:ascii="宋体" w:eastAsia="宋体" w:hAnsi="宋体" w:cs="仿宋_GB2312" w:hint="eastAsia"/>
          <w:bCs/>
          <w:szCs w:val="21"/>
        </w:rPr>
        <w:t>。</w:t>
      </w:r>
    </w:p>
    <w:p w14:paraId="7E077B72"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E33AD4">
        <w:rPr>
          <w:rFonts w:ascii="宋体" w:eastAsia="宋体" w:hAnsi="宋体" w:cs="仿宋_GB2312" w:hint="eastAsia"/>
          <w:bCs/>
          <w:szCs w:val="21"/>
        </w:rPr>
        <w:t>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r w:rsidRPr="008C2E4C">
        <w:rPr>
          <w:rFonts w:ascii="宋体" w:eastAsia="宋体" w:hAnsi="宋体" w:cs="仿宋_GB2312" w:hint="eastAsia"/>
          <w:bCs/>
          <w:szCs w:val="21"/>
        </w:rPr>
        <w:t>。有关情况，应当记录在案。</w:t>
      </w:r>
    </w:p>
    <w:p w14:paraId="0017B676"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r w:rsidRPr="008C2E4C">
        <w:rPr>
          <w:rFonts w:ascii="宋体" w:eastAsia="宋体" w:hAnsi="宋体" w:hint="eastAsia"/>
          <w:sz w:val="21"/>
          <w:szCs w:val="21"/>
        </w:rPr>
        <w:t>（五）庭审中补充证据</w:t>
      </w:r>
    </w:p>
    <w:p w14:paraId="28BF6BAA" w14:textId="77777777" w:rsidR="00083E58" w:rsidRPr="008C2E4C" w:rsidRDefault="00083E58" w:rsidP="00083E58">
      <w:pPr>
        <w:spacing w:line="240" w:lineRule="exact"/>
        <w:ind w:firstLineChars="200" w:firstLine="420"/>
        <w:contextualSpacing/>
        <w:rPr>
          <w:rFonts w:ascii="宋体" w:eastAsia="宋体" w:hAnsi="宋体" w:cs="仿宋_GB2312" w:hint="eastAsia"/>
          <w:bCs/>
          <w:color w:val="FF0000"/>
          <w:szCs w:val="21"/>
        </w:rPr>
      </w:pPr>
      <w:r w:rsidRPr="008C2E4C">
        <w:rPr>
          <w:rFonts w:ascii="宋体" w:eastAsia="宋体" w:hAnsi="宋体" w:cs="仿宋_GB2312" w:hint="eastAsia"/>
          <w:bCs/>
          <w:szCs w:val="21"/>
        </w:rPr>
        <w:t>1．公诉人申请出示</w:t>
      </w:r>
      <w:r w:rsidRPr="008C2E4C">
        <w:rPr>
          <w:rFonts w:ascii="宋体" w:eastAsia="宋体" w:hAnsi="宋体" w:cs="仿宋_GB2312" w:hint="eastAsia"/>
          <w:bCs/>
          <w:color w:val="FF0000"/>
          <w:szCs w:val="21"/>
        </w:rPr>
        <w:t>开庭前未移送或者提交人民法院的证据</w:t>
      </w:r>
      <w:r w:rsidRPr="008C2E4C">
        <w:rPr>
          <w:rFonts w:ascii="宋体" w:eastAsia="宋体" w:hAnsi="宋体" w:cs="仿宋_GB2312" w:hint="eastAsia"/>
          <w:bCs/>
          <w:szCs w:val="21"/>
        </w:rPr>
        <w:t>，辩护方提出异议的，审判长应当要求公诉人说明理由；理由成立并确有出示必要的，应当准许。辩护方提出需要对新的证据作辩护准备的，法庭可以宣布休庭，并确定准备辩护的时间。辩护方申请出示开庭前未提交的证据，参照适用——</w:t>
      </w:r>
      <w:r w:rsidRPr="008C2E4C">
        <w:rPr>
          <w:rFonts w:ascii="宋体" w:eastAsia="宋体" w:hAnsi="宋体" w:cs="仿宋_GB2312" w:hint="eastAsia"/>
          <w:bCs/>
          <w:color w:val="FF0000"/>
          <w:szCs w:val="21"/>
        </w:rPr>
        <w:t>控辩双方均可补充，但须说明理由并必要。</w:t>
      </w:r>
    </w:p>
    <w:p w14:paraId="52922556"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2．法庭审理过程中，</w:t>
      </w:r>
      <w:r w:rsidRPr="008C2E4C">
        <w:rPr>
          <w:rFonts w:ascii="宋体" w:eastAsia="宋体" w:hAnsi="宋体" w:cs="仿宋_GB2312" w:hint="eastAsia"/>
          <w:bCs/>
          <w:color w:val="FF0000"/>
          <w:szCs w:val="21"/>
        </w:rPr>
        <w:t>控辩双方申请通知新的证人到庭，调取新的证据，申请重新鉴定或者勘验的</w:t>
      </w:r>
      <w:r w:rsidRPr="008C2E4C">
        <w:rPr>
          <w:rFonts w:ascii="宋体" w:eastAsia="宋体" w:hAnsi="宋体" w:cs="仿宋_GB2312" w:hint="eastAsia"/>
          <w:bCs/>
          <w:szCs w:val="21"/>
        </w:rPr>
        <w:t>，应当提供证人的基本信息、证据的存放地点，说明拟证明的事项，申请重新鉴定或者勘验的理由。</w:t>
      </w:r>
      <w:r w:rsidRPr="008C2E4C">
        <w:rPr>
          <w:rFonts w:ascii="宋体" w:eastAsia="宋体" w:hAnsi="宋体" w:cs="仿宋_GB2312" w:hint="eastAsia"/>
          <w:bCs/>
          <w:color w:val="FF0000"/>
          <w:szCs w:val="21"/>
        </w:rPr>
        <w:t>法庭认为有必要的，应当同意，并宣布休庭；根据案件情况，可以决定延期审理。</w:t>
      </w:r>
      <w:r w:rsidRPr="008C2E4C">
        <w:rPr>
          <w:rFonts w:ascii="宋体" w:eastAsia="宋体" w:hAnsi="宋体" w:cs="仿宋_GB2312" w:hint="eastAsia"/>
          <w:bCs/>
          <w:szCs w:val="21"/>
        </w:rPr>
        <w:t>人民法院决定重新鉴定的，应当及时委托鉴定，并将鉴定意见告知人民检察院、当事人及其辩护人、诉讼代理人。</w:t>
      </w:r>
    </w:p>
    <w:p w14:paraId="4BAF2DC8"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r w:rsidRPr="008C2E4C">
        <w:rPr>
          <w:rFonts w:ascii="宋体" w:eastAsia="宋体" w:hAnsi="宋体" w:hint="eastAsia"/>
          <w:sz w:val="21"/>
          <w:szCs w:val="21"/>
        </w:rPr>
        <w:t>（</w:t>
      </w:r>
      <w:r>
        <w:rPr>
          <w:rFonts w:ascii="宋体" w:eastAsia="宋体" w:hAnsi="宋体" w:hint="eastAsia"/>
          <w:sz w:val="21"/>
          <w:szCs w:val="21"/>
        </w:rPr>
        <w:t>六</w:t>
      </w:r>
      <w:r w:rsidRPr="008C2E4C">
        <w:rPr>
          <w:rFonts w:ascii="宋体" w:eastAsia="宋体" w:hAnsi="宋体" w:hint="eastAsia"/>
          <w:sz w:val="21"/>
          <w:szCs w:val="21"/>
        </w:rPr>
        <w:t>）法庭秩序</w:t>
      </w:r>
    </w:p>
    <w:p w14:paraId="1A7C2DD2"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1．在押被告人出庭受审时，</w:t>
      </w:r>
      <w:r w:rsidRPr="008C2E4C">
        <w:rPr>
          <w:rFonts w:ascii="宋体" w:eastAsia="宋体" w:hAnsi="宋体" w:cs="仿宋_GB2312" w:hint="eastAsia"/>
          <w:bCs/>
          <w:color w:val="FF0000"/>
          <w:szCs w:val="21"/>
        </w:rPr>
        <w:t>不着监管机构的识别服。庭审期间不得对被告人使用戒具</w:t>
      </w:r>
      <w:r w:rsidRPr="008C2E4C">
        <w:rPr>
          <w:rFonts w:ascii="宋体" w:eastAsia="宋体" w:hAnsi="宋体" w:cs="仿宋_GB2312" w:hint="eastAsia"/>
          <w:bCs/>
          <w:szCs w:val="21"/>
        </w:rPr>
        <w:t>，但法庭认为其人身危险性大，可能危害法庭安全的除外。</w:t>
      </w:r>
    </w:p>
    <w:p w14:paraId="28F694CD"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2．</w:t>
      </w:r>
      <w:r w:rsidRPr="008C2E4C">
        <w:rPr>
          <w:rFonts w:ascii="宋体" w:eastAsia="宋体" w:hAnsi="宋体" w:cs="仿宋_GB2312" w:hint="eastAsia"/>
          <w:bCs/>
          <w:color w:val="FF0000"/>
          <w:szCs w:val="21"/>
        </w:rPr>
        <w:t>违反法庭秩序的处罚：有关人员</w:t>
      </w:r>
      <w:r w:rsidRPr="008C2E4C">
        <w:rPr>
          <w:rFonts w:ascii="宋体" w:eastAsia="宋体" w:hAnsi="宋体" w:cs="仿宋_GB2312" w:hint="eastAsia"/>
          <w:bCs/>
          <w:szCs w:val="21"/>
        </w:rPr>
        <w:t>危害法庭安全或者扰乱法庭秩序的，</w:t>
      </w:r>
      <w:r w:rsidRPr="008C2E4C">
        <w:rPr>
          <w:rFonts w:ascii="宋体" w:eastAsia="宋体" w:hAnsi="宋体" w:cs="仿宋_GB2312" w:hint="eastAsia"/>
          <w:bCs/>
          <w:color w:val="FF0000"/>
          <w:szCs w:val="21"/>
        </w:rPr>
        <w:t>审判长</w:t>
      </w:r>
      <w:r w:rsidRPr="008C2E4C">
        <w:rPr>
          <w:rFonts w:ascii="宋体" w:eastAsia="宋体" w:hAnsi="宋体" w:cs="仿宋_GB2312" w:hint="eastAsia"/>
          <w:bCs/>
          <w:szCs w:val="21"/>
        </w:rPr>
        <w:t>应当按照下列情形分别处理：（一）情节较轻的，应当</w:t>
      </w:r>
      <w:r w:rsidRPr="008C2E4C">
        <w:rPr>
          <w:rFonts w:ascii="宋体" w:eastAsia="宋体" w:hAnsi="宋体" w:cs="仿宋_GB2312" w:hint="eastAsia"/>
          <w:bCs/>
          <w:color w:val="FF0000"/>
          <w:szCs w:val="21"/>
        </w:rPr>
        <w:t>警告制止</w:t>
      </w:r>
      <w:r w:rsidRPr="008C2E4C">
        <w:rPr>
          <w:rFonts w:ascii="宋体" w:eastAsia="宋体" w:hAnsi="宋体" w:cs="仿宋_GB2312" w:hint="eastAsia"/>
          <w:bCs/>
          <w:szCs w:val="21"/>
        </w:rPr>
        <w:t>；根据具体情况，也可以进行</w:t>
      </w:r>
      <w:r w:rsidRPr="008C2E4C">
        <w:rPr>
          <w:rFonts w:ascii="宋体" w:eastAsia="宋体" w:hAnsi="宋体" w:cs="仿宋_GB2312" w:hint="eastAsia"/>
          <w:bCs/>
          <w:color w:val="FF0000"/>
          <w:szCs w:val="21"/>
        </w:rPr>
        <w:t>训诫</w:t>
      </w:r>
      <w:r w:rsidRPr="008C2E4C">
        <w:rPr>
          <w:rFonts w:ascii="宋体" w:eastAsia="宋体" w:hAnsi="宋体" w:cs="仿宋_GB2312" w:hint="eastAsia"/>
          <w:bCs/>
          <w:szCs w:val="21"/>
        </w:rPr>
        <w:t>；（二）训诫无效的，</w:t>
      </w:r>
      <w:r w:rsidRPr="008C2E4C">
        <w:rPr>
          <w:rFonts w:ascii="宋体" w:eastAsia="宋体" w:hAnsi="宋体" w:cs="仿宋_GB2312" w:hint="eastAsia"/>
          <w:bCs/>
          <w:color w:val="FF0000"/>
          <w:szCs w:val="21"/>
        </w:rPr>
        <w:t>责令退出法庭</w:t>
      </w:r>
      <w:r w:rsidRPr="008C2E4C">
        <w:rPr>
          <w:rFonts w:ascii="宋体" w:eastAsia="宋体" w:hAnsi="宋体" w:cs="仿宋_GB2312" w:hint="eastAsia"/>
          <w:bCs/>
          <w:szCs w:val="21"/>
        </w:rPr>
        <w:t>；拒不退出的，指令法警</w:t>
      </w:r>
      <w:r w:rsidRPr="008C2E4C">
        <w:rPr>
          <w:rFonts w:ascii="宋体" w:eastAsia="宋体" w:hAnsi="宋体" w:cs="仿宋_GB2312" w:hint="eastAsia"/>
          <w:bCs/>
          <w:color w:val="FF0000"/>
          <w:szCs w:val="21"/>
        </w:rPr>
        <w:t>强行带出法庭</w:t>
      </w:r>
      <w:r w:rsidRPr="008C2E4C">
        <w:rPr>
          <w:rFonts w:ascii="宋体" w:eastAsia="宋体" w:hAnsi="宋体" w:cs="仿宋_GB2312" w:hint="eastAsia"/>
          <w:bCs/>
          <w:szCs w:val="21"/>
        </w:rPr>
        <w:t>；（三）情节严重的，</w:t>
      </w:r>
      <w:r w:rsidRPr="008C2E4C">
        <w:rPr>
          <w:rFonts w:ascii="宋体" w:eastAsia="宋体" w:hAnsi="宋体" w:cs="仿宋_GB2312" w:hint="eastAsia"/>
          <w:bCs/>
          <w:color w:val="FF0000"/>
          <w:szCs w:val="21"/>
        </w:rPr>
        <w:t>报经院长批准后，可以对行为人处一千元以下的罚款或者十五日以下的拘留</w:t>
      </w:r>
      <w:r w:rsidRPr="008C2E4C">
        <w:rPr>
          <w:rFonts w:ascii="宋体" w:eastAsia="宋体" w:hAnsi="宋体" w:cs="仿宋_GB2312" w:hint="eastAsia"/>
          <w:bCs/>
          <w:szCs w:val="21"/>
        </w:rPr>
        <w:t>。未经许可对庭审活动进行录音、录像、拍照或者使用即时通讯工具等传播庭审活动的，可以暂扣相关设备及存储介质，删除相关内容。</w:t>
      </w:r>
    </w:p>
    <w:p w14:paraId="16B74934"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3．</w:t>
      </w:r>
      <w:r w:rsidRPr="008C2E4C">
        <w:rPr>
          <w:rFonts w:ascii="宋体" w:eastAsia="宋体" w:hAnsi="宋体" w:cs="仿宋_GB2312" w:hint="eastAsia"/>
          <w:bCs/>
          <w:color w:val="FF0000"/>
          <w:szCs w:val="21"/>
        </w:rPr>
        <w:t>对罚款、拘留决定的复议：</w:t>
      </w:r>
      <w:r w:rsidRPr="008C2E4C">
        <w:rPr>
          <w:rFonts w:ascii="宋体" w:eastAsia="宋体" w:hAnsi="宋体" w:cs="仿宋_GB2312" w:hint="eastAsia"/>
          <w:bCs/>
          <w:szCs w:val="21"/>
        </w:rPr>
        <w:t>有关人员对</w:t>
      </w:r>
      <w:r w:rsidRPr="008C2E4C">
        <w:rPr>
          <w:rFonts w:ascii="宋体" w:eastAsia="宋体" w:hAnsi="宋体" w:cs="仿宋_GB2312" w:hint="eastAsia"/>
          <w:bCs/>
          <w:color w:val="FF0000"/>
          <w:szCs w:val="21"/>
        </w:rPr>
        <w:t>罚款、拘留的决定不服</w:t>
      </w:r>
      <w:r w:rsidRPr="008C2E4C">
        <w:rPr>
          <w:rFonts w:ascii="宋体" w:eastAsia="宋体" w:hAnsi="宋体" w:cs="仿宋_GB2312" w:hint="eastAsia"/>
          <w:bCs/>
          <w:szCs w:val="21"/>
        </w:rPr>
        <w:t>的，可以直接向</w:t>
      </w:r>
      <w:r w:rsidRPr="008C2E4C">
        <w:rPr>
          <w:rFonts w:ascii="宋体" w:eastAsia="宋体" w:hAnsi="宋体" w:cs="仿宋_GB2312" w:hint="eastAsia"/>
          <w:bCs/>
          <w:color w:val="FF0000"/>
          <w:szCs w:val="21"/>
        </w:rPr>
        <w:t>上一级人民法院申请复议</w:t>
      </w:r>
      <w:r w:rsidRPr="008C2E4C">
        <w:rPr>
          <w:rFonts w:ascii="宋体" w:eastAsia="宋体" w:hAnsi="宋体" w:cs="仿宋_GB2312" w:hint="eastAsia"/>
          <w:bCs/>
          <w:szCs w:val="21"/>
        </w:rPr>
        <w:t>，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w:t>
      </w:r>
      <w:r w:rsidRPr="008C2E4C">
        <w:rPr>
          <w:rFonts w:ascii="宋体" w:eastAsia="宋体" w:hAnsi="宋体" w:cs="仿宋_GB2312" w:hint="eastAsia"/>
          <w:bCs/>
          <w:color w:val="FF0000"/>
          <w:szCs w:val="21"/>
        </w:rPr>
        <w:lastRenderedPageBreak/>
        <w:t>复议期间，不停止决定的执行</w:t>
      </w:r>
      <w:r w:rsidRPr="008C2E4C">
        <w:rPr>
          <w:rFonts w:ascii="宋体" w:eastAsia="宋体" w:hAnsi="宋体" w:cs="仿宋_GB2312" w:hint="eastAsia"/>
          <w:bCs/>
          <w:szCs w:val="21"/>
        </w:rPr>
        <w:t>。</w:t>
      </w:r>
    </w:p>
    <w:p w14:paraId="1080035F" w14:textId="77777777" w:rsidR="00083E58" w:rsidRPr="008C2E4C" w:rsidRDefault="00083E58" w:rsidP="00083E58">
      <w:pPr>
        <w:spacing w:line="240" w:lineRule="exact"/>
        <w:ind w:firstLineChars="200" w:firstLine="420"/>
        <w:contextualSpacing/>
        <w:rPr>
          <w:rFonts w:ascii="宋体" w:eastAsia="宋体" w:hAnsi="宋体" w:cs="仿宋_GB2312" w:hint="eastAsia"/>
          <w:bCs/>
          <w:color w:val="FF0000"/>
          <w:szCs w:val="21"/>
        </w:rPr>
      </w:pPr>
      <w:r w:rsidRPr="008C2E4C">
        <w:rPr>
          <w:rFonts w:ascii="宋体" w:eastAsia="宋体" w:hAnsi="宋体" w:cs="仿宋_GB2312" w:hint="eastAsia"/>
          <w:bCs/>
          <w:szCs w:val="21"/>
        </w:rPr>
        <w:t>4．</w:t>
      </w:r>
      <w:r w:rsidRPr="008C2E4C">
        <w:rPr>
          <w:rFonts w:ascii="宋体" w:eastAsia="宋体" w:hAnsi="宋体" w:cs="仿宋_GB2312" w:hint="eastAsia"/>
          <w:bCs/>
          <w:color w:val="FF0000"/>
          <w:szCs w:val="21"/>
        </w:rPr>
        <w:t>辩护人、诉讼代理人违反法庭秩序的处理：</w:t>
      </w:r>
    </w:p>
    <w:p w14:paraId="1A0DFED3" w14:textId="77777777" w:rsidR="00083E58" w:rsidRPr="00E33AD4" w:rsidRDefault="00083E58" w:rsidP="00083E58">
      <w:pPr>
        <w:spacing w:line="240" w:lineRule="exact"/>
        <w:ind w:firstLineChars="200" w:firstLine="420"/>
        <w:contextualSpacing/>
        <w:rPr>
          <w:rFonts w:ascii="宋体" w:eastAsia="宋体" w:hAnsi="宋体" w:cs="仿宋_GB2312" w:hint="eastAsia"/>
          <w:bCs/>
          <w:szCs w:val="21"/>
        </w:rPr>
      </w:pPr>
      <w:r w:rsidRPr="00E33AD4">
        <w:rPr>
          <w:rFonts w:ascii="宋体" w:eastAsia="宋体" w:hAnsi="宋体" w:cs="仿宋_GB2312" w:hint="eastAsia"/>
          <w:bCs/>
          <w:szCs w:val="21"/>
        </w:rPr>
        <w:t>（1）辩护人严重扰乱法庭秩序，被责令退出法庭、强行带出法庭或者被处以罚款、拘留，被告人自行辩护的，庭审继续进行；被告人要求另行委托辩护人，或者被告人属于应当提供法律援助情形的，应当宣布休庭。</w:t>
      </w:r>
    </w:p>
    <w:p w14:paraId="25F597AE" w14:textId="77777777" w:rsidR="00083E58" w:rsidRPr="008C2E4C" w:rsidRDefault="00083E58" w:rsidP="00083E58">
      <w:pPr>
        <w:spacing w:line="240" w:lineRule="exact"/>
        <w:ind w:firstLineChars="200" w:firstLine="420"/>
        <w:contextualSpacing/>
        <w:rPr>
          <w:rFonts w:ascii="宋体" w:eastAsia="宋体" w:hAnsi="宋体" w:cs="仿宋_GB2312" w:hint="eastAsia"/>
          <w:bCs/>
          <w:szCs w:val="21"/>
        </w:rPr>
      </w:pPr>
      <w:r w:rsidRPr="008C2E4C">
        <w:rPr>
          <w:rFonts w:ascii="宋体" w:eastAsia="宋体" w:hAnsi="宋体" w:cs="仿宋_GB2312" w:hint="eastAsia"/>
          <w:bCs/>
          <w:szCs w:val="21"/>
        </w:rPr>
        <w:t>（2）辩护人、诉讼代理人</w:t>
      </w:r>
      <w:r w:rsidRPr="008C2E4C">
        <w:rPr>
          <w:rFonts w:ascii="宋体" w:eastAsia="宋体" w:hAnsi="宋体" w:cs="仿宋_GB2312" w:hint="eastAsia"/>
          <w:bCs/>
          <w:color w:val="FF0000"/>
          <w:szCs w:val="21"/>
        </w:rPr>
        <w:t>被责令退出法庭、强行带出法庭或者被处以罚款（没有拘留）</w:t>
      </w:r>
      <w:r w:rsidRPr="008C2E4C">
        <w:rPr>
          <w:rFonts w:ascii="宋体" w:eastAsia="宋体" w:hAnsi="宋体" w:cs="仿宋_GB2312" w:hint="eastAsia"/>
          <w:bCs/>
          <w:szCs w:val="21"/>
        </w:rPr>
        <w:t>后，具结保证书，保证服从法庭指挥、不再扰乱法庭秩序的，</w:t>
      </w:r>
      <w:r w:rsidRPr="008C2E4C">
        <w:rPr>
          <w:rFonts w:ascii="宋体" w:eastAsia="宋体" w:hAnsi="宋体" w:cs="仿宋_GB2312" w:hint="eastAsia"/>
          <w:bCs/>
          <w:color w:val="FF0000"/>
          <w:szCs w:val="21"/>
        </w:rPr>
        <w:t>经法庭许可，可以继续担任辩护人、诉讼代理人</w:t>
      </w:r>
      <w:r w:rsidRPr="008C2E4C">
        <w:rPr>
          <w:rFonts w:ascii="宋体" w:eastAsia="宋体" w:hAnsi="宋体" w:cs="仿宋_GB2312" w:hint="eastAsia"/>
          <w:bCs/>
          <w:szCs w:val="21"/>
        </w:rPr>
        <w:t>。</w:t>
      </w:r>
    </w:p>
    <w:p w14:paraId="59C8BC6F" w14:textId="77777777" w:rsidR="00083E58" w:rsidRPr="00E33AD4" w:rsidRDefault="00083E58" w:rsidP="00083E58">
      <w:pPr>
        <w:spacing w:line="240" w:lineRule="exact"/>
        <w:ind w:firstLineChars="200" w:firstLine="420"/>
        <w:contextualSpacing/>
        <w:rPr>
          <w:rFonts w:ascii="宋体" w:eastAsia="宋体" w:hAnsi="宋体" w:cs="仿宋_GB2312" w:hint="eastAsia"/>
          <w:bCs/>
          <w:szCs w:val="21"/>
        </w:rPr>
      </w:pPr>
      <w:r w:rsidRPr="00E33AD4">
        <w:rPr>
          <w:rFonts w:ascii="宋体" w:eastAsia="宋体" w:hAnsi="宋体" w:cs="仿宋_GB2312" w:hint="eastAsia"/>
          <w:bCs/>
          <w:szCs w:val="21"/>
        </w:rPr>
        <w:t>（3）辩护人、诉讼代理人具有下列情形之一的，不得继续担任同一案件的辩护人、诉讼代理人：（1）擅自退庭的；（2）无正当理由不出庭或者不按时出庭，严重影响审判顺利进行的；（3）被拘留或者具结保证书后再次被责令退出法庭、强行带出法庭的。</w:t>
      </w:r>
    </w:p>
    <w:p w14:paraId="04F1E072" w14:textId="7913B5C7" w:rsidR="00083E58" w:rsidRPr="005C4407" w:rsidRDefault="00083E58" w:rsidP="00083E58">
      <w:pPr>
        <w:pStyle w:val="1"/>
        <w:tabs>
          <w:tab w:val="left" w:pos="420"/>
        </w:tabs>
        <w:spacing w:before="0" w:after="0" w:line="240" w:lineRule="exact"/>
        <w:contextualSpacing/>
        <w:jc w:val="center"/>
        <w:rPr>
          <w:rFonts w:ascii="宋体" w:hAnsi="宋体" w:cs="宋体" w:hint="eastAsia"/>
          <w:bCs w:val="0"/>
          <w:sz w:val="21"/>
          <w:szCs w:val="21"/>
        </w:rPr>
      </w:pPr>
      <w:bookmarkStart w:id="23" w:name="_Toc64384719"/>
      <w:bookmarkStart w:id="24" w:name="_Toc128736500"/>
      <w:bookmarkStart w:id="25" w:name="_Toc132408729"/>
      <w:r w:rsidRPr="005562DC">
        <w:rPr>
          <w:rFonts w:ascii="宋体" w:hAnsi="宋体" w:cs="宋体" w:hint="eastAsia"/>
          <w:bCs w:val="0"/>
          <w:sz w:val="21"/>
          <w:szCs w:val="21"/>
        </w:rPr>
        <w:t>考点</w:t>
      </w:r>
      <w:r w:rsidRPr="005562DC">
        <w:rPr>
          <w:rFonts w:ascii="宋体" w:hAnsi="宋体" w:cs="宋体"/>
          <w:bCs w:val="0"/>
          <w:sz w:val="21"/>
          <w:szCs w:val="21"/>
        </w:rPr>
        <w:t>23</w:t>
      </w:r>
      <w:r w:rsidRPr="005562DC">
        <w:rPr>
          <w:rFonts w:ascii="宋体" w:hAnsi="宋体" w:cs="宋体" w:hint="eastAsia"/>
          <w:bCs w:val="0"/>
          <w:sz w:val="21"/>
          <w:szCs w:val="21"/>
        </w:rPr>
        <w:t xml:space="preserve">  单位犯罪案件的审理程序</w:t>
      </w:r>
      <w:bookmarkEnd w:id="21"/>
      <w:bookmarkEnd w:id="22"/>
      <w:bookmarkEnd w:id="23"/>
      <w:bookmarkEnd w:id="24"/>
      <w:bookmarkEnd w:id="25"/>
      <w:r w:rsidRPr="008C2E4C">
        <w:rPr>
          <w:rFonts w:ascii="宋体" w:hAnsi="宋体" w:cs="宋体" w:hint="eastAsia"/>
          <w:bCs w:val="0"/>
          <w:kern w:val="0"/>
          <w:sz w:val="21"/>
          <w:szCs w:val="21"/>
        </w:rPr>
        <w:t>（</w:t>
      </w:r>
      <w:r w:rsidR="003F7781">
        <w:rPr>
          <w:rFonts w:ascii="宋体" w:hAnsi="宋体" w:cs="宋体" w:hint="eastAsia"/>
          <w:bCs w:val="0"/>
          <w:kern w:val="0"/>
          <w:sz w:val="21"/>
          <w:szCs w:val="21"/>
        </w:rPr>
        <w:t>15</w:t>
      </w:r>
      <w:r w:rsidRPr="008C2E4C">
        <w:rPr>
          <w:rFonts w:ascii="宋体" w:hAnsi="宋体" w:cs="宋体" w:hint="eastAsia"/>
          <w:bCs w:val="0"/>
          <w:kern w:val="0"/>
          <w:sz w:val="21"/>
          <w:szCs w:val="21"/>
        </w:rPr>
        <w:t>:</w:t>
      </w:r>
      <w:r w:rsidR="003F7781">
        <w:rPr>
          <w:rFonts w:ascii="宋体" w:hAnsi="宋体" w:cs="宋体" w:hint="eastAsia"/>
          <w:bCs w:val="0"/>
          <w:kern w:val="0"/>
          <w:sz w:val="21"/>
          <w:szCs w:val="21"/>
        </w:rPr>
        <w:t>22</w:t>
      </w:r>
      <w:r w:rsidRPr="008C2E4C">
        <w:rPr>
          <w:rFonts w:ascii="宋体" w:hAnsi="宋体" w:cs="宋体" w:hint="eastAsia"/>
          <w:bCs w:val="0"/>
          <w:kern w:val="0"/>
          <w:sz w:val="21"/>
          <w:szCs w:val="21"/>
        </w:rPr>
        <w:t>:00-</w:t>
      </w:r>
      <w:r>
        <w:rPr>
          <w:rFonts w:ascii="宋体" w:hAnsi="宋体" w:cs="宋体" w:hint="eastAsia"/>
          <w:bCs w:val="0"/>
          <w:kern w:val="0"/>
          <w:sz w:val="21"/>
          <w:szCs w:val="21"/>
        </w:rPr>
        <w:t>1</w:t>
      </w:r>
      <w:r w:rsidR="004F2B5F">
        <w:rPr>
          <w:rFonts w:ascii="宋体" w:hAnsi="宋体" w:cs="宋体" w:hint="eastAsia"/>
          <w:bCs w:val="0"/>
          <w:kern w:val="0"/>
          <w:sz w:val="21"/>
          <w:szCs w:val="21"/>
        </w:rPr>
        <w:t>5</w:t>
      </w:r>
      <w:r w:rsidRPr="008C2E4C">
        <w:rPr>
          <w:rFonts w:ascii="宋体" w:hAnsi="宋体" w:cs="宋体" w:hint="eastAsia"/>
          <w:bCs w:val="0"/>
          <w:kern w:val="0"/>
          <w:sz w:val="21"/>
          <w:szCs w:val="21"/>
        </w:rPr>
        <w:t>:</w:t>
      </w:r>
      <w:r w:rsidR="004F2B5F">
        <w:rPr>
          <w:rFonts w:ascii="宋体" w:hAnsi="宋体" w:cs="宋体" w:hint="eastAsia"/>
          <w:bCs w:val="0"/>
          <w:kern w:val="0"/>
          <w:sz w:val="21"/>
          <w:szCs w:val="21"/>
        </w:rPr>
        <w:t>37</w:t>
      </w:r>
      <w:r w:rsidRPr="008C2E4C">
        <w:rPr>
          <w:rFonts w:ascii="宋体" w:hAnsi="宋体" w:cs="宋体" w:hint="eastAsia"/>
          <w:bCs w:val="0"/>
          <w:kern w:val="0"/>
          <w:sz w:val="21"/>
          <w:szCs w:val="21"/>
        </w:rPr>
        <w:t>:00）</w:t>
      </w:r>
    </w:p>
    <w:p w14:paraId="4E3C1B07" w14:textId="77777777" w:rsidR="00083E58" w:rsidRDefault="00083E58" w:rsidP="00083E58">
      <w:pPr>
        <w:pStyle w:val="3"/>
        <w:numPr>
          <w:ilvl w:val="0"/>
          <w:numId w:val="2"/>
        </w:numPr>
        <w:spacing w:line="240" w:lineRule="exact"/>
        <w:contextualSpacing/>
        <w:jc w:val="both"/>
        <w:rPr>
          <w:rFonts w:eastAsia="宋体" w:hint="eastAsia"/>
          <w:sz w:val="21"/>
        </w:rPr>
      </w:pPr>
      <w:bookmarkStart w:id="26" w:name="_Toc510879110"/>
      <w:bookmarkStart w:id="27" w:name="_Toc128736501"/>
      <w:r w:rsidRPr="008C2E4C">
        <w:rPr>
          <w:rFonts w:eastAsia="宋体" w:hint="eastAsia"/>
          <w:sz w:val="21"/>
        </w:rPr>
        <w:t>能够担任被告单位诉讼代表人的人员范围及条件</w:t>
      </w:r>
      <w:bookmarkEnd w:id="26"/>
      <w:bookmarkEnd w:id="27"/>
    </w:p>
    <w:p w14:paraId="72E5BC6C" w14:textId="77777777" w:rsidR="00083E58" w:rsidRPr="006111E5" w:rsidRDefault="00083E58" w:rsidP="00083E58">
      <w:pPr>
        <w:spacing w:line="240" w:lineRule="exact"/>
        <w:ind w:firstLineChars="200" w:firstLine="420"/>
        <w:contextualSpacing/>
        <w:rPr>
          <w:rFonts w:ascii="宋体" w:eastAsia="宋体" w:hAnsi="宋体" w:cs="等线" w:hint="eastAsia"/>
          <w:color w:val="FF0000"/>
          <w:szCs w:val="21"/>
        </w:rPr>
      </w:pPr>
      <w:r w:rsidRPr="006440BE">
        <w:rPr>
          <w:rFonts w:ascii="宋体" w:eastAsia="宋体" w:hAnsi="宋体" w:cs="等线" w:hint="eastAsia"/>
          <w:szCs w:val="21"/>
        </w:rPr>
        <w:t>可担任诉讼代表人的：</w:t>
      </w:r>
      <w:r w:rsidRPr="006440BE">
        <w:rPr>
          <w:rFonts w:ascii="宋体" w:eastAsia="宋体" w:hAnsi="宋体" w:cs="等线" w:hint="eastAsia"/>
          <w:bCs/>
          <w:szCs w:val="21"/>
        </w:rPr>
        <w:t>法定代表人、实际控制人或者主要负责人；其他负责人或者职工（法定代表人、实际控制人主要负责人无法担任诉讼代表人，由被告单位委托）；</w:t>
      </w:r>
      <w:r w:rsidRPr="006440BE">
        <w:rPr>
          <w:rFonts w:ascii="宋体" w:eastAsia="宋体" w:hAnsi="宋体" w:cs="等线" w:hint="eastAsia"/>
          <w:color w:val="FF0000"/>
          <w:szCs w:val="21"/>
        </w:rPr>
        <w:t>被告单位委托律师等单位以外的人员（</w:t>
      </w:r>
      <w:r w:rsidRPr="006440BE">
        <w:rPr>
          <w:rFonts w:ascii="宋体" w:eastAsia="宋体" w:hAnsi="宋体" w:cs="等线" w:hint="eastAsia"/>
          <w:bCs/>
          <w:szCs w:val="21"/>
        </w:rPr>
        <w:t>前两类人员均无法担任的</w:t>
      </w:r>
      <w:r w:rsidRPr="006440BE">
        <w:rPr>
          <w:rFonts w:ascii="宋体" w:eastAsia="宋体" w:hAnsi="宋体" w:cs="等线" w:hint="eastAsia"/>
          <w:color w:val="FF0000"/>
          <w:szCs w:val="21"/>
        </w:rPr>
        <w:t>）注意：诉讼代表人不得同时担任被告单位或者被指控为单位犯罪直接责任人员的有关人员的辩护人</w:t>
      </w:r>
    </w:p>
    <w:p w14:paraId="727A761D" w14:textId="77777777" w:rsidR="00083E58" w:rsidRPr="008C2E4C" w:rsidRDefault="00083E58" w:rsidP="00083E58">
      <w:pPr>
        <w:pStyle w:val="3"/>
        <w:spacing w:line="240" w:lineRule="exact"/>
        <w:ind w:firstLineChars="200" w:firstLine="420"/>
        <w:contextualSpacing/>
        <w:jc w:val="both"/>
        <w:rPr>
          <w:rFonts w:eastAsia="宋体" w:hint="eastAsia"/>
          <w:sz w:val="21"/>
        </w:rPr>
      </w:pPr>
      <w:bookmarkStart w:id="28" w:name="_Toc510879111"/>
      <w:bookmarkStart w:id="29" w:name="_Toc128736502"/>
      <w:r w:rsidRPr="008C2E4C">
        <w:rPr>
          <w:rFonts w:eastAsia="宋体" w:hint="eastAsia"/>
          <w:sz w:val="21"/>
        </w:rPr>
        <w:t>二、被告单位诉讼代表人的出庭程序</w:t>
      </w:r>
      <w:bookmarkEnd w:id="28"/>
      <w:bookmarkEnd w:id="29"/>
    </w:p>
    <w:p w14:paraId="5F12328A" w14:textId="77777777" w:rsidR="00083E58" w:rsidRPr="00E006BC" w:rsidRDefault="00083E58" w:rsidP="00083E58">
      <w:pPr>
        <w:spacing w:line="240" w:lineRule="exact"/>
        <w:ind w:firstLineChars="200" w:firstLine="420"/>
        <w:contextualSpacing/>
        <w:rPr>
          <w:rFonts w:ascii="宋体" w:eastAsia="宋体" w:hAnsi="宋体" w:cs="仿宋_GB2312" w:hint="eastAsia"/>
          <w:bCs/>
          <w:szCs w:val="21"/>
        </w:rPr>
      </w:pPr>
      <w:r w:rsidRPr="00E006BC">
        <w:rPr>
          <w:rFonts w:ascii="宋体" w:eastAsia="宋体" w:hAnsi="宋体" w:cs="等线"/>
          <w:color w:val="FF0000"/>
          <w:szCs w:val="21"/>
        </w:rPr>
        <w:t>开庭审理单位犯罪案件，应当通知被告单位的诉讼代表人出庭</w:t>
      </w:r>
      <w:r w:rsidRPr="00E006BC">
        <w:rPr>
          <w:rFonts w:ascii="宋体" w:eastAsia="宋体" w:hAnsi="宋体" w:cs="等线"/>
          <w:szCs w:val="21"/>
        </w:rPr>
        <w:t>；</w:t>
      </w:r>
      <w:r w:rsidRPr="00E006BC">
        <w:rPr>
          <w:rFonts w:ascii="宋体" w:eastAsia="宋体" w:hAnsi="宋体" w:cs="等线"/>
          <w:color w:val="FF0000"/>
          <w:szCs w:val="21"/>
        </w:rPr>
        <w:t>没有诉讼代表人参与诉讼的，应当要求人民检察院确定</w:t>
      </w:r>
      <w:r w:rsidRPr="00E006BC">
        <w:rPr>
          <w:rFonts w:ascii="宋体" w:eastAsia="宋体" w:hAnsi="宋体" w:cs="等线"/>
          <w:szCs w:val="21"/>
        </w:rPr>
        <w:t>。被告单位的诉讼代表人不出庭的，应当按照下列情形分别处理：</w:t>
      </w:r>
      <w:r w:rsidRPr="00E006BC">
        <w:rPr>
          <w:rFonts w:ascii="宋体" w:eastAsia="宋体" w:hAnsi="宋体" w:cs="等线" w:hint="eastAsia"/>
          <w:szCs w:val="21"/>
        </w:rPr>
        <w:t>系被告单位的法定代表人、实际控制人或者主要负责人的无正当理由拒不出庭的可以拘传其到庭；因客观原因无法出庭或下落不明的要求人民检察院另行确定诉讼代表人。</w:t>
      </w:r>
    </w:p>
    <w:p w14:paraId="5829C9A6" w14:textId="77777777" w:rsidR="00083E58" w:rsidRPr="002B17A2" w:rsidRDefault="00083E58" w:rsidP="00083E58">
      <w:pPr>
        <w:pStyle w:val="3"/>
        <w:spacing w:line="240" w:lineRule="exact"/>
        <w:ind w:firstLineChars="200" w:firstLine="422"/>
        <w:contextualSpacing/>
        <w:jc w:val="both"/>
        <w:rPr>
          <w:rFonts w:eastAsia="宋体" w:hint="eastAsia"/>
          <w:b/>
          <w:bCs/>
          <w:color w:val="FF0000"/>
          <w:sz w:val="21"/>
        </w:rPr>
      </w:pPr>
      <w:r w:rsidRPr="002B17A2">
        <w:rPr>
          <w:rFonts w:eastAsia="宋体" w:hint="eastAsia"/>
          <w:b/>
          <w:bCs/>
          <w:color w:val="FF0000"/>
          <w:sz w:val="21"/>
        </w:rPr>
        <w:t>五、对单位被告的追加起诉</w:t>
      </w:r>
    </w:p>
    <w:p w14:paraId="5629C643" w14:textId="77777777" w:rsidR="00083E58" w:rsidRPr="00E33AD4" w:rsidRDefault="00083E58" w:rsidP="00083E58">
      <w:pPr>
        <w:spacing w:line="240" w:lineRule="exact"/>
        <w:ind w:firstLineChars="200" w:firstLine="420"/>
        <w:contextualSpacing/>
        <w:rPr>
          <w:rFonts w:ascii="宋体" w:eastAsia="宋体" w:hAnsi="宋体" w:cs="等线" w:hint="eastAsia"/>
          <w:szCs w:val="21"/>
        </w:rPr>
      </w:pPr>
      <w:r w:rsidRPr="008C2E4C">
        <w:rPr>
          <w:rFonts w:ascii="宋体" w:eastAsia="宋体" w:hAnsi="宋体" w:cs="等线" w:hint="eastAsia"/>
          <w:szCs w:val="21"/>
        </w:rPr>
        <w:t>对应当认定为单位犯罪的案件，</w:t>
      </w:r>
      <w:r w:rsidRPr="00E33AD4">
        <w:rPr>
          <w:rFonts w:ascii="宋体" w:eastAsia="宋体" w:hAnsi="宋体" w:cs="等线" w:hint="eastAsia"/>
          <w:szCs w:val="21"/>
        </w:rPr>
        <w:t>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员刑事责任的条款。</w:t>
      </w:r>
    </w:p>
    <w:p w14:paraId="1BA7D3D4" w14:textId="25E364D9" w:rsidR="00083E58" w:rsidRPr="00DE0067" w:rsidRDefault="00083E58" w:rsidP="00083E58">
      <w:pPr>
        <w:pStyle w:val="1"/>
        <w:tabs>
          <w:tab w:val="left" w:pos="420"/>
        </w:tabs>
        <w:spacing w:before="0" w:after="0" w:line="240" w:lineRule="exact"/>
        <w:contextualSpacing/>
        <w:jc w:val="center"/>
        <w:rPr>
          <w:rFonts w:ascii="宋体" w:hAnsi="宋体" w:cs="宋体" w:hint="eastAsia"/>
          <w:bCs w:val="0"/>
          <w:color w:val="FF0000"/>
          <w:sz w:val="21"/>
          <w:szCs w:val="21"/>
        </w:rPr>
      </w:pPr>
      <w:bookmarkStart w:id="30" w:name="_Toc128736511"/>
      <w:bookmarkStart w:id="31" w:name="_Toc4844144"/>
      <w:bookmarkStart w:id="32" w:name="_Toc64384722"/>
      <w:bookmarkStart w:id="33" w:name="_Toc132408730"/>
      <w:r w:rsidRPr="005562DC">
        <w:rPr>
          <w:rFonts w:ascii="宋体" w:hAnsi="宋体" w:cs="宋体" w:hint="eastAsia"/>
          <w:bCs w:val="0"/>
          <w:sz w:val="21"/>
          <w:szCs w:val="21"/>
        </w:rPr>
        <w:t>考点</w:t>
      </w:r>
      <w:r w:rsidRPr="005562DC">
        <w:rPr>
          <w:rFonts w:ascii="宋体" w:hAnsi="宋体" w:cs="宋体"/>
          <w:bCs w:val="0"/>
          <w:sz w:val="21"/>
          <w:szCs w:val="21"/>
        </w:rPr>
        <w:t xml:space="preserve">24  </w:t>
      </w:r>
      <w:r w:rsidRPr="005562DC">
        <w:rPr>
          <w:rFonts w:ascii="宋体" w:hAnsi="宋体" w:cs="宋体" w:hint="eastAsia"/>
          <w:bCs w:val="0"/>
          <w:sz w:val="21"/>
          <w:szCs w:val="21"/>
        </w:rPr>
        <w:t>自诉案件第一审程序</w:t>
      </w:r>
      <w:bookmarkEnd w:id="30"/>
      <w:bookmarkEnd w:id="31"/>
      <w:bookmarkEnd w:id="32"/>
      <w:bookmarkEnd w:id="33"/>
      <w:r w:rsidRPr="008C2E4C">
        <w:rPr>
          <w:rFonts w:ascii="宋体" w:hAnsi="宋体" w:cs="宋体" w:hint="eastAsia"/>
          <w:bCs w:val="0"/>
          <w:kern w:val="0"/>
          <w:sz w:val="21"/>
          <w:szCs w:val="21"/>
        </w:rPr>
        <w:t>（</w:t>
      </w:r>
      <w:r w:rsidR="00A6675A">
        <w:rPr>
          <w:rFonts w:ascii="宋体" w:hAnsi="宋体" w:cs="宋体" w:hint="eastAsia"/>
          <w:bCs w:val="0"/>
          <w:kern w:val="0"/>
          <w:sz w:val="21"/>
          <w:szCs w:val="21"/>
        </w:rPr>
        <w:t>15</w:t>
      </w:r>
      <w:r w:rsidRPr="008C2E4C">
        <w:rPr>
          <w:rFonts w:ascii="宋体" w:hAnsi="宋体" w:cs="宋体" w:hint="eastAsia"/>
          <w:bCs w:val="0"/>
          <w:kern w:val="0"/>
          <w:sz w:val="21"/>
          <w:szCs w:val="21"/>
        </w:rPr>
        <w:t>:</w:t>
      </w:r>
      <w:r>
        <w:rPr>
          <w:rFonts w:ascii="宋体" w:hAnsi="宋体" w:cs="宋体"/>
          <w:bCs w:val="0"/>
          <w:kern w:val="0"/>
          <w:sz w:val="21"/>
          <w:szCs w:val="21"/>
        </w:rPr>
        <w:t>5</w:t>
      </w:r>
      <w:r w:rsidR="00A6675A">
        <w:rPr>
          <w:rFonts w:ascii="宋体" w:hAnsi="宋体" w:cs="宋体" w:hint="eastAsia"/>
          <w:bCs w:val="0"/>
          <w:kern w:val="0"/>
          <w:sz w:val="21"/>
          <w:szCs w:val="21"/>
        </w:rPr>
        <w:t>0</w:t>
      </w:r>
      <w:r w:rsidRPr="008C2E4C">
        <w:rPr>
          <w:rFonts w:ascii="宋体" w:hAnsi="宋体" w:cs="宋体" w:hint="eastAsia"/>
          <w:bCs w:val="0"/>
          <w:kern w:val="0"/>
          <w:sz w:val="21"/>
          <w:szCs w:val="21"/>
        </w:rPr>
        <w:t>:00-</w:t>
      </w:r>
      <w:r w:rsidR="00803523">
        <w:rPr>
          <w:rFonts w:ascii="宋体" w:hAnsi="宋体" w:cs="宋体" w:hint="eastAsia"/>
          <w:bCs w:val="0"/>
          <w:kern w:val="0"/>
          <w:sz w:val="21"/>
          <w:szCs w:val="21"/>
        </w:rPr>
        <w:t>16</w:t>
      </w:r>
      <w:r w:rsidR="00803523" w:rsidRPr="008C2E4C">
        <w:rPr>
          <w:rFonts w:ascii="宋体" w:hAnsi="宋体" w:cs="宋体" w:hint="eastAsia"/>
          <w:bCs w:val="0"/>
          <w:kern w:val="0"/>
          <w:sz w:val="21"/>
          <w:szCs w:val="21"/>
        </w:rPr>
        <w:t>:</w:t>
      </w:r>
      <w:r w:rsidR="00803523">
        <w:rPr>
          <w:rFonts w:ascii="宋体" w:hAnsi="宋体" w:cs="宋体" w:hint="eastAsia"/>
          <w:bCs w:val="0"/>
          <w:kern w:val="0"/>
          <w:sz w:val="21"/>
          <w:szCs w:val="21"/>
        </w:rPr>
        <w:t>16</w:t>
      </w:r>
      <w:r w:rsidRPr="008C2E4C">
        <w:rPr>
          <w:rFonts w:ascii="宋体" w:hAnsi="宋体" w:cs="宋体" w:hint="eastAsia"/>
          <w:bCs w:val="0"/>
          <w:kern w:val="0"/>
          <w:sz w:val="21"/>
          <w:szCs w:val="21"/>
        </w:rPr>
        <w:t>:00）</w:t>
      </w:r>
      <w:r w:rsidRPr="00DE0067">
        <w:rPr>
          <w:rFonts w:ascii="宋体" w:hAnsi="宋体" w:cs="宋体" w:hint="eastAsia"/>
          <w:bCs w:val="0"/>
          <w:color w:val="FF0000"/>
          <w:kern w:val="0"/>
          <w:sz w:val="21"/>
          <w:szCs w:val="21"/>
        </w:rPr>
        <w:t>【难点重理解记忆】</w:t>
      </w:r>
    </w:p>
    <w:p w14:paraId="10763D8A" w14:textId="77777777" w:rsidR="00083E58" w:rsidRPr="007F7B26" w:rsidRDefault="00083E58" w:rsidP="00083E58">
      <w:pPr>
        <w:spacing w:line="240" w:lineRule="exact"/>
        <w:ind w:firstLineChars="200" w:firstLine="420"/>
        <w:contextualSpacing/>
        <w:rPr>
          <w:rFonts w:ascii="宋体" w:eastAsia="宋体" w:hAnsi="宋体" w:hint="eastAsia"/>
        </w:rPr>
      </w:pPr>
      <w:bookmarkStart w:id="34" w:name="_Toc510879120"/>
      <w:r>
        <w:rPr>
          <w:rFonts w:ascii="宋体" w:eastAsia="宋体" w:hAnsi="宋体" w:hint="eastAsia"/>
        </w:rPr>
        <w:t>一</w:t>
      </w:r>
      <w:r w:rsidRPr="007F7B26">
        <w:rPr>
          <w:rFonts w:ascii="宋体" w:eastAsia="宋体" w:hAnsi="宋体" w:hint="eastAsia"/>
        </w:rPr>
        <w:t>、自诉案件的受理程序</w:t>
      </w:r>
      <w:bookmarkEnd w:id="34"/>
    </w:p>
    <w:p w14:paraId="2323A296" w14:textId="77777777" w:rsidR="00083E58" w:rsidRPr="000C7E24" w:rsidRDefault="00083E58" w:rsidP="00083E58">
      <w:pPr>
        <w:pStyle w:val="4"/>
        <w:spacing w:line="240" w:lineRule="exact"/>
        <w:ind w:firstLineChars="200" w:firstLine="420"/>
        <w:contextualSpacing/>
        <w:jc w:val="both"/>
        <w:rPr>
          <w:rFonts w:ascii="宋体" w:eastAsia="宋体" w:hAnsi="宋体" w:hint="eastAsia"/>
          <w:color w:val="FF0000"/>
          <w:sz w:val="21"/>
          <w:szCs w:val="21"/>
        </w:rPr>
      </w:pPr>
      <w:r w:rsidRPr="000C7E24">
        <w:rPr>
          <w:rFonts w:ascii="宋体" w:eastAsia="宋体" w:hAnsi="宋体" w:hint="eastAsia"/>
          <w:color w:val="FF0000"/>
          <w:sz w:val="21"/>
          <w:szCs w:val="21"/>
        </w:rPr>
        <w:t>（一）不予受理与驳回起诉【重点掌握此表格】</w:t>
      </w:r>
    </w:p>
    <w:tbl>
      <w:tblPr>
        <w:tblStyle w:val="32"/>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
        <w:gridCol w:w="1565"/>
        <w:gridCol w:w="2419"/>
        <w:gridCol w:w="427"/>
        <w:gridCol w:w="712"/>
        <w:gridCol w:w="427"/>
        <w:gridCol w:w="854"/>
        <w:gridCol w:w="1280"/>
        <w:gridCol w:w="428"/>
      </w:tblGrid>
      <w:tr w:rsidR="00083E58" w:rsidRPr="008C2E4C" w14:paraId="3F7F417D" w14:textId="77777777" w:rsidTr="00381CE8">
        <w:trPr>
          <w:trHeight w:val="20"/>
          <w:jc w:val="center"/>
        </w:trPr>
        <w:tc>
          <w:tcPr>
            <w:tcW w:w="393" w:type="dxa"/>
            <w:vAlign w:val="center"/>
          </w:tcPr>
          <w:p w14:paraId="29212AF6" w14:textId="77777777" w:rsidR="00083E58" w:rsidRPr="008C2E4C" w:rsidRDefault="00083E58" w:rsidP="00381CE8">
            <w:pPr>
              <w:spacing w:line="240" w:lineRule="exact"/>
              <w:contextualSpacing/>
              <w:jc w:val="center"/>
              <w:rPr>
                <w:rFonts w:ascii="宋体" w:hAnsi="宋体" w:cs="等线" w:hint="eastAsia"/>
                <w:b/>
                <w:sz w:val="21"/>
                <w:szCs w:val="21"/>
              </w:rPr>
            </w:pPr>
          </w:p>
        </w:tc>
        <w:tc>
          <w:tcPr>
            <w:tcW w:w="3984" w:type="dxa"/>
            <w:gridSpan w:val="2"/>
            <w:vAlign w:val="center"/>
          </w:tcPr>
          <w:p w14:paraId="7879EA5E"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情形</w:t>
            </w:r>
          </w:p>
        </w:tc>
        <w:tc>
          <w:tcPr>
            <w:tcW w:w="427" w:type="dxa"/>
            <w:vAlign w:val="center"/>
          </w:tcPr>
          <w:p w14:paraId="78211187"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处理</w:t>
            </w:r>
          </w:p>
        </w:tc>
        <w:tc>
          <w:tcPr>
            <w:tcW w:w="712" w:type="dxa"/>
            <w:vAlign w:val="center"/>
          </w:tcPr>
          <w:p w14:paraId="27AA7223"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不撤</w:t>
            </w:r>
          </w:p>
        </w:tc>
        <w:tc>
          <w:tcPr>
            <w:tcW w:w="1281" w:type="dxa"/>
            <w:gridSpan w:val="2"/>
            <w:vAlign w:val="center"/>
          </w:tcPr>
          <w:p w14:paraId="50E97990"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二审发现一审裁定错误</w:t>
            </w:r>
          </w:p>
        </w:tc>
        <w:tc>
          <w:tcPr>
            <w:tcW w:w="1708" w:type="dxa"/>
            <w:gridSpan w:val="2"/>
            <w:vAlign w:val="center"/>
          </w:tcPr>
          <w:p w14:paraId="27E962C7"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再次起诉</w:t>
            </w:r>
          </w:p>
        </w:tc>
      </w:tr>
      <w:tr w:rsidR="00083E58" w:rsidRPr="008C2E4C" w14:paraId="215346B6" w14:textId="77777777" w:rsidTr="00381CE8">
        <w:trPr>
          <w:trHeight w:val="20"/>
          <w:jc w:val="center"/>
        </w:trPr>
        <w:tc>
          <w:tcPr>
            <w:tcW w:w="393" w:type="dxa"/>
            <w:vMerge w:val="restart"/>
            <w:vAlign w:val="center"/>
          </w:tcPr>
          <w:p w14:paraId="1000200B" w14:textId="77777777" w:rsidR="00083E58" w:rsidRPr="008C2E4C" w:rsidRDefault="00083E58" w:rsidP="00381CE8">
            <w:pPr>
              <w:spacing w:line="240" w:lineRule="exact"/>
              <w:contextualSpacing/>
              <w:rPr>
                <w:rFonts w:ascii="宋体" w:hAnsi="宋体" w:cs="等线" w:hint="eastAsia"/>
                <w:bCs/>
                <w:sz w:val="21"/>
                <w:szCs w:val="21"/>
              </w:rPr>
            </w:pPr>
            <w:r w:rsidRPr="008C2E4C">
              <w:rPr>
                <w:rFonts w:ascii="宋体" w:hAnsi="宋体" w:cs="等线" w:hint="eastAsia"/>
                <w:bCs/>
                <w:sz w:val="21"/>
                <w:szCs w:val="21"/>
              </w:rPr>
              <w:t>立案前</w:t>
            </w:r>
          </w:p>
        </w:tc>
        <w:tc>
          <w:tcPr>
            <w:tcW w:w="3984" w:type="dxa"/>
            <w:gridSpan w:val="2"/>
            <w:vAlign w:val="center"/>
          </w:tcPr>
          <w:p w14:paraId="6FDA1258"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不属于自诉案件</w:t>
            </w:r>
          </w:p>
        </w:tc>
        <w:tc>
          <w:tcPr>
            <w:tcW w:w="427" w:type="dxa"/>
            <w:vMerge w:val="restart"/>
            <w:vAlign w:val="center"/>
          </w:tcPr>
          <w:p w14:paraId="1BFEBDB2" w14:textId="77777777" w:rsidR="00083E58" w:rsidRPr="000C7E24" w:rsidRDefault="00083E58" w:rsidP="00381CE8">
            <w:pPr>
              <w:spacing w:line="240" w:lineRule="exact"/>
              <w:contextualSpacing/>
              <w:rPr>
                <w:rFonts w:ascii="宋体" w:hAnsi="宋体" w:cs="等线" w:hint="eastAsia"/>
                <w:color w:val="FF0000"/>
                <w:sz w:val="21"/>
                <w:szCs w:val="21"/>
              </w:rPr>
            </w:pPr>
            <w:r w:rsidRPr="000C7E24">
              <w:rPr>
                <w:rFonts w:ascii="宋体" w:hAnsi="宋体" w:cs="等线" w:hint="eastAsia"/>
                <w:color w:val="FF0000"/>
                <w:sz w:val="21"/>
                <w:szCs w:val="21"/>
              </w:rPr>
              <w:t>说服自诉人撤回起诉</w:t>
            </w:r>
          </w:p>
          <w:p w14:paraId="16C015BB" w14:textId="77777777" w:rsidR="00083E58" w:rsidRPr="000C7E24" w:rsidRDefault="00083E58" w:rsidP="00381CE8">
            <w:pPr>
              <w:spacing w:line="240" w:lineRule="exact"/>
              <w:contextualSpacing/>
              <w:rPr>
                <w:rFonts w:ascii="宋体" w:hAnsi="宋体" w:cs="等线" w:hint="eastAsia"/>
                <w:color w:val="FF0000"/>
                <w:sz w:val="21"/>
                <w:szCs w:val="21"/>
              </w:rPr>
            </w:pPr>
          </w:p>
        </w:tc>
        <w:tc>
          <w:tcPr>
            <w:tcW w:w="712" w:type="dxa"/>
            <w:vMerge w:val="restart"/>
            <w:vAlign w:val="center"/>
          </w:tcPr>
          <w:p w14:paraId="620E6605" w14:textId="77777777" w:rsidR="00083E58" w:rsidRPr="000C7E24" w:rsidRDefault="00083E58" w:rsidP="00381CE8">
            <w:pPr>
              <w:spacing w:line="240" w:lineRule="exact"/>
              <w:contextualSpacing/>
              <w:rPr>
                <w:rFonts w:ascii="宋体" w:hAnsi="宋体" w:cs="等线" w:hint="eastAsia"/>
                <w:color w:val="FF0000"/>
                <w:sz w:val="21"/>
                <w:szCs w:val="21"/>
              </w:rPr>
            </w:pPr>
            <w:r w:rsidRPr="000C7E24">
              <w:rPr>
                <w:rFonts w:ascii="宋体" w:hAnsi="宋体" w:cs="等线" w:hint="eastAsia"/>
                <w:color w:val="FF0000"/>
                <w:sz w:val="21"/>
                <w:szCs w:val="21"/>
              </w:rPr>
              <w:t>裁定不予受理</w:t>
            </w:r>
          </w:p>
        </w:tc>
        <w:tc>
          <w:tcPr>
            <w:tcW w:w="427" w:type="dxa"/>
            <w:vMerge w:val="restart"/>
            <w:vAlign w:val="center"/>
          </w:tcPr>
          <w:p w14:paraId="5D6CCBC5"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撤销原裁定</w:t>
            </w:r>
          </w:p>
        </w:tc>
        <w:tc>
          <w:tcPr>
            <w:tcW w:w="854" w:type="dxa"/>
            <w:vMerge w:val="restart"/>
            <w:vAlign w:val="center"/>
          </w:tcPr>
          <w:p w14:paraId="31D22B5F"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指令一审法院立案受理</w:t>
            </w:r>
          </w:p>
        </w:tc>
        <w:tc>
          <w:tcPr>
            <w:tcW w:w="1280" w:type="dxa"/>
            <w:vMerge w:val="restart"/>
            <w:vAlign w:val="center"/>
          </w:tcPr>
          <w:p w14:paraId="66D69714"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因缺乏罪证而撤回起诉或被裁定不予受理或驳回起诉后，又提出了新的足以证明被告人有罪的证据再次起诉的</w:t>
            </w:r>
          </w:p>
        </w:tc>
        <w:tc>
          <w:tcPr>
            <w:tcW w:w="428" w:type="dxa"/>
            <w:vMerge w:val="restart"/>
            <w:vAlign w:val="center"/>
          </w:tcPr>
          <w:p w14:paraId="516EC39D"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应当受理</w:t>
            </w:r>
          </w:p>
        </w:tc>
      </w:tr>
      <w:tr w:rsidR="00083E58" w:rsidRPr="008C2E4C" w14:paraId="478DC32F" w14:textId="77777777" w:rsidTr="00381CE8">
        <w:trPr>
          <w:trHeight w:val="20"/>
          <w:jc w:val="center"/>
        </w:trPr>
        <w:tc>
          <w:tcPr>
            <w:tcW w:w="393" w:type="dxa"/>
            <w:vMerge/>
            <w:vAlign w:val="center"/>
          </w:tcPr>
          <w:p w14:paraId="12CC8472" w14:textId="77777777" w:rsidR="00083E58" w:rsidRPr="008C2E4C" w:rsidRDefault="00083E58" w:rsidP="00381CE8">
            <w:pPr>
              <w:spacing w:line="240" w:lineRule="exact"/>
              <w:contextualSpacing/>
              <w:rPr>
                <w:rFonts w:ascii="宋体" w:hAnsi="宋体" w:cs="等线" w:hint="eastAsia"/>
                <w:bCs/>
                <w:sz w:val="21"/>
                <w:szCs w:val="21"/>
              </w:rPr>
            </w:pPr>
          </w:p>
        </w:tc>
        <w:tc>
          <w:tcPr>
            <w:tcW w:w="3984" w:type="dxa"/>
            <w:gridSpan w:val="2"/>
            <w:vAlign w:val="center"/>
          </w:tcPr>
          <w:p w14:paraId="4B01B21A"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缺乏罪证的</w:t>
            </w:r>
          </w:p>
        </w:tc>
        <w:tc>
          <w:tcPr>
            <w:tcW w:w="427" w:type="dxa"/>
            <w:vMerge/>
            <w:vAlign w:val="center"/>
          </w:tcPr>
          <w:p w14:paraId="1B1A5B20"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5D269FA2"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2DC6EEDB"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43C61BB4"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2221A18F"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7F3FA444"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3B098EAD" w14:textId="77777777" w:rsidTr="00381CE8">
        <w:trPr>
          <w:trHeight w:val="20"/>
          <w:jc w:val="center"/>
        </w:trPr>
        <w:tc>
          <w:tcPr>
            <w:tcW w:w="393" w:type="dxa"/>
            <w:vMerge/>
            <w:vAlign w:val="center"/>
          </w:tcPr>
          <w:p w14:paraId="2485ACEE" w14:textId="77777777" w:rsidR="00083E58" w:rsidRPr="008C2E4C" w:rsidRDefault="00083E58" w:rsidP="00381CE8">
            <w:pPr>
              <w:spacing w:line="240" w:lineRule="exact"/>
              <w:contextualSpacing/>
              <w:rPr>
                <w:rFonts w:ascii="宋体" w:hAnsi="宋体" w:cs="等线" w:hint="eastAsia"/>
                <w:bCs/>
                <w:sz w:val="21"/>
                <w:szCs w:val="21"/>
              </w:rPr>
            </w:pPr>
          </w:p>
        </w:tc>
        <w:tc>
          <w:tcPr>
            <w:tcW w:w="3984" w:type="dxa"/>
            <w:gridSpan w:val="2"/>
            <w:vAlign w:val="center"/>
          </w:tcPr>
          <w:p w14:paraId="3747EB8C"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被告人下落不明</w:t>
            </w:r>
          </w:p>
        </w:tc>
        <w:tc>
          <w:tcPr>
            <w:tcW w:w="427" w:type="dxa"/>
            <w:vMerge/>
            <w:vAlign w:val="center"/>
          </w:tcPr>
          <w:p w14:paraId="5D241F77"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4DD80E9E"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74B59CEF"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76527F59"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55EC635B"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68AC74CB"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40B2ECC5" w14:textId="77777777" w:rsidTr="00381CE8">
        <w:trPr>
          <w:trHeight w:val="20"/>
          <w:jc w:val="center"/>
        </w:trPr>
        <w:tc>
          <w:tcPr>
            <w:tcW w:w="393" w:type="dxa"/>
            <w:vMerge/>
            <w:vAlign w:val="center"/>
          </w:tcPr>
          <w:p w14:paraId="78B35125" w14:textId="77777777" w:rsidR="00083E58" w:rsidRPr="008C2E4C" w:rsidRDefault="00083E58" w:rsidP="00381CE8">
            <w:pPr>
              <w:spacing w:line="240" w:lineRule="exact"/>
              <w:contextualSpacing/>
              <w:rPr>
                <w:rFonts w:ascii="宋体" w:hAnsi="宋体" w:cs="等线" w:hint="eastAsia"/>
                <w:bCs/>
                <w:sz w:val="21"/>
                <w:szCs w:val="21"/>
              </w:rPr>
            </w:pPr>
          </w:p>
        </w:tc>
        <w:tc>
          <w:tcPr>
            <w:tcW w:w="1565" w:type="dxa"/>
            <w:vMerge w:val="restart"/>
            <w:vAlign w:val="center"/>
          </w:tcPr>
          <w:p w14:paraId="123CF187"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不需要追究刑事责任</w:t>
            </w:r>
          </w:p>
        </w:tc>
        <w:tc>
          <w:tcPr>
            <w:tcW w:w="2419" w:type="dxa"/>
            <w:vAlign w:val="center"/>
          </w:tcPr>
          <w:p w14:paraId="470A8FE6"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犯罪已过追诉时效期限</w:t>
            </w:r>
          </w:p>
        </w:tc>
        <w:tc>
          <w:tcPr>
            <w:tcW w:w="427" w:type="dxa"/>
            <w:vMerge/>
            <w:vAlign w:val="center"/>
          </w:tcPr>
          <w:p w14:paraId="7B3F4BCF"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464C3B8F"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7595C46C"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0D9D5D85"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69197B93"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11A6A274"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02382A58" w14:textId="77777777" w:rsidTr="00381CE8">
        <w:trPr>
          <w:trHeight w:val="20"/>
          <w:jc w:val="center"/>
        </w:trPr>
        <w:tc>
          <w:tcPr>
            <w:tcW w:w="393" w:type="dxa"/>
            <w:vMerge/>
            <w:vAlign w:val="center"/>
          </w:tcPr>
          <w:p w14:paraId="2B3216FC" w14:textId="77777777" w:rsidR="00083E58" w:rsidRPr="008C2E4C" w:rsidRDefault="00083E58" w:rsidP="00381CE8">
            <w:pPr>
              <w:spacing w:line="240" w:lineRule="exact"/>
              <w:contextualSpacing/>
              <w:rPr>
                <w:rFonts w:ascii="宋体" w:hAnsi="宋体" w:cs="等线" w:hint="eastAsia"/>
                <w:bCs/>
                <w:sz w:val="21"/>
                <w:szCs w:val="21"/>
              </w:rPr>
            </w:pPr>
          </w:p>
        </w:tc>
        <w:tc>
          <w:tcPr>
            <w:tcW w:w="1565" w:type="dxa"/>
            <w:vMerge/>
            <w:vAlign w:val="center"/>
          </w:tcPr>
          <w:p w14:paraId="3BA89E15" w14:textId="77777777" w:rsidR="00083E58" w:rsidRPr="008C2E4C" w:rsidRDefault="00083E58" w:rsidP="00381CE8">
            <w:pPr>
              <w:spacing w:line="240" w:lineRule="exact"/>
              <w:contextualSpacing/>
              <w:rPr>
                <w:rFonts w:ascii="宋体" w:hAnsi="宋体" w:cs="等线" w:hint="eastAsia"/>
                <w:sz w:val="21"/>
                <w:szCs w:val="21"/>
              </w:rPr>
            </w:pPr>
          </w:p>
        </w:tc>
        <w:tc>
          <w:tcPr>
            <w:tcW w:w="2419" w:type="dxa"/>
            <w:vAlign w:val="center"/>
          </w:tcPr>
          <w:p w14:paraId="4EC571FB"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被告人死亡</w:t>
            </w:r>
          </w:p>
        </w:tc>
        <w:tc>
          <w:tcPr>
            <w:tcW w:w="427" w:type="dxa"/>
            <w:vMerge/>
            <w:vAlign w:val="center"/>
          </w:tcPr>
          <w:p w14:paraId="07B288AC"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6731E3D5"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7FFE48CD"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593BEC4A"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6AE4AA9F"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61728A80"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6E575CA7" w14:textId="77777777" w:rsidTr="00381CE8">
        <w:trPr>
          <w:trHeight w:val="20"/>
          <w:jc w:val="center"/>
        </w:trPr>
        <w:tc>
          <w:tcPr>
            <w:tcW w:w="393" w:type="dxa"/>
            <w:vMerge/>
            <w:vAlign w:val="center"/>
          </w:tcPr>
          <w:p w14:paraId="3FBD1D47" w14:textId="77777777" w:rsidR="00083E58" w:rsidRPr="008C2E4C" w:rsidRDefault="00083E58" w:rsidP="00381CE8">
            <w:pPr>
              <w:spacing w:line="240" w:lineRule="exact"/>
              <w:contextualSpacing/>
              <w:rPr>
                <w:rFonts w:ascii="宋体" w:hAnsi="宋体" w:cs="等线" w:hint="eastAsia"/>
                <w:bCs/>
                <w:sz w:val="21"/>
                <w:szCs w:val="21"/>
              </w:rPr>
            </w:pPr>
          </w:p>
        </w:tc>
        <w:tc>
          <w:tcPr>
            <w:tcW w:w="1565" w:type="dxa"/>
            <w:vMerge w:val="restart"/>
            <w:vAlign w:val="center"/>
          </w:tcPr>
          <w:p w14:paraId="5519062F"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就同一事实再行告诉</w:t>
            </w:r>
          </w:p>
        </w:tc>
        <w:tc>
          <w:tcPr>
            <w:tcW w:w="2419" w:type="dxa"/>
            <w:vAlign w:val="center"/>
          </w:tcPr>
          <w:p w14:paraId="3C0F1E4E"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除因证据不足外撤诉后</w:t>
            </w:r>
          </w:p>
        </w:tc>
        <w:tc>
          <w:tcPr>
            <w:tcW w:w="427" w:type="dxa"/>
            <w:vMerge/>
            <w:vAlign w:val="center"/>
          </w:tcPr>
          <w:p w14:paraId="2B0A5906"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470607FB"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4D6D08FE"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6AFEC5D2"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4AF8096B"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288E18BA"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324FF0DF" w14:textId="77777777" w:rsidTr="00381CE8">
        <w:trPr>
          <w:trHeight w:val="20"/>
          <w:jc w:val="center"/>
        </w:trPr>
        <w:tc>
          <w:tcPr>
            <w:tcW w:w="393" w:type="dxa"/>
            <w:vMerge/>
            <w:vAlign w:val="center"/>
          </w:tcPr>
          <w:p w14:paraId="288A5EA4" w14:textId="77777777" w:rsidR="00083E58" w:rsidRPr="008C2E4C" w:rsidRDefault="00083E58" w:rsidP="00381CE8">
            <w:pPr>
              <w:spacing w:line="240" w:lineRule="exact"/>
              <w:contextualSpacing/>
              <w:rPr>
                <w:rFonts w:ascii="宋体" w:hAnsi="宋体" w:cs="等线" w:hint="eastAsia"/>
                <w:bCs/>
                <w:sz w:val="21"/>
                <w:szCs w:val="21"/>
              </w:rPr>
            </w:pPr>
          </w:p>
        </w:tc>
        <w:tc>
          <w:tcPr>
            <w:tcW w:w="1565" w:type="dxa"/>
            <w:vMerge/>
            <w:vAlign w:val="center"/>
          </w:tcPr>
          <w:p w14:paraId="5F5D89AD" w14:textId="77777777" w:rsidR="00083E58" w:rsidRPr="008C2E4C" w:rsidRDefault="00083E58" w:rsidP="00381CE8">
            <w:pPr>
              <w:spacing w:line="240" w:lineRule="exact"/>
              <w:contextualSpacing/>
              <w:rPr>
                <w:rFonts w:ascii="宋体" w:hAnsi="宋体" w:cs="等线" w:hint="eastAsia"/>
                <w:sz w:val="21"/>
                <w:szCs w:val="21"/>
              </w:rPr>
            </w:pPr>
          </w:p>
        </w:tc>
        <w:tc>
          <w:tcPr>
            <w:tcW w:w="2419" w:type="dxa"/>
            <w:vAlign w:val="center"/>
          </w:tcPr>
          <w:p w14:paraId="2277925C"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经人民法院调解结案后</w:t>
            </w:r>
          </w:p>
        </w:tc>
        <w:tc>
          <w:tcPr>
            <w:tcW w:w="427" w:type="dxa"/>
            <w:vMerge/>
            <w:vAlign w:val="center"/>
          </w:tcPr>
          <w:p w14:paraId="60368519"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269CFA55"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6F3C5815"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790C0939"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5DCAC99D"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47A57A41"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4B22885D" w14:textId="77777777" w:rsidTr="00381CE8">
        <w:trPr>
          <w:trHeight w:val="20"/>
          <w:jc w:val="center"/>
        </w:trPr>
        <w:tc>
          <w:tcPr>
            <w:tcW w:w="393" w:type="dxa"/>
            <w:vMerge/>
            <w:vAlign w:val="center"/>
          </w:tcPr>
          <w:p w14:paraId="3FD86C02" w14:textId="77777777" w:rsidR="00083E58" w:rsidRPr="008C2E4C" w:rsidRDefault="00083E58" w:rsidP="00381CE8">
            <w:pPr>
              <w:spacing w:line="240" w:lineRule="exact"/>
              <w:contextualSpacing/>
              <w:rPr>
                <w:rFonts w:ascii="宋体" w:hAnsi="宋体" w:cs="等线" w:hint="eastAsia"/>
                <w:bCs/>
                <w:sz w:val="21"/>
                <w:szCs w:val="21"/>
              </w:rPr>
            </w:pPr>
          </w:p>
        </w:tc>
        <w:tc>
          <w:tcPr>
            <w:tcW w:w="3984" w:type="dxa"/>
            <w:gridSpan w:val="2"/>
            <w:vAlign w:val="center"/>
          </w:tcPr>
          <w:p w14:paraId="6CB47020"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属于本解释第一条第二项规定的案件（既可公诉也可自诉），公安机关正在立案侦查或者人民检察院正在审查起诉的</w:t>
            </w:r>
          </w:p>
        </w:tc>
        <w:tc>
          <w:tcPr>
            <w:tcW w:w="427" w:type="dxa"/>
            <w:vMerge/>
            <w:vAlign w:val="center"/>
          </w:tcPr>
          <w:p w14:paraId="613E6EF0"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3332DC02"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412F0501"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43DFCDC1"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7BE54F82"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27282BBC"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6ABCA89C" w14:textId="77777777" w:rsidTr="00381CE8">
        <w:trPr>
          <w:trHeight w:val="20"/>
          <w:jc w:val="center"/>
        </w:trPr>
        <w:tc>
          <w:tcPr>
            <w:tcW w:w="393" w:type="dxa"/>
            <w:vMerge/>
            <w:vAlign w:val="center"/>
          </w:tcPr>
          <w:p w14:paraId="06D6330D" w14:textId="77777777" w:rsidR="00083E58" w:rsidRPr="008C2E4C" w:rsidRDefault="00083E58" w:rsidP="00381CE8">
            <w:pPr>
              <w:spacing w:line="240" w:lineRule="exact"/>
              <w:contextualSpacing/>
              <w:rPr>
                <w:rFonts w:ascii="宋体" w:hAnsi="宋体" w:cs="等线" w:hint="eastAsia"/>
                <w:bCs/>
                <w:sz w:val="21"/>
                <w:szCs w:val="21"/>
              </w:rPr>
            </w:pPr>
          </w:p>
        </w:tc>
        <w:tc>
          <w:tcPr>
            <w:tcW w:w="3984" w:type="dxa"/>
            <w:gridSpan w:val="2"/>
            <w:vAlign w:val="center"/>
          </w:tcPr>
          <w:p w14:paraId="62713656"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不服人民检察院对未成年犯罪嫌疑人作出的附条件不起诉决定或者附条件不起诉考验期满后作出的不起诉决定，向人民法院起诉的</w:t>
            </w:r>
          </w:p>
        </w:tc>
        <w:tc>
          <w:tcPr>
            <w:tcW w:w="427" w:type="dxa"/>
            <w:vMerge/>
            <w:vAlign w:val="center"/>
          </w:tcPr>
          <w:p w14:paraId="2C3E7F6C"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Merge/>
            <w:vAlign w:val="center"/>
          </w:tcPr>
          <w:p w14:paraId="74AB2793" w14:textId="77777777" w:rsidR="00083E58" w:rsidRPr="008C2E4C" w:rsidRDefault="00083E58" w:rsidP="00381CE8">
            <w:pPr>
              <w:spacing w:line="240" w:lineRule="exact"/>
              <w:contextualSpacing/>
              <w:rPr>
                <w:rFonts w:ascii="宋体" w:hAnsi="宋体" w:cs="等线" w:hint="eastAsia"/>
                <w:sz w:val="21"/>
                <w:szCs w:val="21"/>
              </w:rPr>
            </w:pPr>
          </w:p>
        </w:tc>
        <w:tc>
          <w:tcPr>
            <w:tcW w:w="427" w:type="dxa"/>
            <w:vMerge/>
            <w:vAlign w:val="center"/>
          </w:tcPr>
          <w:p w14:paraId="651A2E55"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Merge/>
            <w:vAlign w:val="center"/>
          </w:tcPr>
          <w:p w14:paraId="38705D81" w14:textId="77777777" w:rsidR="00083E58" w:rsidRPr="008C2E4C" w:rsidRDefault="00083E58" w:rsidP="00381CE8">
            <w:pPr>
              <w:spacing w:line="240" w:lineRule="exact"/>
              <w:contextualSpacing/>
              <w:rPr>
                <w:rFonts w:ascii="宋体" w:hAnsi="宋体" w:cs="等线" w:hint="eastAsia"/>
                <w:sz w:val="21"/>
                <w:szCs w:val="21"/>
              </w:rPr>
            </w:pPr>
          </w:p>
        </w:tc>
        <w:tc>
          <w:tcPr>
            <w:tcW w:w="1280" w:type="dxa"/>
            <w:vMerge/>
            <w:vAlign w:val="center"/>
          </w:tcPr>
          <w:p w14:paraId="49BFE38C"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618948D9"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2303DDF4" w14:textId="77777777" w:rsidTr="00381CE8">
        <w:trPr>
          <w:trHeight w:val="20"/>
          <w:jc w:val="center"/>
        </w:trPr>
        <w:tc>
          <w:tcPr>
            <w:tcW w:w="393" w:type="dxa"/>
            <w:vAlign w:val="center"/>
          </w:tcPr>
          <w:p w14:paraId="629D6B92" w14:textId="77777777" w:rsidR="00083E58" w:rsidRPr="008C2E4C" w:rsidRDefault="00083E58" w:rsidP="00381CE8">
            <w:pPr>
              <w:spacing w:line="240" w:lineRule="exact"/>
              <w:contextualSpacing/>
              <w:rPr>
                <w:rFonts w:ascii="宋体" w:hAnsi="宋体" w:cs="等线" w:hint="eastAsia"/>
                <w:bCs/>
                <w:sz w:val="21"/>
                <w:szCs w:val="21"/>
              </w:rPr>
            </w:pPr>
            <w:r w:rsidRPr="008C2E4C">
              <w:rPr>
                <w:rFonts w:ascii="宋体" w:hAnsi="宋体" w:cs="等线" w:hint="eastAsia"/>
                <w:bCs/>
                <w:sz w:val="21"/>
                <w:szCs w:val="21"/>
              </w:rPr>
              <w:t>立案后</w:t>
            </w:r>
          </w:p>
        </w:tc>
        <w:tc>
          <w:tcPr>
            <w:tcW w:w="3984" w:type="dxa"/>
            <w:gridSpan w:val="2"/>
            <w:vAlign w:val="center"/>
          </w:tcPr>
          <w:p w14:paraId="4C34A664"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经审查缺乏罪证，自诉人提不出补充证据</w:t>
            </w:r>
          </w:p>
        </w:tc>
        <w:tc>
          <w:tcPr>
            <w:tcW w:w="427" w:type="dxa"/>
            <w:vMerge/>
            <w:vAlign w:val="center"/>
          </w:tcPr>
          <w:p w14:paraId="1AE028D1" w14:textId="77777777" w:rsidR="00083E58" w:rsidRPr="008C2E4C" w:rsidRDefault="00083E58" w:rsidP="00381CE8">
            <w:pPr>
              <w:spacing w:line="240" w:lineRule="exact"/>
              <w:contextualSpacing/>
              <w:rPr>
                <w:rFonts w:ascii="宋体" w:hAnsi="宋体" w:cs="等线" w:hint="eastAsia"/>
                <w:sz w:val="21"/>
                <w:szCs w:val="21"/>
              </w:rPr>
            </w:pPr>
          </w:p>
        </w:tc>
        <w:tc>
          <w:tcPr>
            <w:tcW w:w="712" w:type="dxa"/>
            <w:vAlign w:val="center"/>
          </w:tcPr>
          <w:p w14:paraId="248A8F47" w14:textId="77777777" w:rsidR="00083E58" w:rsidRPr="008C2E4C" w:rsidRDefault="00083E58" w:rsidP="00381CE8">
            <w:pPr>
              <w:spacing w:line="240" w:lineRule="exact"/>
              <w:contextualSpacing/>
              <w:rPr>
                <w:rFonts w:ascii="宋体" w:hAnsi="宋体" w:cs="等线" w:hint="eastAsia"/>
                <w:sz w:val="21"/>
                <w:szCs w:val="21"/>
              </w:rPr>
            </w:pPr>
            <w:r w:rsidRPr="000C7E24">
              <w:rPr>
                <w:rFonts w:ascii="宋体" w:hAnsi="宋体" w:cs="等线" w:hint="eastAsia"/>
                <w:color w:val="FF0000"/>
                <w:sz w:val="21"/>
                <w:szCs w:val="21"/>
              </w:rPr>
              <w:t>裁定驳回起诉</w:t>
            </w:r>
          </w:p>
        </w:tc>
        <w:tc>
          <w:tcPr>
            <w:tcW w:w="427" w:type="dxa"/>
            <w:vMerge/>
            <w:vAlign w:val="center"/>
          </w:tcPr>
          <w:p w14:paraId="72A756DB" w14:textId="77777777" w:rsidR="00083E58" w:rsidRPr="008C2E4C" w:rsidRDefault="00083E58" w:rsidP="00381CE8">
            <w:pPr>
              <w:spacing w:line="240" w:lineRule="exact"/>
              <w:contextualSpacing/>
              <w:rPr>
                <w:rFonts w:ascii="宋体" w:hAnsi="宋体" w:cs="等线" w:hint="eastAsia"/>
                <w:sz w:val="21"/>
                <w:szCs w:val="21"/>
              </w:rPr>
            </w:pPr>
          </w:p>
        </w:tc>
        <w:tc>
          <w:tcPr>
            <w:tcW w:w="854" w:type="dxa"/>
            <w:vAlign w:val="center"/>
          </w:tcPr>
          <w:p w14:paraId="18BBF504"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指令一审法院审理</w:t>
            </w:r>
          </w:p>
        </w:tc>
        <w:tc>
          <w:tcPr>
            <w:tcW w:w="1280" w:type="dxa"/>
            <w:vMerge/>
            <w:vAlign w:val="center"/>
          </w:tcPr>
          <w:p w14:paraId="7DB34BD4" w14:textId="77777777" w:rsidR="00083E58" w:rsidRPr="008C2E4C" w:rsidRDefault="00083E58" w:rsidP="00381CE8">
            <w:pPr>
              <w:spacing w:line="240" w:lineRule="exact"/>
              <w:contextualSpacing/>
              <w:rPr>
                <w:rFonts w:ascii="宋体" w:hAnsi="宋体" w:cs="等线" w:hint="eastAsia"/>
                <w:sz w:val="21"/>
                <w:szCs w:val="21"/>
              </w:rPr>
            </w:pPr>
          </w:p>
        </w:tc>
        <w:tc>
          <w:tcPr>
            <w:tcW w:w="428" w:type="dxa"/>
            <w:vMerge/>
            <w:vAlign w:val="center"/>
          </w:tcPr>
          <w:p w14:paraId="6270F8C1" w14:textId="77777777" w:rsidR="00083E58" w:rsidRPr="008C2E4C" w:rsidRDefault="00083E58" w:rsidP="00381CE8">
            <w:pPr>
              <w:spacing w:line="240" w:lineRule="exact"/>
              <w:contextualSpacing/>
              <w:rPr>
                <w:rFonts w:ascii="宋体" w:hAnsi="宋体" w:cs="等线" w:hint="eastAsia"/>
                <w:sz w:val="21"/>
                <w:szCs w:val="21"/>
              </w:rPr>
            </w:pPr>
          </w:p>
        </w:tc>
      </w:tr>
    </w:tbl>
    <w:p w14:paraId="6666AB4F" w14:textId="77777777" w:rsidR="00083E58"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35" w:name="_Toc128736512"/>
      <w:r w:rsidRPr="008C2E4C">
        <w:rPr>
          <w:rFonts w:ascii="宋体" w:eastAsia="宋体" w:hAnsi="宋体" w:hint="eastAsia"/>
          <w:sz w:val="21"/>
          <w:szCs w:val="21"/>
        </w:rPr>
        <w:t>（二）存在共同侵害人或共同被害人的处理</w:t>
      </w:r>
      <w:bookmarkEnd w:id="35"/>
    </w:p>
    <w:p w14:paraId="0BC6F575" w14:textId="77777777" w:rsidR="00083E58" w:rsidRPr="000C7E24" w:rsidRDefault="00083E58" w:rsidP="00083E58">
      <w:pPr>
        <w:spacing w:line="240" w:lineRule="exact"/>
        <w:ind w:firstLineChars="200" w:firstLine="420"/>
        <w:contextualSpacing/>
        <w:rPr>
          <w:rFonts w:ascii="宋体" w:eastAsia="宋体" w:hAnsi="宋体" w:hint="eastAsia"/>
          <w:color w:val="FF0000"/>
        </w:rPr>
      </w:pPr>
      <w:r w:rsidRPr="000C7E24">
        <w:rPr>
          <w:rFonts w:ascii="宋体" w:eastAsia="宋体" w:hAnsi="宋体" w:hint="eastAsia"/>
        </w:rPr>
        <w:t>自诉人明知有其他共同侵害人，</w:t>
      </w:r>
      <w:r w:rsidRPr="000C7E24">
        <w:rPr>
          <w:rFonts w:ascii="宋体" w:eastAsia="宋体" w:hAnsi="宋体" w:hint="eastAsia"/>
          <w:color w:val="FF0000"/>
        </w:rPr>
        <w:t>但只对部分侵害人提起自诉的，人民法院应当受理</w:t>
      </w:r>
      <w:r w:rsidRPr="000C7E24">
        <w:rPr>
          <w:rFonts w:ascii="宋体" w:eastAsia="宋体" w:hAnsi="宋体" w:hint="eastAsia"/>
        </w:rPr>
        <w:t>，并告知其放弃告诉的法律后果；自诉人放弃告诉，</w:t>
      </w:r>
      <w:r w:rsidRPr="000C7E24">
        <w:rPr>
          <w:rFonts w:ascii="宋体" w:eastAsia="宋体" w:hAnsi="宋体" w:hint="eastAsia"/>
          <w:color w:val="FF0000"/>
        </w:rPr>
        <w:t>判决宣告后又对其他共同侵害人就同一事实提起自诉的，人民法院不予受理。</w:t>
      </w:r>
      <w:r w:rsidRPr="000C7E24">
        <w:rPr>
          <w:rFonts w:ascii="宋体" w:eastAsia="宋体" w:hAnsi="宋体" w:hint="eastAsia"/>
        </w:rPr>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w:t>
      </w:r>
      <w:r w:rsidRPr="000C7E24">
        <w:rPr>
          <w:rFonts w:ascii="宋体" w:eastAsia="宋体" w:hAnsi="宋体" w:hint="eastAsia"/>
          <w:color w:val="FF0000"/>
        </w:rPr>
        <w:t>当事人另行提起民事诉讼的，不受限制。</w:t>
      </w:r>
    </w:p>
    <w:p w14:paraId="6AC3315D" w14:textId="77777777" w:rsidR="00083E58" w:rsidRPr="008C2E4C" w:rsidRDefault="00083E58" w:rsidP="00083E58">
      <w:pPr>
        <w:pStyle w:val="3"/>
        <w:spacing w:line="240" w:lineRule="exact"/>
        <w:ind w:firstLine="200"/>
        <w:contextualSpacing/>
        <w:jc w:val="both"/>
        <w:rPr>
          <w:rFonts w:eastAsia="宋体" w:hint="eastAsia"/>
          <w:sz w:val="21"/>
        </w:rPr>
      </w:pPr>
      <w:bookmarkStart w:id="36" w:name="_Toc510879121"/>
      <w:bookmarkStart w:id="37" w:name="_Toc128736513"/>
      <w:bookmarkStart w:id="38" w:name="_Toc66105510"/>
      <w:r w:rsidRPr="008C2E4C">
        <w:rPr>
          <w:rFonts w:eastAsia="宋体" w:hint="eastAsia"/>
          <w:sz w:val="21"/>
        </w:rPr>
        <w:lastRenderedPageBreak/>
        <w:t>三、自诉案件的审理程序</w:t>
      </w:r>
      <w:bookmarkEnd w:id="36"/>
      <w:bookmarkEnd w:id="37"/>
      <w:bookmarkEnd w:id="38"/>
    </w:p>
    <w:p w14:paraId="5D49AEE6"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39" w:name="_Toc128736515"/>
      <w:r w:rsidRPr="008C2E4C">
        <w:rPr>
          <w:rFonts w:ascii="宋体" w:eastAsia="宋体" w:hAnsi="宋体" w:hint="eastAsia"/>
          <w:sz w:val="21"/>
          <w:szCs w:val="21"/>
        </w:rPr>
        <w:t>（</w:t>
      </w:r>
      <w:r>
        <w:rPr>
          <w:rFonts w:ascii="宋体" w:eastAsia="宋体" w:hAnsi="宋体" w:hint="eastAsia"/>
          <w:sz w:val="21"/>
          <w:szCs w:val="21"/>
        </w:rPr>
        <w:t>一</w:t>
      </w:r>
      <w:r w:rsidRPr="008C2E4C">
        <w:rPr>
          <w:rFonts w:ascii="宋体" w:eastAsia="宋体" w:hAnsi="宋体" w:hint="eastAsia"/>
          <w:sz w:val="21"/>
          <w:szCs w:val="21"/>
        </w:rPr>
        <w:t>）审判程序</w:t>
      </w:r>
      <w:bookmarkEnd w:id="39"/>
    </w:p>
    <w:p w14:paraId="6EC79FE5" w14:textId="77777777" w:rsidR="00083E58" w:rsidRPr="00BB3EDB" w:rsidRDefault="00083E58" w:rsidP="00083E58">
      <w:pPr>
        <w:spacing w:line="240" w:lineRule="exact"/>
        <w:ind w:firstLineChars="200" w:firstLine="420"/>
        <w:contextualSpacing/>
        <w:rPr>
          <w:rFonts w:ascii="宋体" w:eastAsia="宋体" w:hAnsi="宋体" w:cs="等线" w:hint="eastAsia"/>
          <w:szCs w:val="21"/>
        </w:rPr>
      </w:pPr>
      <w:r w:rsidRPr="00BB3EDB">
        <w:rPr>
          <w:rFonts w:ascii="宋体" w:eastAsia="宋体" w:hAnsi="宋体" w:cs="等线"/>
          <w:szCs w:val="21"/>
        </w:rPr>
        <w:t>被告人实施两个以上犯罪行为，分别属于公诉和自诉案件的</w:t>
      </w:r>
      <w:r w:rsidRPr="00BB3EDB">
        <w:rPr>
          <w:rFonts w:ascii="宋体" w:eastAsia="宋体" w:hAnsi="宋体" w:cs="等线" w:hint="eastAsia"/>
          <w:szCs w:val="21"/>
        </w:rPr>
        <w:t>，在审理公诉时，可以一并审理自诉案件；但是如果是在审理自诉案件的过程中发现被告人还实施了属于公诉案件的犯罪，则应当将公诉案件移送有管辖权的侦查机关，因为公诉案件还需要侦查，无法一并审理。</w:t>
      </w:r>
    </w:p>
    <w:p w14:paraId="7B4DF512" w14:textId="77777777" w:rsidR="00083E58" w:rsidRPr="00E03646" w:rsidRDefault="00083E58" w:rsidP="00083E58">
      <w:pPr>
        <w:spacing w:line="240" w:lineRule="exact"/>
        <w:ind w:firstLineChars="200" w:firstLine="420"/>
        <w:contextualSpacing/>
        <w:rPr>
          <w:rFonts w:ascii="宋体" w:eastAsia="宋体" w:hAnsi="宋体" w:cs="等线" w:hint="eastAsia"/>
          <w:bCs/>
          <w:color w:val="FF0000"/>
          <w:szCs w:val="21"/>
        </w:rPr>
      </w:pPr>
      <w:r w:rsidRPr="00E03646">
        <w:rPr>
          <w:rFonts w:ascii="宋体" w:eastAsia="宋体" w:hAnsi="宋体" w:cs="等线" w:hint="eastAsia"/>
          <w:bCs/>
          <w:color w:val="FF0000"/>
          <w:szCs w:val="21"/>
        </w:rPr>
        <w:t>2．各种特殊情况的处理【重点掌握</w:t>
      </w:r>
      <w:r>
        <w:rPr>
          <w:rFonts w:ascii="宋体" w:eastAsia="宋体" w:hAnsi="宋体" w:cs="等线" w:hint="eastAsia"/>
          <w:bCs/>
          <w:color w:val="FF0000"/>
          <w:szCs w:val="21"/>
        </w:rPr>
        <w:t>此表格</w:t>
      </w:r>
      <w:r w:rsidRPr="00E03646">
        <w:rPr>
          <w:rFonts w:ascii="宋体" w:eastAsia="宋体" w:hAnsi="宋体" w:cs="等线" w:hint="eastAsia"/>
          <w:bCs/>
          <w:color w:val="FF0000"/>
          <w:szCs w:val="21"/>
        </w:rPr>
        <w:t>】</w:t>
      </w:r>
    </w:p>
    <w:tbl>
      <w:tblPr>
        <w:tblStyle w:val="32"/>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83"/>
        <w:gridCol w:w="430"/>
        <w:gridCol w:w="1822"/>
        <w:gridCol w:w="1123"/>
        <w:gridCol w:w="3347"/>
      </w:tblGrid>
      <w:tr w:rsidR="00083E58" w:rsidRPr="008C2E4C" w14:paraId="1E8234F4" w14:textId="77777777" w:rsidTr="00381CE8">
        <w:trPr>
          <w:jc w:val="center"/>
        </w:trPr>
        <w:tc>
          <w:tcPr>
            <w:tcW w:w="1783" w:type="dxa"/>
            <w:vAlign w:val="center"/>
          </w:tcPr>
          <w:p w14:paraId="78BFAE7E"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情形</w:t>
            </w:r>
          </w:p>
        </w:tc>
        <w:tc>
          <w:tcPr>
            <w:tcW w:w="2252" w:type="dxa"/>
            <w:gridSpan w:val="2"/>
            <w:vAlign w:val="center"/>
          </w:tcPr>
          <w:p w14:paraId="6C961AD2"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条件</w:t>
            </w:r>
          </w:p>
        </w:tc>
        <w:tc>
          <w:tcPr>
            <w:tcW w:w="1123" w:type="dxa"/>
            <w:vAlign w:val="center"/>
          </w:tcPr>
          <w:p w14:paraId="558FDEA7"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处理</w:t>
            </w:r>
          </w:p>
        </w:tc>
        <w:tc>
          <w:tcPr>
            <w:tcW w:w="3347" w:type="dxa"/>
            <w:vAlign w:val="center"/>
          </w:tcPr>
          <w:p w14:paraId="0B5D89F5" w14:textId="77777777" w:rsidR="00083E58" w:rsidRPr="008C2E4C" w:rsidRDefault="00083E58" w:rsidP="00381CE8">
            <w:pPr>
              <w:spacing w:line="240" w:lineRule="exact"/>
              <w:contextualSpacing/>
              <w:jc w:val="center"/>
              <w:rPr>
                <w:rFonts w:ascii="宋体" w:hAnsi="宋体" w:cs="等线" w:hint="eastAsia"/>
                <w:bCs/>
                <w:sz w:val="21"/>
                <w:szCs w:val="21"/>
              </w:rPr>
            </w:pPr>
            <w:r w:rsidRPr="008C2E4C">
              <w:rPr>
                <w:rFonts w:ascii="宋体" w:hAnsi="宋体" w:cs="等线" w:hint="eastAsia"/>
                <w:bCs/>
                <w:sz w:val="21"/>
                <w:szCs w:val="21"/>
              </w:rPr>
              <w:t>备注</w:t>
            </w:r>
          </w:p>
        </w:tc>
      </w:tr>
      <w:tr w:rsidR="00083E58" w:rsidRPr="008C2E4C" w14:paraId="34EF6689" w14:textId="77777777" w:rsidTr="00381CE8">
        <w:trPr>
          <w:jc w:val="center"/>
        </w:trPr>
        <w:tc>
          <w:tcPr>
            <w:tcW w:w="1783" w:type="dxa"/>
            <w:vMerge w:val="restart"/>
            <w:vAlign w:val="center"/>
          </w:tcPr>
          <w:p w14:paraId="043629EB"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当事人自行和解或自诉人撤回自诉</w:t>
            </w:r>
          </w:p>
        </w:tc>
        <w:tc>
          <w:tcPr>
            <w:tcW w:w="430" w:type="dxa"/>
            <w:vMerge w:val="restart"/>
            <w:vAlign w:val="center"/>
          </w:tcPr>
          <w:p w14:paraId="2CF2D578"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审查</w:t>
            </w:r>
          </w:p>
        </w:tc>
        <w:tc>
          <w:tcPr>
            <w:tcW w:w="1822" w:type="dxa"/>
            <w:vAlign w:val="center"/>
          </w:tcPr>
          <w:p w14:paraId="7AF41FCD"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确属自愿</w:t>
            </w:r>
          </w:p>
        </w:tc>
        <w:tc>
          <w:tcPr>
            <w:tcW w:w="1123" w:type="dxa"/>
            <w:vAlign w:val="center"/>
          </w:tcPr>
          <w:p w14:paraId="0274F90E" w14:textId="77777777" w:rsidR="00083E58" w:rsidRPr="00F56C8C" w:rsidRDefault="00083E58" w:rsidP="00381CE8">
            <w:pPr>
              <w:spacing w:line="240" w:lineRule="exact"/>
              <w:contextualSpacing/>
              <w:rPr>
                <w:rFonts w:ascii="宋体" w:hAnsi="宋体" w:cs="等线" w:hint="eastAsia"/>
                <w:color w:val="FF0000"/>
                <w:sz w:val="21"/>
                <w:szCs w:val="21"/>
              </w:rPr>
            </w:pPr>
            <w:r w:rsidRPr="00F56C8C">
              <w:rPr>
                <w:rFonts w:ascii="宋体" w:hAnsi="宋体" w:cs="等线" w:hint="eastAsia"/>
                <w:color w:val="FF0000"/>
                <w:sz w:val="21"/>
                <w:szCs w:val="21"/>
              </w:rPr>
              <w:t>裁定准许</w:t>
            </w:r>
          </w:p>
        </w:tc>
        <w:tc>
          <w:tcPr>
            <w:tcW w:w="3347" w:type="dxa"/>
            <w:vAlign w:val="center"/>
          </w:tcPr>
          <w:p w14:paraId="5C83520B"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立即解除被告人的强制措施</w:t>
            </w:r>
          </w:p>
        </w:tc>
      </w:tr>
      <w:tr w:rsidR="00083E58" w:rsidRPr="008C2E4C" w14:paraId="1E0AD595" w14:textId="77777777" w:rsidTr="00381CE8">
        <w:trPr>
          <w:jc w:val="center"/>
        </w:trPr>
        <w:tc>
          <w:tcPr>
            <w:tcW w:w="1783" w:type="dxa"/>
            <w:vMerge/>
            <w:vAlign w:val="center"/>
          </w:tcPr>
          <w:p w14:paraId="5F3D6DE2" w14:textId="77777777" w:rsidR="00083E58" w:rsidRPr="008C2E4C" w:rsidRDefault="00083E58" w:rsidP="00381CE8">
            <w:pPr>
              <w:spacing w:line="240" w:lineRule="exact"/>
              <w:contextualSpacing/>
              <w:rPr>
                <w:rFonts w:ascii="宋体" w:hAnsi="宋体" w:cs="等线" w:hint="eastAsia"/>
                <w:sz w:val="21"/>
                <w:szCs w:val="21"/>
              </w:rPr>
            </w:pPr>
          </w:p>
        </w:tc>
        <w:tc>
          <w:tcPr>
            <w:tcW w:w="430" w:type="dxa"/>
            <w:vMerge/>
            <w:vAlign w:val="center"/>
          </w:tcPr>
          <w:p w14:paraId="52AD6851" w14:textId="77777777" w:rsidR="00083E58" w:rsidRPr="008C2E4C" w:rsidRDefault="00083E58" w:rsidP="00381CE8">
            <w:pPr>
              <w:spacing w:line="240" w:lineRule="exact"/>
              <w:contextualSpacing/>
              <w:rPr>
                <w:rFonts w:ascii="宋体" w:hAnsi="宋体" w:cs="等线" w:hint="eastAsia"/>
                <w:sz w:val="21"/>
                <w:szCs w:val="21"/>
              </w:rPr>
            </w:pPr>
          </w:p>
        </w:tc>
        <w:tc>
          <w:tcPr>
            <w:tcW w:w="1822" w:type="dxa"/>
            <w:vAlign w:val="center"/>
          </w:tcPr>
          <w:p w14:paraId="6187D6DF"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系被强迫、威吓等，非出于自愿</w:t>
            </w:r>
          </w:p>
        </w:tc>
        <w:tc>
          <w:tcPr>
            <w:tcW w:w="1123" w:type="dxa"/>
            <w:vAlign w:val="center"/>
          </w:tcPr>
          <w:p w14:paraId="334B14FC" w14:textId="77777777" w:rsidR="00083E58" w:rsidRPr="00F56C8C" w:rsidRDefault="00083E58" w:rsidP="00381CE8">
            <w:pPr>
              <w:spacing w:line="240" w:lineRule="exact"/>
              <w:contextualSpacing/>
              <w:rPr>
                <w:rFonts w:ascii="宋体" w:hAnsi="宋体" w:cs="等线" w:hint="eastAsia"/>
                <w:color w:val="FF0000"/>
                <w:sz w:val="21"/>
                <w:szCs w:val="21"/>
              </w:rPr>
            </w:pPr>
            <w:r w:rsidRPr="00F56C8C">
              <w:rPr>
                <w:rFonts w:ascii="宋体" w:hAnsi="宋体" w:cs="等线" w:hint="eastAsia"/>
                <w:color w:val="FF0000"/>
                <w:sz w:val="21"/>
                <w:szCs w:val="21"/>
              </w:rPr>
              <w:t>不予准许</w:t>
            </w:r>
          </w:p>
        </w:tc>
        <w:tc>
          <w:tcPr>
            <w:tcW w:w="3347" w:type="dxa"/>
            <w:vAlign w:val="center"/>
          </w:tcPr>
          <w:p w14:paraId="6270D792"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2D5714EA" w14:textId="77777777" w:rsidTr="00381CE8">
        <w:trPr>
          <w:jc w:val="center"/>
        </w:trPr>
        <w:tc>
          <w:tcPr>
            <w:tcW w:w="4035" w:type="dxa"/>
            <w:gridSpan w:val="3"/>
            <w:vAlign w:val="center"/>
          </w:tcPr>
          <w:p w14:paraId="20B06AEE"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自诉人经两次传唤，无正当理由拒不到庭</w:t>
            </w:r>
          </w:p>
        </w:tc>
        <w:tc>
          <w:tcPr>
            <w:tcW w:w="1123" w:type="dxa"/>
            <w:vMerge w:val="restart"/>
            <w:vAlign w:val="center"/>
          </w:tcPr>
          <w:p w14:paraId="2B02EFF9" w14:textId="77777777" w:rsidR="00083E58" w:rsidRPr="00F56C8C" w:rsidRDefault="00083E58" w:rsidP="00381CE8">
            <w:pPr>
              <w:spacing w:line="240" w:lineRule="exact"/>
              <w:contextualSpacing/>
              <w:rPr>
                <w:rFonts w:ascii="宋体" w:hAnsi="宋体" w:cs="等线" w:hint="eastAsia"/>
                <w:color w:val="FF0000"/>
                <w:sz w:val="21"/>
                <w:szCs w:val="21"/>
              </w:rPr>
            </w:pPr>
            <w:r w:rsidRPr="00F56C8C">
              <w:rPr>
                <w:rFonts w:ascii="宋体" w:hAnsi="宋体" w:cs="等线" w:hint="eastAsia"/>
                <w:color w:val="FF0000"/>
                <w:sz w:val="21"/>
                <w:szCs w:val="21"/>
              </w:rPr>
              <w:t>裁定按撤诉处理</w:t>
            </w:r>
          </w:p>
        </w:tc>
        <w:tc>
          <w:tcPr>
            <w:tcW w:w="3347" w:type="dxa"/>
            <w:vMerge w:val="restart"/>
            <w:vAlign w:val="center"/>
          </w:tcPr>
          <w:p w14:paraId="2ABCF02F"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部分自诉人撤诉或者被裁定按撤诉处理的，不影响案件的继续审理</w:t>
            </w:r>
          </w:p>
        </w:tc>
      </w:tr>
      <w:tr w:rsidR="00083E58" w:rsidRPr="008C2E4C" w14:paraId="30169334" w14:textId="77777777" w:rsidTr="00381CE8">
        <w:trPr>
          <w:jc w:val="center"/>
        </w:trPr>
        <w:tc>
          <w:tcPr>
            <w:tcW w:w="4035" w:type="dxa"/>
            <w:gridSpan w:val="3"/>
            <w:vAlign w:val="center"/>
          </w:tcPr>
          <w:p w14:paraId="00CA26AF"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未经法庭准许中途退庭</w:t>
            </w:r>
          </w:p>
        </w:tc>
        <w:tc>
          <w:tcPr>
            <w:tcW w:w="1123" w:type="dxa"/>
            <w:vMerge/>
            <w:vAlign w:val="center"/>
          </w:tcPr>
          <w:p w14:paraId="663ABA99" w14:textId="77777777" w:rsidR="00083E58" w:rsidRPr="00F56C8C" w:rsidRDefault="00083E58" w:rsidP="00381CE8">
            <w:pPr>
              <w:spacing w:line="240" w:lineRule="exact"/>
              <w:contextualSpacing/>
              <w:rPr>
                <w:rFonts w:ascii="宋体" w:hAnsi="宋体" w:cs="等线" w:hint="eastAsia"/>
                <w:color w:val="FF0000"/>
                <w:sz w:val="21"/>
                <w:szCs w:val="21"/>
              </w:rPr>
            </w:pPr>
          </w:p>
        </w:tc>
        <w:tc>
          <w:tcPr>
            <w:tcW w:w="3347" w:type="dxa"/>
            <w:vMerge/>
            <w:vAlign w:val="center"/>
          </w:tcPr>
          <w:p w14:paraId="7615742B" w14:textId="77777777" w:rsidR="00083E58" w:rsidRPr="008C2E4C" w:rsidRDefault="00083E58" w:rsidP="00381CE8">
            <w:pPr>
              <w:spacing w:line="240" w:lineRule="exact"/>
              <w:contextualSpacing/>
              <w:rPr>
                <w:rFonts w:ascii="宋体" w:hAnsi="宋体" w:cs="等线" w:hint="eastAsia"/>
                <w:sz w:val="21"/>
                <w:szCs w:val="21"/>
              </w:rPr>
            </w:pPr>
          </w:p>
        </w:tc>
      </w:tr>
      <w:tr w:rsidR="00083E58" w:rsidRPr="008C2E4C" w14:paraId="7CF4D2C8" w14:textId="77777777" w:rsidTr="00381CE8">
        <w:trPr>
          <w:jc w:val="center"/>
        </w:trPr>
        <w:tc>
          <w:tcPr>
            <w:tcW w:w="4035" w:type="dxa"/>
            <w:gridSpan w:val="3"/>
            <w:vAlign w:val="center"/>
          </w:tcPr>
          <w:p w14:paraId="6D19F5D9"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被告人在自诉案件审判期间下落不明</w:t>
            </w:r>
          </w:p>
        </w:tc>
        <w:tc>
          <w:tcPr>
            <w:tcW w:w="1123" w:type="dxa"/>
            <w:vAlign w:val="center"/>
          </w:tcPr>
          <w:p w14:paraId="17F97C5F" w14:textId="77777777" w:rsidR="00083E58" w:rsidRPr="00F56C8C" w:rsidRDefault="00083E58" w:rsidP="00381CE8">
            <w:pPr>
              <w:spacing w:line="240" w:lineRule="exact"/>
              <w:contextualSpacing/>
              <w:rPr>
                <w:rFonts w:ascii="宋体" w:hAnsi="宋体" w:cs="等线" w:hint="eastAsia"/>
                <w:color w:val="FF0000"/>
                <w:sz w:val="21"/>
                <w:szCs w:val="21"/>
              </w:rPr>
            </w:pPr>
            <w:r w:rsidRPr="00F56C8C">
              <w:rPr>
                <w:rFonts w:ascii="宋体" w:hAnsi="宋体" w:cs="等线" w:hint="eastAsia"/>
                <w:color w:val="FF0000"/>
                <w:sz w:val="21"/>
                <w:szCs w:val="21"/>
              </w:rPr>
              <w:t>可以裁定中止审理</w:t>
            </w:r>
          </w:p>
        </w:tc>
        <w:tc>
          <w:tcPr>
            <w:tcW w:w="3347" w:type="dxa"/>
            <w:vAlign w:val="center"/>
          </w:tcPr>
          <w:p w14:paraId="592509C6"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等线" w:hint="eastAsia"/>
                <w:sz w:val="21"/>
                <w:szCs w:val="21"/>
              </w:rPr>
              <w:t>符合条件的，可以对被告人依法决定逮捕</w:t>
            </w:r>
          </w:p>
        </w:tc>
      </w:tr>
      <w:tr w:rsidR="00083E58" w:rsidRPr="008C2E4C" w14:paraId="08638AE8" w14:textId="77777777" w:rsidTr="00381CE8">
        <w:trPr>
          <w:jc w:val="center"/>
        </w:trPr>
        <w:tc>
          <w:tcPr>
            <w:tcW w:w="4035" w:type="dxa"/>
            <w:gridSpan w:val="3"/>
            <w:vAlign w:val="center"/>
          </w:tcPr>
          <w:p w14:paraId="57474B66"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宋体" w:hint="eastAsia"/>
                <w:sz w:val="21"/>
                <w:szCs w:val="21"/>
              </w:rPr>
              <w:t>合议庭对证据有疑问</w:t>
            </w:r>
          </w:p>
        </w:tc>
        <w:tc>
          <w:tcPr>
            <w:tcW w:w="1123" w:type="dxa"/>
            <w:vAlign w:val="center"/>
          </w:tcPr>
          <w:p w14:paraId="652474EC" w14:textId="77777777" w:rsidR="00083E58" w:rsidRPr="00F56C8C" w:rsidRDefault="00083E58" w:rsidP="00381CE8">
            <w:pPr>
              <w:spacing w:line="240" w:lineRule="exact"/>
              <w:contextualSpacing/>
              <w:rPr>
                <w:rFonts w:ascii="宋体" w:hAnsi="宋体" w:cs="等线" w:hint="eastAsia"/>
                <w:color w:val="FF0000"/>
                <w:sz w:val="21"/>
                <w:szCs w:val="21"/>
              </w:rPr>
            </w:pPr>
            <w:r w:rsidRPr="00F56C8C">
              <w:rPr>
                <w:rFonts w:ascii="宋体" w:hAnsi="宋体" w:cs="宋体" w:hint="eastAsia"/>
                <w:color w:val="FF0000"/>
                <w:sz w:val="21"/>
                <w:szCs w:val="21"/>
              </w:rPr>
              <w:t>宣布休庭</w:t>
            </w:r>
          </w:p>
        </w:tc>
        <w:tc>
          <w:tcPr>
            <w:tcW w:w="3347" w:type="dxa"/>
            <w:vAlign w:val="center"/>
          </w:tcPr>
          <w:p w14:paraId="42A67F04" w14:textId="77777777" w:rsidR="00083E58" w:rsidRPr="008C2E4C" w:rsidRDefault="00083E58" w:rsidP="00381CE8">
            <w:pPr>
              <w:spacing w:line="240" w:lineRule="exact"/>
              <w:contextualSpacing/>
              <w:rPr>
                <w:rFonts w:ascii="宋体" w:hAnsi="宋体" w:cs="等线" w:hint="eastAsia"/>
                <w:sz w:val="21"/>
                <w:szCs w:val="21"/>
              </w:rPr>
            </w:pPr>
            <w:r w:rsidRPr="008C2E4C">
              <w:rPr>
                <w:rFonts w:ascii="宋体" w:hAnsi="宋体" w:cs="宋体" w:hint="eastAsia"/>
                <w:sz w:val="21"/>
                <w:szCs w:val="21"/>
              </w:rPr>
              <w:t>对证据进行调查核实</w:t>
            </w:r>
          </w:p>
        </w:tc>
      </w:tr>
    </w:tbl>
    <w:p w14:paraId="6DD4A093" w14:textId="77777777" w:rsidR="00083E58" w:rsidRPr="008C2E4C" w:rsidRDefault="00083E58" w:rsidP="00083E58">
      <w:pPr>
        <w:spacing w:line="240" w:lineRule="exact"/>
        <w:ind w:firstLineChars="200" w:firstLine="420"/>
        <w:contextualSpacing/>
        <w:rPr>
          <w:rFonts w:ascii="宋体" w:eastAsia="宋体" w:hAnsi="宋体" w:cs="等线" w:hint="eastAsia"/>
          <w:bCs/>
          <w:szCs w:val="21"/>
        </w:rPr>
      </w:pPr>
      <w:r w:rsidRPr="008C2E4C">
        <w:rPr>
          <w:rFonts w:ascii="宋体" w:eastAsia="宋体" w:hAnsi="宋体" w:cs="等线" w:hint="eastAsia"/>
          <w:bCs/>
          <w:szCs w:val="21"/>
        </w:rPr>
        <w:t>3．判决</w:t>
      </w:r>
    </w:p>
    <w:p w14:paraId="11210D62" w14:textId="77777777" w:rsidR="00083E58" w:rsidRPr="008C2E4C" w:rsidRDefault="00083E58" w:rsidP="00083E58">
      <w:pPr>
        <w:spacing w:line="240" w:lineRule="exact"/>
        <w:ind w:firstLineChars="200" w:firstLine="420"/>
        <w:contextualSpacing/>
        <w:rPr>
          <w:rFonts w:ascii="宋体" w:eastAsia="宋体" w:hAnsi="宋体" w:cs="等线" w:hint="eastAsia"/>
          <w:color w:val="FF0000"/>
          <w:szCs w:val="21"/>
        </w:rPr>
      </w:pPr>
      <w:r w:rsidRPr="008C2E4C">
        <w:rPr>
          <w:rFonts w:ascii="宋体" w:eastAsia="宋体" w:hAnsi="宋体" w:cs="等线"/>
          <w:color w:val="FF0000"/>
          <w:szCs w:val="21"/>
        </w:rPr>
        <w:t>对依法宣告无罪的案件，其附带民事部分</w:t>
      </w:r>
      <w:r w:rsidRPr="008C2E4C">
        <w:rPr>
          <w:rFonts w:ascii="宋体" w:eastAsia="宋体" w:hAnsi="宋体" w:cs="等线" w:hint="eastAsia"/>
          <w:color w:val="FF0000"/>
          <w:szCs w:val="21"/>
        </w:rPr>
        <w:t>可以</w:t>
      </w:r>
      <w:r w:rsidRPr="008C2E4C">
        <w:rPr>
          <w:rFonts w:ascii="宋体" w:eastAsia="宋体" w:hAnsi="宋体" w:cs="等线"/>
          <w:color w:val="FF0000"/>
          <w:szCs w:val="21"/>
        </w:rPr>
        <w:t>依法进行调解或者一并作出判决</w:t>
      </w:r>
      <w:r w:rsidRPr="008C2E4C">
        <w:rPr>
          <w:rFonts w:ascii="宋体" w:eastAsia="宋体" w:hAnsi="宋体" w:cs="等线" w:hint="eastAsia"/>
          <w:color w:val="FF0000"/>
          <w:szCs w:val="21"/>
        </w:rPr>
        <w:t>，也可以告知附带民事诉讼原告人另行提起民事诉讼。</w:t>
      </w:r>
    </w:p>
    <w:p w14:paraId="3C0B2452" w14:textId="77777777" w:rsidR="00083E58" w:rsidRPr="008C2E4C" w:rsidRDefault="00083E58" w:rsidP="00083E58">
      <w:pPr>
        <w:pStyle w:val="4"/>
        <w:spacing w:line="240" w:lineRule="exact"/>
        <w:ind w:firstLineChars="120" w:firstLine="252"/>
        <w:contextualSpacing/>
        <w:jc w:val="both"/>
        <w:rPr>
          <w:rFonts w:ascii="宋体" w:eastAsia="宋体" w:hAnsi="宋体" w:hint="eastAsia"/>
          <w:sz w:val="21"/>
          <w:szCs w:val="21"/>
        </w:rPr>
      </w:pPr>
      <w:bookmarkStart w:id="40" w:name="_Toc128736516"/>
      <w:r w:rsidRPr="008C2E4C">
        <w:rPr>
          <w:rFonts w:ascii="宋体" w:eastAsia="宋体" w:hAnsi="宋体" w:hint="eastAsia"/>
          <w:sz w:val="21"/>
          <w:szCs w:val="21"/>
        </w:rPr>
        <w:t>（三）调解</w:t>
      </w:r>
      <w:bookmarkEnd w:id="40"/>
    </w:p>
    <w:p w14:paraId="127D2EB7" w14:textId="77777777" w:rsidR="00083E58" w:rsidRPr="00A4678E" w:rsidRDefault="00083E58" w:rsidP="00083E58">
      <w:pPr>
        <w:spacing w:line="240" w:lineRule="exact"/>
        <w:ind w:firstLineChars="200" w:firstLine="420"/>
        <w:contextualSpacing/>
        <w:rPr>
          <w:rFonts w:ascii="宋体" w:eastAsia="宋体" w:hAnsi="宋体" w:cs="等线" w:hint="eastAsia"/>
          <w:bCs/>
          <w:szCs w:val="21"/>
        </w:rPr>
      </w:pPr>
      <w:r w:rsidRPr="008C2E4C">
        <w:rPr>
          <w:rFonts w:ascii="宋体" w:eastAsia="宋体" w:hAnsi="宋体" w:cs="等线" w:hint="eastAsia"/>
          <w:bCs/>
          <w:szCs w:val="21"/>
        </w:rPr>
        <w:t>1．调解的适用范围</w:t>
      </w:r>
      <w:r>
        <w:rPr>
          <w:rFonts w:ascii="宋体" w:eastAsia="宋体" w:hAnsi="宋体" w:cs="等线" w:hint="eastAsia"/>
          <w:bCs/>
          <w:szCs w:val="21"/>
        </w:rPr>
        <w:t>：</w:t>
      </w:r>
      <w:r w:rsidRPr="008C2E4C">
        <w:rPr>
          <w:rFonts w:ascii="宋体" w:eastAsia="宋体" w:hAnsi="宋体" w:cs="宋体"/>
          <w:color w:val="FF0000"/>
          <w:kern w:val="0"/>
          <w:szCs w:val="21"/>
        </w:rPr>
        <w:t>公诉转自诉的案件不适用调解</w:t>
      </w:r>
      <w:r w:rsidRPr="008C2E4C">
        <w:rPr>
          <w:rFonts w:ascii="宋体" w:eastAsia="宋体" w:hAnsi="宋体" w:cs="宋体" w:hint="eastAsia"/>
          <w:kern w:val="0"/>
          <w:szCs w:val="21"/>
        </w:rPr>
        <w:t>。</w:t>
      </w:r>
    </w:p>
    <w:p w14:paraId="6775DC8C" w14:textId="77777777" w:rsidR="00083E58" w:rsidRPr="008C2E4C" w:rsidRDefault="00083E58" w:rsidP="00083E58">
      <w:pPr>
        <w:spacing w:line="240" w:lineRule="exact"/>
        <w:ind w:firstLineChars="200" w:firstLine="420"/>
        <w:contextualSpacing/>
        <w:rPr>
          <w:rFonts w:ascii="宋体" w:eastAsia="宋体" w:hAnsi="宋体" w:cs="等线" w:hint="eastAsia"/>
          <w:bCs/>
          <w:szCs w:val="21"/>
        </w:rPr>
      </w:pPr>
      <w:r w:rsidRPr="008C2E4C">
        <w:rPr>
          <w:rFonts w:ascii="宋体" w:eastAsia="宋体" w:hAnsi="宋体" w:cs="等线" w:hint="eastAsia"/>
          <w:bCs/>
          <w:szCs w:val="21"/>
        </w:rPr>
        <w:t>2．调解的程序</w:t>
      </w:r>
    </w:p>
    <w:p w14:paraId="2F9ADE4C" w14:textId="77777777" w:rsidR="00083E58" w:rsidRDefault="00083E58" w:rsidP="00083E58">
      <w:pPr>
        <w:spacing w:line="240" w:lineRule="exact"/>
        <w:ind w:firstLineChars="200" w:firstLine="420"/>
        <w:contextualSpacing/>
        <w:rPr>
          <w:rFonts w:ascii="宋体" w:eastAsia="宋体" w:hAnsi="宋体" w:cs="宋体" w:hint="eastAsia"/>
          <w:kern w:val="0"/>
          <w:szCs w:val="21"/>
        </w:rPr>
      </w:pPr>
      <w:r w:rsidRPr="008C2E4C">
        <w:rPr>
          <w:rFonts w:ascii="宋体" w:eastAsia="宋体" w:hAnsi="宋体" w:cs="宋体"/>
          <w:kern w:val="0"/>
          <w:szCs w:val="21"/>
        </w:rPr>
        <w:t>人民法院审理自诉案件，可以在查明事实、分清是非的基础上，根据自愿、合法的原则进行调解。</w:t>
      </w:r>
      <w:r w:rsidRPr="008C2E4C">
        <w:rPr>
          <w:rFonts w:ascii="宋体" w:eastAsia="宋体" w:hAnsi="宋体" w:cs="宋体"/>
          <w:color w:val="FF0000"/>
          <w:kern w:val="0"/>
          <w:szCs w:val="21"/>
        </w:rPr>
        <w:t>调解达成协议的，应当制作刑事调解书</w:t>
      </w:r>
      <w:r w:rsidRPr="008C2E4C">
        <w:rPr>
          <w:rFonts w:ascii="宋体" w:eastAsia="宋体" w:hAnsi="宋体" w:cs="宋体"/>
          <w:kern w:val="0"/>
          <w:szCs w:val="21"/>
        </w:rPr>
        <w:t>，由审判人员</w:t>
      </w:r>
      <w:r w:rsidRPr="008C2E4C">
        <w:rPr>
          <w:rFonts w:ascii="宋体" w:eastAsia="宋体" w:hAnsi="宋体" w:cs="宋体" w:hint="eastAsia"/>
          <w:kern w:val="0"/>
          <w:szCs w:val="21"/>
        </w:rPr>
        <w:t>、法官助理</w:t>
      </w:r>
      <w:r w:rsidRPr="008C2E4C">
        <w:rPr>
          <w:rFonts w:ascii="宋体" w:eastAsia="宋体" w:hAnsi="宋体" w:cs="宋体"/>
          <w:kern w:val="0"/>
          <w:szCs w:val="21"/>
        </w:rPr>
        <w:t>和书记员署名，并加盖人民法院印章。</w:t>
      </w:r>
      <w:r w:rsidRPr="008C2E4C">
        <w:rPr>
          <w:rFonts w:ascii="宋体" w:eastAsia="宋体" w:hAnsi="宋体" w:cs="宋体"/>
          <w:color w:val="FF0000"/>
          <w:kern w:val="0"/>
          <w:szCs w:val="21"/>
        </w:rPr>
        <w:t>调解书经双方当事人签收后，即具有法律效力。调解没有达成协议，或者调解书签收前当事人反悔的，应当及时作出判决</w:t>
      </w:r>
      <w:r w:rsidRPr="008C2E4C">
        <w:rPr>
          <w:rFonts w:ascii="宋体" w:eastAsia="宋体" w:hAnsi="宋体" w:cs="宋体"/>
          <w:kern w:val="0"/>
          <w:szCs w:val="21"/>
        </w:rPr>
        <w:t>。</w:t>
      </w:r>
    </w:p>
    <w:p w14:paraId="634ED19D" w14:textId="77777777" w:rsidR="00083E58" w:rsidRPr="00B70937" w:rsidRDefault="00083E58" w:rsidP="00083E58">
      <w:pPr>
        <w:spacing w:line="240" w:lineRule="exact"/>
        <w:ind w:firstLineChars="200" w:firstLine="420"/>
        <w:contextualSpacing/>
        <w:rPr>
          <w:rFonts w:ascii="宋体" w:eastAsia="宋体" w:hAnsi="宋体" w:cs="宋体" w:hint="eastAsia"/>
          <w:kern w:val="0"/>
          <w:szCs w:val="21"/>
          <w:highlight w:val="yellow"/>
        </w:rPr>
      </w:pPr>
      <w:r w:rsidRPr="00B70937">
        <w:rPr>
          <w:rFonts w:ascii="宋体" w:eastAsia="宋体" w:hAnsi="宋体" w:cs="宋体" w:hint="eastAsia"/>
          <w:kern w:val="0"/>
          <w:szCs w:val="21"/>
          <w:highlight w:val="yellow"/>
        </w:rPr>
        <w:t>自行和解不等于刑事和解，刑事和解专指特别程序中的当事人和解的公诉案件诉讼程序。自行和解可以在公诉案件、也包括自诉案件。</w:t>
      </w:r>
    </w:p>
    <w:p w14:paraId="61CC633A" w14:textId="77777777" w:rsidR="00083E58" w:rsidRPr="00B70937" w:rsidRDefault="00083E58" w:rsidP="00083E58">
      <w:pPr>
        <w:spacing w:line="240" w:lineRule="exact"/>
        <w:ind w:firstLineChars="200" w:firstLine="420"/>
        <w:contextualSpacing/>
        <w:rPr>
          <w:rFonts w:ascii="宋体" w:eastAsia="宋体" w:hAnsi="宋体" w:cs="宋体" w:hint="eastAsia"/>
          <w:kern w:val="0"/>
          <w:szCs w:val="21"/>
          <w:highlight w:val="yellow"/>
        </w:rPr>
      </w:pPr>
      <w:r w:rsidRPr="00B70937">
        <w:rPr>
          <w:rFonts w:ascii="宋体" w:eastAsia="宋体" w:hAnsi="宋体" w:cs="宋体" w:hint="eastAsia"/>
          <w:kern w:val="0"/>
          <w:szCs w:val="21"/>
          <w:highlight w:val="yellow"/>
        </w:rPr>
        <w:t>调解可以发生在附民部分、刑事部分，刑事部分是发生在自诉案件的前两类。</w:t>
      </w:r>
    </w:p>
    <w:p w14:paraId="79079730" w14:textId="77777777" w:rsidR="00083E58" w:rsidRPr="00B70937" w:rsidRDefault="00083E58" w:rsidP="00083E58">
      <w:pPr>
        <w:spacing w:line="240" w:lineRule="exact"/>
        <w:ind w:firstLineChars="200" w:firstLine="420"/>
        <w:contextualSpacing/>
        <w:rPr>
          <w:rFonts w:ascii="宋体" w:eastAsia="宋体" w:hAnsi="宋体" w:cs="宋体" w:hint="eastAsia"/>
          <w:kern w:val="0"/>
          <w:szCs w:val="21"/>
          <w:highlight w:val="yellow"/>
        </w:rPr>
      </w:pPr>
      <w:r w:rsidRPr="00B70937">
        <w:rPr>
          <w:rFonts w:ascii="宋体" w:eastAsia="宋体" w:hAnsi="宋体" w:cs="宋体" w:hint="eastAsia"/>
          <w:kern w:val="0"/>
          <w:szCs w:val="21"/>
          <w:highlight w:val="yellow"/>
        </w:rPr>
        <w:t>反诉，可以针对刑附民提出，也可以针对自诉案件前两类提反诉。</w:t>
      </w:r>
    </w:p>
    <w:p w14:paraId="333FF497" w14:textId="77777777" w:rsidR="00083E58" w:rsidRDefault="00083E58" w:rsidP="00083E58">
      <w:pPr>
        <w:spacing w:line="240" w:lineRule="exact"/>
        <w:ind w:firstLineChars="200" w:firstLine="420"/>
        <w:contextualSpacing/>
        <w:rPr>
          <w:rFonts w:ascii="宋体" w:eastAsia="宋体" w:hAnsi="宋体" w:cs="宋体" w:hint="eastAsia"/>
          <w:kern w:val="0"/>
          <w:szCs w:val="21"/>
        </w:rPr>
      </w:pPr>
      <w:r w:rsidRPr="00B70937">
        <w:rPr>
          <w:rFonts w:ascii="宋体" w:eastAsia="宋体" w:hAnsi="宋体" w:cs="宋体" w:hint="eastAsia"/>
          <w:kern w:val="0"/>
          <w:szCs w:val="21"/>
          <w:highlight w:val="yellow"/>
        </w:rPr>
        <w:t>自诉案件前两类是指（1）告诉才处理的案件；（2）被害人有证据证明的轻微刑事案件。</w:t>
      </w:r>
    </w:p>
    <w:p w14:paraId="219BD562" w14:textId="2524DFA3" w:rsidR="00C374E0" w:rsidRPr="005C4407" w:rsidRDefault="00C374E0" w:rsidP="00C374E0">
      <w:pPr>
        <w:pStyle w:val="1"/>
        <w:tabs>
          <w:tab w:val="left" w:pos="420"/>
        </w:tabs>
        <w:spacing w:before="0" w:after="0" w:line="240" w:lineRule="exact"/>
        <w:contextualSpacing/>
        <w:jc w:val="center"/>
        <w:rPr>
          <w:rFonts w:ascii="宋体" w:hAnsi="宋体" w:cs="宋体" w:hint="eastAsia"/>
          <w:bCs w:val="0"/>
          <w:sz w:val="21"/>
          <w:szCs w:val="21"/>
        </w:rPr>
      </w:pPr>
      <w:r w:rsidRPr="005562DC">
        <w:rPr>
          <w:rFonts w:ascii="宋体" w:hAnsi="宋体" w:cs="宋体" w:hint="eastAsia"/>
          <w:bCs w:val="0"/>
          <w:sz w:val="21"/>
          <w:szCs w:val="21"/>
        </w:rPr>
        <w:t>考点</w:t>
      </w:r>
      <w:r w:rsidRPr="005562DC">
        <w:rPr>
          <w:rFonts w:ascii="宋体" w:hAnsi="宋体" w:cs="宋体"/>
          <w:bCs w:val="0"/>
          <w:sz w:val="21"/>
          <w:szCs w:val="21"/>
        </w:rPr>
        <w:t xml:space="preserve">25  </w:t>
      </w:r>
      <w:r w:rsidRPr="005562DC">
        <w:rPr>
          <w:rFonts w:ascii="宋体" w:hAnsi="宋体" w:cs="宋体" w:hint="eastAsia"/>
          <w:bCs w:val="0"/>
          <w:sz w:val="21"/>
          <w:szCs w:val="21"/>
        </w:rPr>
        <w:t>简易程序</w:t>
      </w:r>
      <w:bookmarkEnd w:id="5"/>
      <w:bookmarkEnd w:id="6"/>
      <w:bookmarkEnd w:id="7"/>
      <w:bookmarkEnd w:id="8"/>
      <w:r w:rsidRPr="008C2E4C">
        <w:rPr>
          <w:rFonts w:ascii="宋体" w:hAnsi="宋体" w:cs="宋体" w:hint="eastAsia"/>
          <w:bCs w:val="0"/>
          <w:kern w:val="0"/>
          <w:sz w:val="21"/>
          <w:szCs w:val="21"/>
        </w:rPr>
        <w:t>（</w:t>
      </w:r>
      <w:r w:rsidR="00803523">
        <w:rPr>
          <w:rFonts w:ascii="宋体" w:hAnsi="宋体" w:cs="宋体" w:hint="eastAsia"/>
          <w:bCs w:val="0"/>
          <w:kern w:val="0"/>
          <w:sz w:val="21"/>
          <w:szCs w:val="21"/>
        </w:rPr>
        <w:t>16</w:t>
      </w:r>
      <w:r w:rsidRPr="008C2E4C">
        <w:rPr>
          <w:rFonts w:ascii="宋体" w:hAnsi="宋体" w:cs="宋体" w:hint="eastAsia"/>
          <w:bCs w:val="0"/>
          <w:kern w:val="0"/>
          <w:sz w:val="21"/>
          <w:szCs w:val="21"/>
        </w:rPr>
        <w:t>:</w:t>
      </w:r>
      <w:r w:rsidR="00803523">
        <w:rPr>
          <w:rFonts w:ascii="宋体" w:hAnsi="宋体" w:cs="宋体" w:hint="eastAsia"/>
          <w:bCs w:val="0"/>
          <w:kern w:val="0"/>
          <w:sz w:val="21"/>
          <w:szCs w:val="21"/>
        </w:rPr>
        <w:t>16</w:t>
      </w:r>
      <w:r w:rsidRPr="008C2E4C">
        <w:rPr>
          <w:rFonts w:ascii="宋体" w:hAnsi="宋体" w:cs="宋体" w:hint="eastAsia"/>
          <w:bCs w:val="0"/>
          <w:kern w:val="0"/>
          <w:sz w:val="21"/>
          <w:szCs w:val="21"/>
        </w:rPr>
        <w:t>:00-</w:t>
      </w:r>
      <w:r>
        <w:rPr>
          <w:rFonts w:ascii="宋体" w:hAnsi="宋体" w:cs="宋体"/>
          <w:bCs w:val="0"/>
          <w:kern w:val="0"/>
          <w:sz w:val="21"/>
          <w:szCs w:val="21"/>
        </w:rPr>
        <w:t>1</w:t>
      </w:r>
      <w:r w:rsidR="00CC1FB5">
        <w:rPr>
          <w:rFonts w:ascii="宋体" w:hAnsi="宋体" w:cs="宋体" w:hint="eastAsia"/>
          <w:bCs w:val="0"/>
          <w:kern w:val="0"/>
          <w:sz w:val="21"/>
          <w:szCs w:val="21"/>
        </w:rPr>
        <w:t>6</w:t>
      </w:r>
      <w:r w:rsidRPr="00DE6028">
        <w:rPr>
          <w:rFonts w:ascii="宋体" w:hAnsi="宋体" w:cs="宋体" w:hint="eastAsia"/>
          <w:bCs w:val="0"/>
          <w:kern w:val="0"/>
          <w:sz w:val="21"/>
          <w:szCs w:val="21"/>
        </w:rPr>
        <w:t>:</w:t>
      </w:r>
      <w:r>
        <w:rPr>
          <w:rFonts w:ascii="宋体" w:hAnsi="宋体" w:cs="宋体" w:hint="eastAsia"/>
          <w:bCs w:val="0"/>
          <w:kern w:val="0"/>
          <w:sz w:val="21"/>
          <w:szCs w:val="21"/>
        </w:rPr>
        <w:t>3</w:t>
      </w:r>
      <w:r w:rsidR="00CC1FB5">
        <w:rPr>
          <w:rFonts w:ascii="宋体" w:hAnsi="宋体" w:cs="宋体" w:hint="eastAsia"/>
          <w:bCs w:val="0"/>
          <w:kern w:val="0"/>
          <w:sz w:val="21"/>
          <w:szCs w:val="21"/>
        </w:rPr>
        <w:t>2</w:t>
      </w:r>
      <w:r w:rsidRPr="00DE6028">
        <w:rPr>
          <w:rFonts w:ascii="宋体" w:hAnsi="宋体" w:cs="宋体" w:hint="eastAsia"/>
          <w:bCs w:val="0"/>
          <w:kern w:val="0"/>
          <w:sz w:val="21"/>
          <w:szCs w:val="21"/>
        </w:rPr>
        <w:t>:00</w:t>
      </w:r>
      <w:r w:rsidRPr="008C2E4C">
        <w:rPr>
          <w:rFonts w:ascii="宋体" w:hAnsi="宋体" w:cs="宋体" w:hint="eastAsia"/>
          <w:bCs w:val="0"/>
          <w:kern w:val="0"/>
          <w:sz w:val="21"/>
          <w:szCs w:val="21"/>
        </w:rPr>
        <w:t>）</w:t>
      </w:r>
    </w:p>
    <w:p w14:paraId="7255D9F4" w14:textId="77777777" w:rsidR="00C374E0" w:rsidRPr="008C2E4C" w:rsidRDefault="00C374E0" w:rsidP="00C374E0">
      <w:pPr>
        <w:pStyle w:val="3"/>
        <w:spacing w:line="240" w:lineRule="exact"/>
        <w:ind w:firstLineChars="200" w:firstLine="420"/>
        <w:contextualSpacing/>
        <w:jc w:val="both"/>
        <w:rPr>
          <w:rFonts w:eastAsia="宋体" w:hint="eastAsia"/>
          <w:sz w:val="21"/>
        </w:rPr>
      </w:pPr>
      <w:r w:rsidRPr="008C2E4C">
        <w:rPr>
          <w:rFonts w:eastAsia="宋体" w:hint="eastAsia"/>
          <w:sz w:val="21"/>
        </w:rPr>
        <w:t>一、简易程序的适用范围</w:t>
      </w:r>
    </w:p>
    <w:p w14:paraId="62975F2C" w14:textId="77777777" w:rsidR="00C374E0" w:rsidRPr="00BB3EDB" w:rsidRDefault="00C374E0" w:rsidP="00C374E0">
      <w:pPr>
        <w:spacing w:line="240" w:lineRule="exact"/>
        <w:ind w:firstLineChars="200" w:firstLine="420"/>
        <w:contextualSpacing/>
        <w:rPr>
          <w:rFonts w:ascii="宋体" w:eastAsia="宋体" w:hAnsi="宋体" w:cs="等线" w:hint="eastAsia"/>
          <w:szCs w:val="21"/>
        </w:rPr>
      </w:pPr>
      <w:r w:rsidRPr="00BB3EDB">
        <w:rPr>
          <w:rFonts w:ascii="宋体" w:eastAsia="宋体" w:hAnsi="宋体" w:cs="等线"/>
          <w:color w:val="FF0000"/>
          <w:szCs w:val="21"/>
        </w:rPr>
        <w:t>有下列情形之一的，不适用简易程序</w:t>
      </w:r>
      <w:r w:rsidRPr="002E532B">
        <w:rPr>
          <w:rFonts w:ascii="宋体" w:eastAsia="宋体" w:hAnsi="宋体" w:cs="等线"/>
          <w:szCs w:val="21"/>
        </w:rPr>
        <w:t>：</w:t>
      </w:r>
      <w:r w:rsidRPr="00BB3EDB">
        <w:rPr>
          <w:rFonts w:ascii="宋体" w:eastAsia="宋体" w:hAnsi="宋体" w:cs="等线" w:hint="eastAsia"/>
          <w:szCs w:val="21"/>
        </w:rPr>
        <w:t>（1）被告人是盲、聋、哑人，或者是尚未完全丧失辨认或者控制自己行为能力的精神病人的；（2）有重大社会影响的；（3）共同犯罪案件中部分被告人不认罪或者对适用简易程序有异议的；（4）辩护人作无罪辩护的；（5）被告人认罪但经审查认为可能不构成犯罪的</w:t>
      </w:r>
    </w:p>
    <w:p w14:paraId="642B0CCC" w14:textId="77777777" w:rsidR="00C374E0" w:rsidRPr="00BB3EDB" w:rsidRDefault="00C374E0" w:rsidP="00C374E0">
      <w:pPr>
        <w:pStyle w:val="3"/>
        <w:spacing w:line="240" w:lineRule="exact"/>
        <w:ind w:firstLineChars="200" w:firstLine="420"/>
        <w:contextualSpacing/>
        <w:jc w:val="both"/>
        <w:rPr>
          <w:rFonts w:eastAsia="宋体" w:hint="eastAsia"/>
          <w:color w:val="auto"/>
          <w:sz w:val="21"/>
        </w:rPr>
      </w:pPr>
      <w:bookmarkStart w:id="41" w:name="_Toc510879126"/>
      <w:bookmarkStart w:id="42" w:name="_Toc128736520"/>
      <w:bookmarkStart w:id="43" w:name="_Toc66105513"/>
      <w:r w:rsidRPr="00BB3EDB">
        <w:rPr>
          <w:rFonts w:eastAsia="宋体" w:hint="eastAsia"/>
          <w:color w:val="auto"/>
          <w:sz w:val="21"/>
        </w:rPr>
        <w:t>二、程序的简化</w:t>
      </w:r>
      <w:bookmarkEnd w:id="41"/>
      <w:bookmarkEnd w:id="42"/>
      <w:bookmarkEnd w:id="43"/>
    </w:p>
    <w:p w14:paraId="6296EAF0" w14:textId="77777777" w:rsidR="00C374E0" w:rsidRPr="008C2E4C" w:rsidRDefault="00C374E0" w:rsidP="00C374E0">
      <w:pPr>
        <w:pStyle w:val="4"/>
        <w:spacing w:line="240" w:lineRule="exact"/>
        <w:ind w:firstLineChars="200" w:firstLine="420"/>
        <w:contextualSpacing/>
        <w:jc w:val="both"/>
        <w:rPr>
          <w:rFonts w:ascii="宋体" w:eastAsia="宋体" w:hAnsi="宋体" w:hint="eastAsia"/>
          <w:sz w:val="21"/>
          <w:szCs w:val="21"/>
        </w:rPr>
      </w:pPr>
      <w:bookmarkStart w:id="44" w:name="_Toc128736521"/>
      <w:r w:rsidRPr="008C2E4C">
        <w:rPr>
          <w:rFonts w:ascii="宋体" w:eastAsia="宋体" w:hAnsi="宋体" w:hint="eastAsia"/>
          <w:sz w:val="21"/>
          <w:szCs w:val="21"/>
        </w:rPr>
        <w:t>（一）程序的启动</w:t>
      </w:r>
      <w:bookmarkEnd w:id="44"/>
    </w:p>
    <w:p w14:paraId="52BFEA8E" w14:textId="77777777" w:rsidR="00C374E0" w:rsidRDefault="00C374E0" w:rsidP="00C374E0">
      <w:pPr>
        <w:spacing w:line="240" w:lineRule="exact"/>
        <w:ind w:firstLineChars="200" w:firstLine="420"/>
        <w:contextualSpacing/>
        <w:rPr>
          <w:rFonts w:ascii="宋体" w:eastAsia="宋体" w:hAnsi="宋体" w:cs="等线" w:hint="eastAsia"/>
          <w:szCs w:val="21"/>
        </w:rPr>
      </w:pPr>
      <w:bookmarkStart w:id="45" w:name="_Toc128736522"/>
      <w:r w:rsidRPr="008C2E4C">
        <w:rPr>
          <w:rFonts w:ascii="宋体" w:eastAsia="宋体" w:hAnsi="宋体" w:cs="等线" w:hint="eastAsia"/>
          <w:szCs w:val="21"/>
        </w:rPr>
        <w:t>基层人民法院受理公诉案件后，经审查认为案件事实清楚、证据充分的，在将起诉书副</w:t>
      </w:r>
      <w:r w:rsidRPr="00BB3EDB">
        <w:rPr>
          <w:rFonts w:ascii="宋体" w:eastAsia="宋体" w:hAnsi="宋体" w:cs="等线" w:hint="eastAsia"/>
          <w:szCs w:val="21"/>
        </w:rPr>
        <w:t>本送达被告人时，应当询问被告人对指控的犯罪事实的意见，告知其适用简易程序的法律规定。被告人对指控的犯罪事实没有异议并同意适用简易程序的，可以决定适用简易程序，并在开庭前通知人民检察院和辩护人。</w:t>
      </w:r>
      <w:bookmarkStart w:id="46" w:name="_Toc128736526"/>
      <w:bookmarkEnd w:id="45"/>
    </w:p>
    <w:p w14:paraId="27961C9C" w14:textId="77777777" w:rsidR="00C374E0" w:rsidRPr="000D6A57" w:rsidRDefault="00C374E0" w:rsidP="00C374E0">
      <w:pPr>
        <w:spacing w:line="240" w:lineRule="exact"/>
        <w:ind w:firstLineChars="200" w:firstLine="420"/>
        <w:contextualSpacing/>
        <w:rPr>
          <w:rFonts w:ascii="宋体" w:eastAsia="宋体" w:hAnsi="宋体" w:cs="等线" w:hint="eastAsia"/>
          <w:szCs w:val="21"/>
        </w:rPr>
      </w:pPr>
      <w:r w:rsidRPr="008C2E4C">
        <w:rPr>
          <w:rFonts w:ascii="宋体" w:eastAsia="宋体" w:hAnsi="宋体" w:hint="eastAsia"/>
          <w:szCs w:val="21"/>
        </w:rPr>
        <w:t>（</w:t>
      </w:r>
      <w:r>
        <w:rPr>
          <w:rFonts w:ascii="宋体" w:eastAsia="宋体" w:hAnsi="宋体" w:hint="eastAsia"/>
          <w:szCs w:val="21"/>
        </w:rPr>
        <w:t>二</w:t>
      </w:r>
      <w:r w:rsidRPr="008C2E4C">
        <w:rPr>
          <w:rFonts w:ascii="宋体" w:eastAsia="宋体" w:hAnsi="宋体" w:hint="eastAsia"/>
          <w:szCs w:val="21"/>
        </w:rPr>
        <w:t>）一般应当当庭宣判</w:t>
      </w:r>
      <w:bookmarkEnd w:id="46"/>
    </w:p>
    <w:p w14:paraId="44D44A0A" w14:textId="1DF82068" w:rsidR="00C374E0" w:rsidRDefault="00C374E0" w:rsidP="00C374E0">
      <w:pPr>
        <w:spacing w:line="240" w:lineRule="exact"/>
        <w:ind w:firstLineChars="200" w:firstLine="420"/>
        <w:contextualSpacing/>
        <w:rPr>
          <w:rFonts w:ascii="宋体" w:eastAsia="宋体" w:hAnsi="宋体" w:cs="等线" w:hint="eastAsia"/>
          <w:bCs/>
          <w:color w:val="FF0000"/>
          <w:szCs w:val="21"/>
        </w:rPr>
      </w:pPr>
      <w:r w:rsidRPr="008C2E4C">
        <w:rPr>
          <w:rFonts w:ascii="宋体" w:eastAsia="宋体" w:hAnsi="宋体" w:cs="等线"/>
          <w:szCs w:val="21"/>
        </w:rPr>
        <w:t>适用简易程序审理案件，</w:t>
      </w:r>
      <w:r w:rsidRPr="008C2E4C">
        <w:rPr>
          <w:rFonts w:ascii="宋体" w:eastAsia="宋体" w:hAnsi="宋体" w:cs="等线" w:hint="eastAsia"/>
          <w:szCs w:val="21"/>
        </w:rPr>
        <w:t>裁判文书可以简化，</w:t>
      </w:r>
      <w:r w:rsidRPr="008C2E4C">
        <w:rPr>
          <w:rFonts w:ascii="宋体" w:eastAsia="宋体" w:hAnsi="宋体" w:cs="等线" w:hint="eastAsia"/>
          <w:bCs/>
          <w:color w:val="FF0000"/>
          <w:szCs w:val="21"/>
        </w:rPr>
        <w:t>一般应当当庭宣判。</w:t>
      </w:r>
      <w:bookmarkStart w:id="47" w:name="_Toc510879127"/>
      <w:bookmarkStart w:id="48" w:name="_Toc66105514"/>
      <w:bookmarkStart w:id="49" w:name="_Toc128736527"/>
      <w:r w:rsidR="00C34465">
        <w:rPr>
          <w:rFonts w:ascii="宋体" w:eastAsia="宋体" w:hAnsi="宋体" w:cs="等线" w:hint="eastAsia"/>
          <w:bCs/>
          <w:color w:val="FF0000"/>
          <w:szCs w:val="21"/>
        </w:rPr>
        <w:t>（只有速裁才是当庭宣判）</w:t>
      </w:r>
    </w:p>
    <w:p w14:paraId="1F293268" w14:textId="77777777" w:rsidR="00C374E0" w:rsidRPr="005562DC" w:rsidRDefault="00C374E0" w:rsidP="00C374E0">
      <w:pPr>
        <w:spacing w:line="240" w:lineRule="exact"/>
        <w:ind w:firstLineChars="200" w:firstLine="420"/>
        <w:contextualSpacing/>
        <w:rPr>
          <w:rFonts w:ascii="宋体" w:eastAsia="宋体" w:hAnsi="宋体" w:cs="等线" w:hint="eastAsia"/>
          <w:bCs/>
          <w:color w:val="FF0000"/>
          <w:szCs w:val="21"/>
        </w:rPr>
      </w:pPr>
      <w:r>
        <w:rPr>
          <w:rFonts w:ascii="宋体" w:eastAsia="宋体" w:hAnsi="宋体" w:hint="eastAsia"/>
          <w:szCs w:val="21"/>
        </w:rPr>
        <w:t>三</w:t>
      </w:r>
      <w:r w:rsidRPr="008C2E4C">
        <w:rPr>
          <w:rFonts w:ascii="宋体" w:eastAsia="宋体" w:hAnsi="宋体" w:hint="eastAsia"/>
          <w:szCs w:val="21"/>
        </w:rPr>
        <w:t>、简易程序中不能简化的内容</w:t>
      </w:r>
      <w:bookmarkEnd w:id="47"/>
      <w:bookmarkEnd w:id="48"/>
      <w:bookmarkEnd w:id="49"/>
    </w:p>
    <w:p w14:paraId="0A7F9248" w14:textId="77777777" w:rsidR="00C374E0" w:rsidRPr="000D6A57" w:rsidRDefault="00C374E0" w:rsidP="00C374E0">
      <w:pPr>
        <w:spacing w:line="240" w:lineRule="exact"/>
        <w:ind w:firstLineChars="200" w:firstLine="420"/>
        <w:contextualSpacing/>
        <w:rPr>
          <w:rFonts w:ascii="宋体" w:eastAsia="宋体" w:hAnsi="宋体" w:cs="等线" w:hint="eastAsia"/>
          <w:bCs/>
          <w:color w:val="FF0000"/>
          <w:szCs w:val="21"/>
        </w:rPr>
      </w:pPr>
      <w:r w:rsidRPr="007B3207">
        <w:rPr>
          <w:rFonts w:ascii="宋体" w:eastAsia="宋体" w:hAnsi="宋体" w:cs="等线" w:hint="eastAsia"/>
          <w:bCs/>
          <w:szCs w:val="21"/>
        </w:rPr>
        <w:t>（1）</w:t>
      </w:r>
      <w:r w:rsidRPr="007B3207">
        <w:rPr>
          <w:rFonts w:ascii="宋体" w:eastAsia="宋体" w:hAnsi="宋体" w:cs="宋体" w:hint="eastAsia"/>
          <w:szCs w:val="21"/>
        </w:rPr>
        <w:t>公诉案件检察院应当</w:t>
      </w:r>
      <w:r w:rsidRPr="000D6A57">
        <w:rPr>
          <w:rFonts w:ascii="宋体" w:eastAsia="宋体" w:hAnsi="宋体" w:cs="宋体" w:hint="eastAsia"/>
          <w:color w:val="FF0000"/>
          <w:szCs w:val="21"/>
        </w:rPr>
        <w:t>派员出席法庭</w:t>
      </w:r>
      <w:r w:rsidRPr="007B3207">
        <w:rPr>
          <w:rFonts w:ascii="宋体" w:eastAsia="宋体" w:hAnsi="宋体" w:cs="宋体" w:hint="eastAsia"/>
          <w:szCs w:val="21"/>
        </w:rPr>
        <w:t>（2）被告人有辩护人的，应当通知其出庭（3）审判人员应当当庭询问被告人对指控的犯罪事实的意见，告知被告人适用简易程序审理的法律规定，确认被告人是否同意适用简易程序审理（4）</w:t>
      </w:r>
      <w:r w:rsidRPr="007B3207">
        <w:rPr>
          <w:rFonts w:ascii="宋体" w:eastAsia="宋体" w:hAnsi="宋体" w:cs="等线" w:hint="eastAsia"/>
          <w:szCs w:val="21"/>
        </w:rPr>
        <w:t>对控辩双方有异议，或者法庭认为有必要调查核实的证据，应当出示，并进行质证（5）</w:t>
      </w:r>
      <w:r w:rsidRPr="000D6A57">
        <w:rPr>
          <w:rFonts w:ascii="宋体" w:eastAsia="宋体" w:hAnsi="宋体" w:cs="等线" w:hint="eastAsia"/>
          <w:color w:val="FF0000"/>
          <w:szCs w:val="21"/>
        </w:rPr>
        <w:t>判决宣告前应当听取被告人的最后陈述</w:t>
      </w:r>
    </w:p>
    <w:p w14:paraId="5B1B871B" w14:textId="77777777" w:rsidR="00C374E0" w:rsidRPr="004569F7" w:rsidRDefault="00C374E0" w:rsidP="00C374E0">
      <w:pPr>
        <w:pStyle w:val="3"/>
        <w:spacing w:line="240" w:lineRule="exact"/>
        <w:ind w:firstLineChars="200" w:firstLine="420"/>
        <w:contextualSpacing/>
        <w:jc w:val="both"/>
        <w:rPr>
          <w:rFonts w:eastAsia="宋体" w:hint="eastAsia"/>
          <w:color w:val="auto"/>
          <w:sz w:val="21"/>
        </w:rPr>
      </w:pPr>
      <w:bookmarkStart w:id="50" w:name="_Toc510879128"/>
      <w:bookmarkStart w:id="51" w:name="_Toc128736528"/>
      <w:bookmarkStart w:id="52" w:name="_Toc66105515"/>
      <w:r w:rsidRPr="004569F7">
        <w:rPr>
          <w:rFonts w:eastAsia="宋体" w:hint="eastAsia"/>
          <w:color w:val="auto"/>
          <w:sz w:val="21"/>
        </w:rPr>
        <w:t>四、简易程序转为普通程序的情形</w:t>
      </w:r>
      <w:bookmarkEnd w:id="50"/>
      <w:bookmarkEnd w:id="51"/>
      <w:bookmarkEnd w:id="52"/>
    </w:p>
    <w:p w14:paraId="4A1B046E" w14:textId="77777777" w:rsidR="00C374E0" w:rsidRPr="004569F7" w:rsidRDefault="00C374E0" w:rsidP="00C374E0">
      <w:pPr>
        <w:spacing w:line="240" w:lineRule="exact"/>
        <w:ind w:firstLineChars="200" w:firstLine="420"/>
        <w:contextualSpacing/>
        <w:rPr>
          <w:rFonts w:ascii="宋体" w:eastAsia="宋体" w:hAnsi="宋体" w:hint="eastAsia"/>
        </w:rPr>
      </w:pPr>
      <w:r w:rsidRPr="004569F7">
        <w:rPr>
          <w:rFonts w:ascii="宋体" w:eastAsia="宋体" w:hAnsi="宋体" w:hint="eastAsia"/>
        </w:rPr>
        <w:t>被告人的行为可能不构成犯罪的；被告人可能不负刑事责任的；被告人当庭对起诉指控的犯罪事实予以否认的；案件事实不清、证据不足的</w:t>
      </w:r>
    </w:p>
    <w:p w14:paraId="5CFD4423" w14:textId="21454CF3" w:rsidR="001E7BEB" w:rsidRPr="00DE6028" w:rsidRDefault="001E7BEB" w:rsidP="00206E17">
      <w:pPr>
        <w:pStyle w:val="1"/>
        <w:tabs>
          <w:tab w:val="left" w:pos="420"/>
        </w:tabs>
        <w:spacing w:before="0" w:after="0" w:line="240" w:lineRule="exact"/>
        <w:jc w:val="center"/>
        <w:rPr>
          <w:rFonts w:ascii="宋体" w:hAnsi="宋体" w:cs="宋体" w:hint="eastAsia"/>
          <w:bCs w:val="0"/>
          <w:sz w:val="21"/>
          <w:szCs w:val="21"/>
        </w:rPr>
      </w:pPr>
      <w:r w:rsidRPr="00DE6028">
        <w:rPr>
          <w:rFonts w:ascii="宋体" w:hAnsi="宋体" w:cs="宋体" w:hint="eastAsia"/>
          <w:bCs w:val="0"/>
          <w:sz w:val="21"/>
          <w:szCs w:val="21"/>
        </w:rPr>
        <w:t>考点</w:t>
      </w:r>
      <w:r w:rsidRPr="00DE6028">
        <w:rPr>
          <w:rFonts w:ascii="宋体" w:hAnsi="宋体" w:cs="宋体"/>
          <w:bCs w:val="0"/>
          <w:sz w:val="21"/>
          <w:szCs w:val="21"/>
        </w:rPr>
        <w:t xml:space="preserve">26  </w:t>
      </w:r>
      <w:r w:rsidRPr="00DE6028">
        <w:rPr>
          <w:rFonts w:ascii="宋体" w:hAnsi="宋体" w:cs="宋体" w:hint="eastAsia"/>
          <w:bCs w:val="0"/>
          <w:sz w:val="21"/>
          <w:szCs w:val="21"/>
        </w:rPr>
        <w:t>认罪认罚从宽制度与速裁程序</w:t>
      </w:r>
      <w:bookmarkEnd w:id="9"/>
      <w:bookmarkEnd w:id="10"/>
      <w:bookmarkEnd w:id="11"/>
      <w:bookmarkEnd w:id="12"/>
      <w:r w:rsidR="00DE6028" w:rsidRPr="00DE6028">
        <w:rPr>
          <w:rFonts w:ascii="宋体" w:hAnsi="宋体" w:cs="宋体" w:hint="eastAsia"/>
          <w:bCs w:val="0"/>
          <w:kern w:val="0"/>
          <w:sz w:val="21"/>
          <w:szCs w:val="21"/>
        </w:rPr>
        <w:t>（</w:t>
      </w:r>
      <w:r w:rsidR="00E7171C">
        <w:rPr>
          <w:rFonts w:ascii="宋体" w:hAnsi="宋体" w:cs="宋体" w:hint="eastAsia"/>
          <w:bCs w:val="0"/>
          <w:kern w:val="0"/>
          <w:sz w:val="21"/>
          <w:szCs w:val="21"/>
        </w:rPr>
        <w:t>16</w:t>
      </w:r>
      <w:r w:rsidR="00DE6028" w:rsidRPr="00DE6028">
        <w:rPr>
          <w:rFonts w:ascii="宋体" w:hAnsi="宋体" w:cs="宋体" w:hint="eastAsia"/>
          <w:bCs w:val="0"/>
          <w:kern w:val="0"/>
          <w:sz w:val="21"/>
          <w:szCs w:val="21"/>
        </w:rPr>
        <w:t>:</w:t>
      </w:r>
      <w:r w:rsidR="00E7171C">
        <w:rPr>
          <w:rFonts w:ascii="宋体" w:hAnsi="宋体" w:cs="宋体" w:hint="eastAsia"/>
          <w:bCs w:val="0"/>
          <w:kern w:val="0"/>
          <w:sz w:val="21"/>
          <w:szCs w:val="21"/>
        </w:rPr>
        <w:t>4</w:t>
      </w:r>
      <w:r w:rsidR="00811A65">
        <w:rPr>
          <w:rFonts w:ascii="宋体" w:hAnsi="宋体" w:cs="宋体" w:hint="eastAsia"/>
          <w:bCs w:val="0"/>
          <w:kern w:val="0"/>
          <w:sz w:val="21"/>
          <w:szCs w:val="21"/>
        </w:rPr>
        <w:t>2</w:t>
      </w:r>
      <w:r w:rsidR="00DE6028" w:rsidRPr="00DE6028">
        <w:rPr>
          <w:rFonts w:ascii="宋体" w:hAnsi="宋体" w:cs="宋体" w:hint="eastAsia"/>
          <w:bCs w:val="0"/>
          <w:kern w:val="0"/>
          <w:sz w:val="21"/>
          <w:szCs w:val="21"/>
        </w:rPr>
        <w:t>:00-</w:t>
      </w:r>
      <w:r w:rsidR="0077442F">
        <w:rPr>
          <w:rFonts w:ascii="宋体" w:hAnsi="宋体" w:cs="宋体" w:hint="eastAsia"/>
          <w:bCs w:val="0"/>
          <w:kern w:val="0"/>
          <w:sz w:val="21"/>
          <w:szCs w:val="21"/>
        </w:rPr>
        <w:t>17</w:t>
      </w:r>
      <w:r w:rsidR="00DE6028" w:rsidRPr="00DE6028">
        <w:rPr>
          <w:rFonts w:ascii="宋体" w:hAnsi="宋体" w:cs="宋体" w:hint="eastAsia"/>
          <w:bCs w:val="0"/>
          <w:kern w:val="0"/>
          <w:sz w:val="21"/>
          <w:szCs w:val="21"/>
        </w:rPr>
        <w:t>:</w:t>
      </w:r>
      <w:r w:rsidR="00281AB9">
        <w:rPr>
          <w:rFonts w:ascii="宋体" w:hAnsi="宋体" w:cs="宋体" w:hint="eastAsia"/>
          <w:bCs w:val="0"/>
          <w:kern w:val="0"/>
          <w:sz w:val="21"/>
          <w:szCs w:val="21"/>
        </w:rPr>
        <w:t>54</w:t>
      </w:r>
      <w:r w:rsidR="00DE6028" w:rsidRPr="00DE6028">
        <w:rPr>
          <w:rFonts w:ascii="宋体" w:hAnsi="宋体" w:cs="宋体" w:hint="eastAsia"/>
          <w:bCs w:val="0"/>
          <w:kern w:val="0"/>
          <w:sz w:val="21"/>
          <w:szCs w:val="21"/>
        </w:rPr>
        <w:t>:00）</w:t>
      </w:r>
    </w:p>
    <w:p w14:paraId="70BEA315" w14:textId="77777777" w:rsidR="001E7BEB" w:rsidRPr="00DE6028" w:rsidRDefault="001E7BEB" w:rsidP="00206E17">
      <w:pPr>
        <w:pStyle w:val="3"/>
        <w:spacing w:line="240" w:lineRule="exact"/>
        <w:ind w:firstLineChars="200" w:firstLine="420"/>
        <w:jc w:val="both"/>
        <w:rPr>
          <w:rFonts w:eastAsia="宋体" w:hint="eastAsia"/>
          <w:sz w:val="21"/>
        </w:rPr>
      </w:pPr>
      <w:r w:rsidRPr="00DE6028">
        <w:rPr>
          <w:rFonts w:eastAsia="宋体" w:hint="eastAsia"/>
          <w:sz w:val="21"/>
        </w:rPr>
        <w:t>一、认罪认罚的含义</w:t>
      </w:r>
    </w:p>
    <w:p w14:paraId="3442C382" w14:textId="1D124180" w:rsidR="001E7BEB" w:rsidRPr="00DE6028" w:rsidRDefault="001E7BEB" w:rsidP="00206E17">
      <w:pPr>
        <w:spacing w:line="240" w:lineRule="exact"/>
        <w:ind w:firstLineChars="200" w:firstLine="420"/>
        <w:rPr>
          <w:rFonts w:ascii="宋体" w:eastAsia="宋体" w:hAnsi="宋体" w:cs="仿宋_GB2312" w:hint="eastAsia"/>
          <w:bCs/>
          <w:szCs w:val="21"/>
        </w:rPr>
      </w:pPr>
      <w:r w:rsidRPr="00DE6028">
        <w:rPr>
          <w:rFonts w:ascii="宋体" w:eastAsia="宋体" w:hAnsi="宋体" w:cs="Times New Roman" w:hint="eastAsia"/>
          <w:color w:val="FF0000"/>
          <w:szCs w:val="21"/>
        </w:rPr>
        <w:t>（一）认罪</w:t>
      </w:r>
      <w:r w:rsidR="00FE36A2">
        <w:rPr>
          <w:rFonts w:ascii="宋体" w:eastAsia="宋体" w:hAnsi="宋体" w:cs="Times New Roman" w:hint="eastAsia"/>
          <w:color w:val="FF0000"/>
          <w:szCs w:val="21"/>
        </w:rPr>
        <w:t>：</w:t>
      </w:r>
      <w:r w:rsidRPr="0039707F">
        <w:rPr>
          <w:rFonts w:ascii="宋体" w:eastAsia="宋体" w:hAnsi="宋体" w:cs="Times New Roman" w:hint="eastAsia"/>
          <w:szCs w:val="21"/>
        </w:rPr>
        <w:t>犯罪嫌疑人、被告人犯数罪，仅如实供述其中一罪或部分罪名事实的，全案不作“认罪”的认定，不适用认罪认罚从宽制度，但对如实供述的部分，人民检察院可以</w:t>
      </w:r>
      <w:r w:rsidRPr="0039707F">
        <w:rPr>
          <w:rFonts w:ascii="宋体" w:eastAsia="宋体" w:hAnsi="宋体" w:cs="Times New Roman" w:hint="eastAsia"/>
          <w:szCs w:val="21"/>
        </w:rPr>
        <w:lastRenderedPageBreak/>
        <w:t>提出从宽处罚的建议，人民法院可以从宽处罚</w:t>
      </w:r>
      <w:r w:rsidRPr="0039707F">
        <w:rPr>
          <w:rFonts w:ascii="宋体" w:eastAsia="宋体" w:hAnsi="宋体" w:cs="仿宋_GB2312" w:hint="eastAsia"/>
          <w:bCs/>
          <w:szCs w:val="21"/>
        </w:rPr>
        <w:t>。</w:t>
      </w:r>
    </w:p>
    <w:p w14:paraId="00532F4B" w14:textId="25DDE45D"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color w:val="FF0000"/>
          <w:szCs w:val="21"/>
        </w:rPr>
        <w:t>（二）认罚</w:t>
      </w:r>
      <w:r w:rsidRPr="00DE6028">
        <w:rPr>
          <w:rFonts w:ascii="宋体" w:eastAsia="宋体" w:hAnsi="宋体" w:cs="仿宋_GB2312" w:hint="eastAsia"/>
          <w:bCs/>
          <w:szCs w:val="21"/>
        </w:rPr>
        <w:t>：在侦查阶段表现为表示</w:t>
      </w:r>
      <w:r w:rsidRPr="00DE6028">
        <w:rPr>
          <w:rFonts w:ascii="宋体" w:eastAsia="宋体" w:hAnsi="宋体" w:cs="Times New Roman" w:hint="eastAsia"/>
          <w:color w:val="FF0000"/>
          <w:szCs w:val="21"/>
        </w:rPr>
        <w:t>愿意接受处罚</w:t>
      </w:r>
      <w:r w:rsidRPr="00DE6028">
        <w:rPr>
          <w:rFonts w:ascii="宋体" w:eastAsia="宋体" w:hAnsi="宋体" w:cs="Times New Roman" w:hint="eastAsia"/>
          <w:szCs w:val="21"/>
        </w:rPr>
        <w:t>；</w:t>
      </w:r>
      <w:r w:rsidRPr="00DE6028">
        <w:rPr>
          <w:rFonts w:ascii="宋体" w:eastAsia="宋体" w:hAnsi="宋体" w:cs="Times New Roman"/>
          <w:szCs w:val="21"/>
        </w:rPr>
        <w:t>在审查起诉阶段表现为接受人民检察院拟作出的起诉或不起诉决定，</w:t>
      </w:r>
      <w:r w:rsidRPr="00DE6028">
        <w:rPr>
          <w:rFonts w:ascii="宋体" w:eastAsia="宋体" w:hAnsi="宋体" w:cs="Times New Roman"/>
          <w:color w:val="FF0000"/>
          <w:szCs w:val="21"/>
        </w:rPr>
        <w:t>认可人民检察院的量刑建议，签署认罪认罚具结书</w:t>
      </w:r>
      <w:r w:rsidRPr="00DE6028">
        <w:rPr>
          <w:rFonts w:ascii="宋体" w:eastAsia="宋体" w:hAnsi="宋体" w:cs="Times New Roman" w:hint="eastAsia"/>
          <w:szCs w:val="21"/>
        </w:rPr>
        <w:t>；</w:t>
      </w:r>
      <w:r w:rsidRPr="00DE6028">
        <w:rPr>
          <w:rFonts w:ascii="宋体" w:eastAsia="宋体" w:hAnsi="宋体" w:cs="Times New Roman"/>
          <w:szCs w:val="21"/>
        </w:rPr>
        <w:t>在审判阶段表现为</w:t>
      </w:r>
      <w:r w:rsidRPr="00DE6028">
        <w:rPr>
          <w:rFonts w:ascii="宋体" w:eastAsia="宋体" w:hAnsi="宋体" w:cs="Times New Roman"/>
          <w:color w:val="FF0000"/>
          <w:szCs w:val="21"/>
        </w:rPr>
        <w:t>当庭确认自愿签署具结书，愿意接受刑罚处罚</w:t>
      </w:r>
      <w:r w:rsidRPr="00DE6028">
        <w:rPr>
          <w:rFonts w:ascii="宋体" w:eastAsia="宋体" w:hAnsi="宋体" w:cs="Times New Roman"/>
          <w:szCs w:val="21"/>
        </w:rPr>
        <w:t>。</w:t>
      </w:r>
    </w:p>
    <w:p w14:paraId="3A2D7C86" w14:textId="2C73BE36" w:rsidR="001E7BEB" w:rsidRPr="00DE6028" w:rsidRDefault="001E7BEB" w:rsidP="00206E17">
      <w:pPr>
        <w:spacing w:line="240" w:lineRule="exact"/>
        <w:ind w:firstLineChars="200" w:firstLine="420"/>
        <w:rPr>
          <w:rFonts w:ascii="宋体" w:eastAsia="宋体" w:hAnsi="宋体" w:cs="仿宋_GB2312" w:hint="eastAsia"/>
          <w:bCs/>
          <w:szCs w:val="21"/>
        </w:rPr>
      </w:pPr>
      <w:r w:rsidRPr="00DE6028">
        <w:rPr>
          <w:rFonts w:ascii="宋体" w:eastAsia="宋体" w:hAnsi="宋体" w:cs="Times New Roman" w:hint="eastAsia"/>
          <w:color w:val="FF0000"/>
          <w:szCs w:val="21"/>
        </w:rPr>
        <w:t>（三）从宽</w:t>
      </w:r>
      <w:r w:rsidRPr="00DE6028">
        <w:rPr>
          <w:rFonts w:ascii="宋体" w:eastAsia="宋体" w:hAnsi="宋体" w:cs="仿宋_GB2312" w:hint="eastAsia"/>
          <w:bCs/>
          <w:szCs w:val="21"/>
        </w:rPr>
        <w:t>：</w:t>
      </w:r>
      <w:r w:rsidRPr="00DE6028">
        <w:rPr>
          <w:rFonts w:ascii="宋体" w:eastAsia="宋体" w:hAnsi="宋体" w:cs="Times New Roman" w:hint="eastAsia"/>
          <w:color w:val="FF0000"/>
          <w:szCs w:val="21"/>
        </w:rPr>
        <w:t>包括实体上从宽处罚，也包括程序上从简处理</w:t>
      </w:r>
      <w:r w:rsidRPr="00DE6028">
        <w:rPr>
          <w:rFonts w:ascii="宋体" w:eastAsia="宋体" w:hAnsi="宋体" w:cs="仿宋_GB2312" w:hint="eastAsia"/>
          <w:bCs/>
          <w:szCs w:val="21"/>
        </w:rPr>
        <w:t>。</w:t>
      </w:r>
    </w:p>
    <w:p w14:paraId="5455D533" w14:textId="26A4A53E" w:rsidR="001E7BEB" w:rsidRPr="00DE6028" w:rsidRDefault="00FE36A2" w:rsidP="00206E17">
      <w:pPr>
        <w:pStyle w:val="3"/>
        <w:spacing w:line="240" w:lineRule="exact"/>
        <w:ind w:firstLineChars="200" w:firstLine="420"/>
        <w:jc w:val="both"/>
        <w:rPr>
          <w:rFonts w:eastAsia="宋体" w:hint="eastAsia"/>
          <w:sz w:val="21"/>
        </w:rPr>
      </w:pPr>
      <w:r>
        <w:rPr>
          <w:rFonts w:eastAsia="宋体" w:hint="eastAsia"/>
          <w:sz w:val="21"/>
        </w:rPr>
        <w:t>二</w:t>
      </w:r>
      <w:r w:rsidR="001E7BEB" w:rsidRPr="00DE6028">
        <w:rPr>
          <w:rFonts w:eastAsia="宋体" w:hint="eastAsia"/>
          <w:sz w:val="21"/>
        </w:rPr>
        <w:t>、适用范围</w:t>
      </w:r>
    </w:p>
    <w:p w14:paraId="17A2FF54" w14:textId="77777777" w:rsidR="0047061E" w:rsidRDefault="001E7BEB" w:rsidP="00206E17">
      <w:pPr>
        <w:spacing w:line="240" w:lineRule="exact"/>
        <w:ind w:firstLineChars="200" w:firstLine="420"/>
        <w:rPr>
          <w:rFonts w:ascii="宋体" w:eastAsia="宋体" w:hAnsi="宋体" w:cs="宋体" w:hint="eastAsia"/>
          <w:szCs w:val="21"/>
        </w:rPr>
      </w:pPr>
      <w:r w:rsidRPr="00DE6028">
        <w:rPr>
          <w:rFonts w:ascii="宋体" w:eastAsia="宋体" w:hAnsi="宋体" w:cs="宋体" w:hint="eastAsia"/>
          <w:color w:val="FF0000"/>
          <w:szCs w:val="21"/>
        </w:rPr>
        <w:t>适用于侦查、起诉、审判各个阶段。所有刑事案件都可以适用</w:t>
      </w:r>
      <w:r w:rsidR="00804354">
        <w:rPr>
          <w:rFonts w:ascii="宋体" w:eastAsia="宋体" w:hAnsi="宋体" w:cs="宋体" w:hint="eastAsia"/>
          <w:color w:val="FF0000"/>
          <w:szCs w:val="21"/>
        </w:rPr>
        <w:t>。</w:t>
      </w:r>
      <w:r w:rsidRPr="00DE6028">
        <w:rPr>
          <w:rFonts w:ascii="宋体" w:eastAsia="宋体" w:hAnsi="宋体" w:cs="宋体" w:hint="eastAsia"/>
          <w:color w:val="FF0000"/>
          <w:szCs w:val="21"/>
        </w:rPr>
        <w:t>不是一律适用</w:t>
      </w:r>
      <w:r w:rsidRPr="00DE6028">
        <w:rPr>
          <w:rFonts w:ascii="宋体" w:eastAsia="宋体" w:hAnsi="宋体" w:cs="宋体" w:hint="eastAsia"/>
          <w:szCs w:val="21"/>
        </w:rPr>
        <w:t>。</w:t>
      </w:r>
    </w:p>
    <w:p w14:paraId="6852701E" w14:textId="2624A21C" w:rsidR="001E7BEB" w:rsidRPr="0047061E" w:rsidRDefault="005D7914" w:rsidP="00206E17">
      <w:pPr>
        <w:spacing w:line="240" w:lineRule="exact"/>
        <w:ind w:firstLineChars="200" w:firstLine="420"/>
        <w:rPr>
          <w:rFonts w:ascii="宋体" w:eastAsia="宋体" w:hAnsi="宋体" w:cs="宋体" w:hint="eastAsia"/>
          <w:szCs w:val="21"/>
        </w:rPr>
      </w:pPr>
      <w:r>
        <w:rPr>
          <w:rFonts w:ascii="宋体" w:eastAsia="宋体" w:hAnsi="宋体" w:hint="eastAsia"/>
        </w:rPr>
        <w:t>三</w:t>
      </w:r>
      <w:r w:rsidR="001E7BEB" w:rsidRPr="0047061E">
        <w:rPr>
          <w:rFonts w:ascii="宋体" w:eastAsia="宋体" w:hAnsi="宋体" w:hint="eastAsia"/>
        </w:rPr>
        <w:t>、被害方的权益保障</w:t>
      </w:r>
    </w:p>
    <w:p w14:paraId="284EFCBB" w14:textId="268637B3" w:rsidR="001E7BEB" w:rsidRPr="00DE6028" w:rsidRDefault="001E7BEB" w:rsidP="00206E17">
      <w:pPr>
        <w:spacing w:line="240" w:lineRule="exact"/>
        <w:ind w:firstLineChars="200" w:firstLine="420"/>
        <w:rPr>
          <w:rFonts w:ascii="宋体" w:eastAsia="宋体" w:hAnsi="宋体" w:cs="宋体" w:hint="eastAsia"/>
          <w:szCs w:val="21"/>
        </w:rPr>
      </w:pPr>
      <w:r w:rsidRPr="00DE6028">
        <w:rPr>
          <w:rFonts w:ascii="宋体" w:eastAsia="宋体" w:hAnsi="宋体" w:cs="宋体"/>
          <w:color w:val="FF0000"/>
          <w:szCs w:val="21"/>
        </w:rPr>
        <w:t>不影响认罪认罚从宽制度的适用</w:t>
      </w:r>
      <w:r w:rsidRPr="00DE6028">
        <w:rPr>
          <w:rFonts w:ascii="宋体" w:eastAsia="宋体" w:hAnsi="宋体" w:cs="宋体"/>
          <w:szCs w:val="21"/>
        </w:rPr>
        <w:t>。</w:t>
      </w:r>
      <w:r w:rsidRPr="00DE6028">
        <w:rPr>
          <w:rFonts w:ascii="宋体" w:eastAsia="宋体" w:hAnsi="宋体" w:cs="宋体"/>
          <w:color w:val="FF0000"/>
          <w:szCs w:val="21"/>
        </w:rPr>
        <w:t>由于被害方赔偿请求明显不合理</w:t>
      </w:r>
      <w:r w:rsidRPr="00DE6028">
        <w:rPr>
          <w:rFonts w:ascii="宋体" w:eastAsia="宋体" w:hAnsi="宋体" w:cs="宋体"/>
          <w:szCs w:val="21"/>
        </w:rPr>
        <w:t>，未能达成调解或者和解协议的，</w:t>
      </w:r>
      <w:r w:rsidRPr="00DE6028">
        <w:rPr>
          <w:rFonts w:ascii="宋体" w:eastAsia="宋体" w:hAnsi="宋体" w:cs="宋体"/>
          <w:color w:val="FF0000"/>
          <w:szCs w:val="21"/>
        </w:rPr>
        <w:t>一般不影响对犯罪嫌疑人、被告人从宽处理</w:t>
      </w:r>
      <w:r w:rsidRPr="00DE6028">
        <w:rPr>
          <w:rFonts w:ascii="宋体" w:eastAsia="宋体" w:hAnsi="宋体" w:cs="宋体"/>
          <w:szCs w:val="21"/>
        </w:rPr>
        <w:t>。</w:t>
      </w:r>
    </w:p>
    <w:p w14:paraId="4F468B06" w14:textId="2234D976" w:rsidR="001E7BEB" w:rsidRPr="00DE6028" w:rsidRDefault="005D7914" w:rsidP="00206E17">
      <w:pPr>
        <w:pStyle w:val="3"/>
        <w:spacing w:line="240" w:lineRule="exact"/>
        <w:ind w:firstLineChars="200" w:firstLine="420"/>
        <w:jc w:val="both"/>
        <w:rPr>
          <w:rFonts w:eastAsia="宋体" w:hint="eastAsia"/>
          <w:color w:val="auto"/>
          <w:sz w:val="21"/>
        </w:rPr>
      </w:pPr>
      <w:r>
        <w:rPr>
          <w:rFonts w:eastAsia="宋体" w:hint="eastAsia"/>
          <w:sz w:val="21"/>
        </w:rPr>
        <w:t>四</w:t>
      </w:r>
      <w:r w:rsidR="001E7BEB" w:rsidRPr="00DE6028">
        <w:rPr>
          <w:rFonts w:eastAsia="宋体" w:hint="eastAsia"/>
          <w:sz w:val="21"/>
        </w:rPr>
        <w:t>、社会调查评估</w:t>
      </w:r>
    </w:p>
    <w:p w14:paraId="5C35BAC3" w14:textId="7863ED83" w:rsidR="006E2A83" w:rsidRPr="00617CAA" w:rsidRDefault="006E2A83" w:rsidP="00206E17">
      <w:pPr>
        <w:pStyle w:val="4"/>
        <w:spacing w:line="240" w:lineRule="exact"/>
        <w:ind w:firstLineChars="200" w:firstLine="420"/>
        <w:rPr>
          <w:rFonts w:ascii="宋体" w:eastAsia="宋体" w:hAnsi="宋体" w:hint="eastAsia"/>
          <w:sz w:val="21"/>
          <w:szCs w:val="21"/>
        </w:rPr>
      </w:pPr>
      <w:r w:rsidRPr="00617CAA">
        <w:rPr>
          <w:rFonts w:ascii="宋体" w:eastAsia="宋体" w:hAnsi="宋体"/>
          <w:sz w:val="21"/>
          <w:szCs w:val="21"/>
        </w:rPr>
        <w:t>审判阶段的社会调查</w:t>
      </w:r>
      <w:r w:rsidR="00617CAA" w:rsidRPr="00617CAA">
        <w:rPr>
          <w:rFonts w:ascii="宋体" w:eastAsia="宋体" w:hAnsi="宋体" w:hint="eastAsia"/>
          <w:sz w:val="21"/>
          <w:szCs w:val="21"/>
        </w:rPr>
        <w:t>：</w:t>
      </w:r>
      <w:r w:rsidRPr="00617CAA">
        <w:rPr>
          <w:rFonts w:eastAsia="宋体" w:hint="eastAsia"/>
          <w:sz w:val="21"/>
          <w:szCs w:val="21"/>
        </w:rPr>
        <w:t>被告人认罪认罚，人民法院</w:t>
      </w:r>
      <w:r w:rsidRPr="00617CAA">
        <w:rPr>
          <w:rFonts w:eastAsia="宋体" w:hint="eastAsia"/>
          <w:color w:val="FF0000"/>
          <w:sz w:val="21"/>
          <w:szCs w:val="21"/>
        </w:rPr>
        <w:t>拟判处管制或者宣告缓刑的</w:t>
      </w:r>
      <w:r w:rsidRPr="00617CAA">
        <w:rPr>
          <w:rFonts w:eastAsia="宋体" w:hint="eastAsia"/>
          <w:sz w:val="21"/>
          <w:szCs w:val="21"/>
        </w:rPr>
        <w:t>，可以及时委托被告人居住地的社区矫正机构进行调查评估，也可以自行调查评估。</w:t>
      </w:r>
    </w:p>
    <w:p w14:paraId="144AA522" w14:textId="77777777" w:rsidR="006E2A83" w:rsidRDefault="006E2A83" w:rsidP="00206E17">
      <w:pPr>
        <w:spacing w:line="240" w:lineRule="exact"/>
        <w:ind w:firstLine="420"/>
        <w:rPr>
          <w:rFonts w:eastAsia="宋体" w:hint="eastAsia"/>
        </w:rPr>
      </w:pPr>
      <w:r w:rsidRPr="00125E09">
        <w:rPr>
          <w:rFonts w:eastAsia="宋体" w:hint="eastAsia"/>
        </w:rPr>
        <w:t>社区矫正机构出具的调查评估意见，是人民法院判处管制、宣告缓刑的</w:t>
      </w:r>
      <w:r w:rsidRPr="00A13FFD">
        <w:rPr>
          <w:rFonts w:eastAsia="宋体" w:hint="eastAsia"/>
          <w:color w:val="FF0000"/>
        </w:rPr>
        <w:t>重要参考</w:t>
      </w:r>
      <w:r w:rsidRPr="00A13FFD">
        <w:rPr>
          <w:rFonts w:eastAsia="宋体" w:hint="eastAsia"/>
        </w:rPr>
        <w:t>。</w:t>
      </w:r>
    </w:p>
    <w:p w14:paraId="6AD07A2F" w14:textId="43428483" w:rsidR="001E7BEB" w:rsidRDefault="005D7914" w:rsidP="00206E17">
      <w:pPr>
        <w:spacing w:line="240" w:lineRule="exact"/>
        <w:ind w:firstLineChars="200" w:firstLine="420"/>
        <w:rPr>
          <w:rFonts w:ascii="宋体" w:eastAsia="宋体" w:hAnsi="宋体" w:hint="eastAsia"/>
          <w:szCs w:val="21"/>
        </w:rPr>
      </w:pPr>
      <w:r>
        <w:rPr>
          <w:rFonts w:ascii="宋体" w:eastAsia="宋体" w:hAnsi="宋体" w:hint="eastAsia"/>
          <w:szCs w:val="21"/>
        </w:rPr>
        <w:t>五</w:t>
      </w:r>
      <w:r w:rsidR="001E7BEB" w:rsidRPr="00DE6028">
        <w:rPr>
          <w:rFonts w:ascii="宋体" w:eastAsia="宋体" w:hAnsi="宋体" w:hint="eastAsia"/>
          <w:szCs w:val="21"/>
        </w:rPr>
        <w:t>、侦查阶段认罪认罚的程序</w:t>
      </w:r>
    </w:p>
    <w:p w14:paraId="0E9497C6" w14:textId="77777777" w:rsidR="006E2A83" w:rsidRPr="00A13FFD" w:rsidRDefault="006E2A83" w:rsidP="00206E17">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（一）权利告知和听取意见</w:t>
      </w:r>
    </w:p>
    <w:p w14:paraId="758F4352" w14:textId="13E4119F" w:rsidR="006E2A83" w:rsidRPr="00A13FFD" w:rsidRDefault="006E2A83" w:rsidP="00206E17">
      <w:pPr>
        <w:spacing w:line="240" w:lineRule="exact"/>
        <w:ind w:firstLine="420"/>
        <w:rPr>
          <w:rFonts w:eastAsia="宋体" w:cs="Times New Roman" w:hint="eastAsia"/>
        </w:rPr>
      </w:pPr>
      <w:r w:rsidRPr="00A13FFD">
        <w:rPr>
          <w:rFonts w:eastAsia="宋体" w:cs="Times New Roman" w:hint="eastAsia"/>
          <w:color w:val="FF0000"/>
        </w:rPr>
        <w:t>应当告知犯罪嫌疑人享有的诉讼权利、如实供述罪行可以从宽处理和认罪认罚的法律规定</w:t>
      </w:r>
      <w:r w:rsidRPr="00A13FFD">
        <w:rPr>
          <w:rFonts w:eastAsia="宋体" w:cs="Times New Roman" w:hint="eastAsia"/>
        </w:rPr>
        <w:t>，听取犯罪嫌疑人及其辩护人或者值班律师的意见，记录在案并随案移送。</w:t>
      </w:r>
    </w:p>
    <w:p w14:paraId="14168A11" w14:textId="77777777" w:rsidR="006E2A83" w:rsidRPr="00A13FFD" w:rsidRDefault="006E2A83" w:rsidP="00206E17">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（二）认罪教育</w:t>
      </w:r>
    </w:p>
    <w:p w14:paraId="3FBB6998" w14:textId="77777777" w:rsidR="006E2A83" w:rsidRPr="00A13FFD" w:rsidRDefault="006E2A83" w:rsidP="00206E17">
      <w:pPr>
        <w:spacing w:line="240" w:lineRule="exact"/>
        <w:ind w:firstLine="420"/>
        <w:rPr>
          <w:rFonts w:eastAsia="宋体" w:cs="Times New Roman" w:hint="eastAsia"/>
        </w:rPr>
      </w:pPr>
      <w:r w:rsidRPr="00A13FFD">
        <w:rPr>
          <w:rFonts w:eastAsia="宋体" w:cs="Times New Roman" w:hint="eastAsia"/>
          <w:color w:val="FF0000"/>
        </w:rPr>
        <w:t>应当同步开展认罪教育工作</w:t>
      </w:r>
      <w:r w:rsidRPr="00A13FFD">
        <w:rPr>
          <w:rFonts w:eastAsia="宋体" w:cs="Times New Roman" w:hint="eastAsia"/>
        </w:rPr>
        <w:t>，但</w:t>
      </w:r>
      <w:r w:rsidRPr="00A13FFD">
        <w:rPr>
          <w:rFonts w:eastAsia="宋体" w:cs="Times New Roman" w:hint="eastAsia"/>
          <w:color w:val="FF0000"/>
        </w:rPr>
        <w:t>不得强迫犯罪嫌疑人认罪，不得作出具体的从宽承诺</w:t>
      </w:r>
      <w:r w:rsidRPr="00A13FFD">
        <w:rPr>
          <w:rFonts w:eastAsia="宋体" w:cs="Times New Roman" w:hint="eastAsia"/>
        </w:rPr>
        <w:t>。</w:t>
      </w:r>
    </w:p>
    <w:p w14:paraId="13CEC7A2" w14:textId="77777777" w:rsidR="006E2A83" w:rsidRPr="00A13FFD" w:rsidRDefault="006E2A83" w:rsidP="00206E17">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sz w:val="21"/>
          <w:szCs w:val="21"/>
        </w:rPr>
        <w:t>起诉意见</w:t>
      </w:r>
    </w:p>
    <w:p w14:paraId="7ECD5C67" w14:textId="77777777" w:rsidR="006E2A83" w:rsidRDefault="006E2A83" w:rsidP="00206E17">
      <w:pPr>
        <w:spacing w:line="240" w:lineRule="exact"/>
        <w:ind w:firstLine="420"/>
        <w:rPr>
          <w:rFonts w:eastAsia="宋体" w:cs="Times New Roman" w:hint="eastAsia"/>
        </w:rPr>
      </w:pPr>
      <w:r w:rsidRPr="00A13FFD">
        <w:rPr>
          <w:rFonts w:eastAsia="宋体" w:cs="Times New Roman" w:hint="eastAsia"/>
        </w:rPr>
        <w:t>对移送审查起诉的案件，公安机关</w:t>
      </w:r>
      <w:r w:rsidRPr="00A13FFD">
        <w:rPr>
          <w:rFonts w:eastAsia="宋体" w:cs="Times New Roman" w:hint="eastAsia"/>
          <w:color w:val="FF0000"/>
        </w:rPr>
        <w:t>应当在起诉意见书中写明犯罪嫌疑人自愿认罪认罚情况</w:t>
      </w:r>
      <w:r w:rsidRPr="00A13FFD">
        <w:rPr>
          <w:rFonts w:eastAsia="宋体" w:cs="Times New Roman" w:hint="eastAsia"/>
        </w:rPr>
        <w:t>。认为案件符合速裁程序适用条件的，可以在起诉意见书中建议检察院适用速裁程序办理</w:t>
      </w:r>
    </w:p>
    <w:p w14:paraId="251D1FA6" w14:textId="58FAC111" w:rsidR="001E7BEB" w:rsidRPr="00DE6028" w:rsidRDefault="007A2360" w:rsidP="00206E17">
      <w:pPr>
        <w:spacing w:line="240" w:lineRule="exact"/>
        <w:ind w:firstLineChars="200" w:firstLine="420"/>
        <w:rPr>
          <w:rFonts w:ascii="宋体" w:eastAsia="宋体" w:hAnsi="宋体" w:cs="Times New Roman" w:hint="eastAsia"/>
          <w:szCs w:val="21"/>
        </w:rPr>
      </w:pPr>
      <w:r>
        <w:rPr>
          <w:rFonts w:ascii="宋体" w:eastAsia="宋体" w:hAnsi="宋体" w:hint="eastAsia"/>
          <w:szCs w:val="21"/>
        </w:rPr>
        <w:t>六</w:t>
      </w:r>
      <w:r w:rsidR="001E7BEB" w:rsidRPr="00DE6028">
        <w:rPr>
          <w:rFonts w:ascii="宋体" w:eastAsia="宋体" w:hAnsi="宋体" w:hint="eastAsia"/>
          <w:szCs w:val="21"/>
        </w:rPr>
        <w:t>、审查起诉阶段认罪认罚的程序</w:t>
      </w:r>
    </w:p>
    <w:p w14:paraId="6953D9ED" w14:textId="2F6B3C6F"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（一）</w:t>
      </w:r>
      <w:r w:rsidRPr="00DE6028">
        <w:rPr>
          <w:rFonts w:ascii="宋体" w:eastAsia="宋体" w:hAnsi="宋体" w:cs="Times New Roman"/>
          <w:szCs w:val="21"/>
        </w:rPr>
        <w:t>权利告知</w:t>
      </w:r>
      <w:r w:rsidR="00534AD8">
        <w:rPr>
          <w:rFonts w:ascii="宋体" w:eastAsia="宋体" w:hAnsi="宋体" w:cs="Times New Roman" w:hint="eastAsia"/>
          <w:szCs w:val="21"/>
        </w:rPr>
        <w:t>：</w:t>
      </w:r>
      <w:r w:rsidRPr="00DE6028">
        <w:rPr>
          <w:rFonts w:ascii="宋体" w:eastAsia="宋体" w:hAnsi="宋体" w:cs="Times New Roman"/>
          <w:color w:val="FF0000"/>
          <w:szCs w:val="21"/>
        </w:rPr>
        <w:t>应当告知犯罪嫌疑人享有的诉讼权利和认罪认罚的法律规定，保障犯罪嫌疑人的程序选择权</w:t>
      </w:r>
      <w:r w:rsidRPr="00DE6028">
        <w:rPr>
          <w:rFonts w:ascii="宋体" w:eastAsia="宋体" w:hAnsi="宋体" w:cs="Times New Roman"/>
          <w:szCs w:val="21"/>
        </w:rPr>
        <w:t>。</w:t>
      </w:r>
    </w:p>
    <w:p w14:paraId="4A46F70F" w14:textId="53C91D23"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8446C3">
        <w:rPr>
          <w:rFonts w:ascii="宋体" w:eastAsia="宋体" w:hAnsi="宋体" w:cs="Times New Roman" w:hint="eastAsia"/>
          <w:szCs w:val="21"/>
        </w:rPr>
        <w:t>二</w:t>
      </w:r>
      <w:r w:rsidRPr="00DE6028">
        <w:rPr>
          <w:rFonts w:ascii="宋体" w:eastAsia="宋体" w:hAnsi="宋体" w:cs="Times New Roman" w:hint="eastAsia"/>
          <w:szCs w:val="21"/>
        </w:rPr>
        <w:t>）</w:t>
      </w:r>
      <w:r w:rsidRPr="00DE6028">
        <w:rPr>
          <w:rFonts w:ascii="宋体" w:eastAsia="宋体" w:hAnsi="宋体" w:cs="Times New Roman"/>
          <w:color w:val="FF0000"/>
          <w:szCs w:val="21"/>
        </w:rPr>
        <w:t>自愿性、合法性审查</w:t>
      </w:r>
      <w:r w:rsidRPr="00DE6028">
        <w:rPr>
          <w:rFonts w:ascii="宋体" w:eastAsia="宋体" w:hAnsi="宋体" w:cs="Times New Roman"/>
          <w:szCs w:val="21"/>
        </w:rPr>
        <w:t>。</w:t>
      </w:r>
      <w:r w:rsidRPr="00DE6028">
        <w:rPr>
          <w:rFonts w:ascii="宋体" w:eastAsia="宋体" w:hAnsi="宋体" w:cs="Times New Roman" w:hint="eastAsia"/>
          <w:szCs w:val="21"/>
        </w:rPr>
        <w:t>经审查，犯罪嫌疑人违背意愿认罪认罚的，</w:t>
      </w:r>
      <w:r w:rsidRPr="00DE6028">
        <w:rPr>
          <w:rFonts w:ascii="宋体" w:eastAsia="宋体" w:hAnsi="宋体" w:cs="Times New Roman" w:hint="eastAsia"/>
          <w:color w:val="FF0000"/>
          <w:szCs w:val="21"/>
        </w:rPr>
        <w:t>检察院可以重新开展认罪认罚工作</w:t>
      </w:r>
      <w:r w:rsidRPr="00DE6028">
        <w:rPr>
          <w:rFonts w:ascii="宋体" w:eastAsia="宋体" w:hAnsi="宋体" w:cs="Times New Roman" w:hint="eastAsia"/>
          <w:szCs w:val="21"/>
        </w:rPr>
        <w:t>。</w:t>
      </w:r>
    </w:p>
    <w:p w14:paraId="6FE0B2DE" w14:textId="2F5767C8"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8446C3">
        <w:rPr>
          <w:rFonts w:ascii="宋体" w:eastAsia="宋体" w:hAnsi="宋体" w:cs="Times New Roman" w:hint="eastAsia"/>
          <w:szCs w:val="21"/>
        </w:rPr>
        <w:t>三</w:t>
      </w:r>
      <w:r w:rsidRPr="00DE6028">
        <w:rPr>
          <w:rFonts w:ascii="宋体" w:eastAsia="宋体" w:hAnsi="宋体" w:cs="Times New Roman" w:hint="eastAsia"/>
          <w:szCs w:val="21"/>
        </w:rPr>
        <w:t>）</w:t>
      </w:r>
      <w:r w:rsidRPr="00DE6028">
        <w:rPr>
          <w:rFonts w:ascii="宋体" w:eastAsia="宋体" w:hAnsi="宋体" w:cs="Times New Roman"/>
          <w:szCs w:val="21"/>
        </w:rPr>
        <w:t>签署具结书。犯罪嫌疑人自愿认罪，同意量刑建议和程序适用的，</w:t>
      </w:r>
      <w:r w:rsidRPr="00DE6028">
        <w:rPr>
          <w:rFonts w:ascii="宋体" w:eastAsia="宋体" w:hAnsi="宋体" w:cs="Times New Roman"/>
          <w:color w:val="FF0000"/>
          <w:szCs w:val="21"/>
        </w:rPr>
        <w:t>应当在辩护人或者值班律师在场的情况下签署认罪认罚具结书</w:t>
      </w:r>
      <w:r w:rsidRPr="00DE6028">
        <w:rPr>
          <w:rFonts w:ascii="宋体" w:eastAsia="宋体" w:hAnsi="宋体" w:cs="Times New Roman"/>
          <w:szCs w:val="21"/>
        </w:rPr>
        <w:t>。</w:t>
      </w:r>
      <w:r w:rsidRPr="00DE6028">
        <w:rPr>
          <w:rFonts w:ascii="宋体" w:eastAsia="宋体" w:hAnsi="宋体" w:cs="Times New Roman" w:hint="eastAsia"/>
          <w:szCs w:val="21"/>
        </w:rPr>
        <w:t>犯罪嫌疑人认罪认罚，有下列情形之一的，不需要签署认罪认罚具结书：</w:t>
      </w:r>
      <w:r w:rsidRPr="00DE6028">
        <w:rPr>
          <w:rFonts w:ascii="宋体" w:eastAsia="宋体" w:hAnsi="宋体" w:cs="宋体" w:hint="eastAsia"/>
          <w:spacing w:val="-3"/>
          <w:szCs w:val="21"/>
        </w:rPr>
        <w:t>1．</w:t>
      </w:r>
      <w:r w:rsidRPr="00DE6028">
        <w:rPr>
          <w:rFonts w:ascii="宋体" w:eastAsia="宋体" w:hAnsi="宋体" w:cs="Times New Roman" w:hint="eastAsia"/>
          <w:spacing w:val="-3"/>
          <w:szCs w:val="21"/>
        </w:rPr>
        <w:t>犯罪嫌疑人</w:t>
      </w:r>
      <w:r w:rsidRPr="00B36C42">
        <w:rPr>
          <w:rFonts w:ascii="宋体" w:eastAsia="宋体" w:hAnsi="宋体" w:cs="Times New Roman" w:hint="eastAsia"/>
          <w:color w:val="FF0000"/>
          <w:spacing w:val="-3"/>
          <w:szCs w:val="21"/>
        </w:rPr>
        <w:t>是盲、聋、哑人，或者是尚未完全丧失辨认或者控制自己行为能力的精神病人的</w:t>
      </w:r>
      <w:r w:rsidRPr="00DE6028">
        <w:rPr>
          <w:rFonts w:ascii="宋体" w:eastAsia="宋体" w:hAnsi="宋体" w:cs="Times New Roman" w:hint="eastAsia"/>
          <w:spacing w:val="-3"/>
          <w:szCs w:val="21"/>
        </w:rPr>
        <w:t>；</w:t>
      </w:r>
      <w:r w:rsidRPr="00DE6028">
        <w:rPr>
          <w:rFonts w:ascii="宋体" w:eastAsia="宋体" w:hAnsi="宋体" w:cs="宋体" w:hint="eastAsia"/>
          <w:szCs w:val="21"/>
        </w:rPr>
        <w:t>2．</w:t>
      </w:r>
      <w:r w:rsidRPr="00B36C42">
        <w:rPr>
          <w:rFonts w:ascii="宋体" w:eastAsia="宋体" w:hAnsi="宋体" w:cs="Times New Roman" w:hint="eastAsia"/>
          <w:color w:val="FF0000"/>
          <w:szCs w:val="21"/>
        </w:rPr>
        <w:t>未成年</w:t>
      </w:r>
      <w:r w:rsidRPr="00DE6028">
        <w:rPr>
          <w:rFonts w:ascii="宋体" w:eastAsia="宋体" w:hAnsi="宋体" w:cs="Times New Roman" w:hint="eastAsia"/>
          <w:szCs w:val="21"/>
        </w:rPr>
        <w:t>犯罪嫌疑人的法定代理人、辩护人对未成年人认罪认罚有异议的。</w:t>
      </w:r>
      <w:r w:rsidRPr="00DE6028">
        <w:rPr>
          <w:rFonts w:ascii="宋体" w:eastAsia="宋体" w:hAnsi="宋体" w:cs="Times New Roman" w:hint="eastAsia"/>
          <w:color w:val="FF0000"/>
          <w:szCs w:val="21"/>
        </w:rPr>
        <w:t>上述情形未签署认罪认罚具结书的，不影响认罪认罚从宽制度的适用</w:t>
      </w:r>
      <w:r w:rsidRPr="00DE6028">
        <w:rPr>
          <w:rFonts w:ascii="宋体" w:eastAsia="宋体" w:hAnsi="宋体" w:cs="Times New Roman" w:hint="eastAsia"/>
          <w:szCs w:val="21"/>
        </w:rPr>
        <w:t>。</w:t>
      </w:r>
    </w:p>
    <w:p w14:paraId="4B2A7728" w14:textId="331DC8ED"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8446C3">
        <w:rPr>
          <w:rFonts w:ascii="宋体" w:eastAsia="宋体" w:hAnsi="宋体" w:cs="Times New Roman" w:hint="eastAsia"/>
          <w:szCs w:val="21"/>
        </w:rPr>
        <w:t>四</w:t>
      </w:r>
      <w:r w:rsidRPr="00DE6028">
        <w:rPr>
          <w:rFonts w:ascii="宋体" w:eastAsia="宋体" w:hAnsi="宋体" w:cs="Times New Roman" w:hint="eastAsia"/>
          <w:szCs w:val="21"/>
        </w:rPr>
        <w:t>）</w:t>
      </w:r>
      <w:r w:rsidRPr="00DE6028">
        <w:rPr>
          <w:rFonts w:ascii="宋体" w:eastAsia="宋体" w:hAnsi="宋体" w:cs="Times New Roman"/>
          <w:szCs w:val="21"/>
        </w:rPr>
        <w:t>量刑建议的提出。</w:t>
      </w:r>
      <w:r w:rsidRPr="00DE6028">
        <w:rPr>
          <w:rFonts w:ascii="宋体" w:eastAsia="宋体" w:hAnsi="宋体" w:cs="Times New Roman" w:hint="eastAsia"/>
          <w:color w:val="FF0000"/>
          <w:szCs w:val="21"/>
        </w:rPr>
        <w:t>人民检察院一般应当提出确定刑量刑建议</w:t>
      </w:r>
      <w:r w:rsidRPr="00DE6028">
        <w:rPr>
          <w:rFonts w:ascii="宋体" w:eastAsia="宋体" w:hAnsi="宋体" w:cs="Times New Roman" w:hint="eastAsia"/>
          <w:szCs w:val="21"/>
        </w:rPr>
        <w:t>。</w:t>
      </w:r>
    </w:p>
    <w:p w14:paraId="16490726" w14:textId="235EFDE0" w:rsidR="001E7BEB" w:rsidRPr="00DE6028" w:rsidRDefault="00B36C42" w:rsidP="00206E17">
      <w:pPr>
        <w:spacing w:line="240" w:lineRule="exact"/>
        <w:ind w:firstLineChars="200" w:firstLine="420"/>
        <w:rPr>
          <w:rFonts w:ascii="宋体" w:eastAsia="宋体" w:hAnsi="宋体" w:cs="Times New Roman" w:hint="eastAsia"/>
          <w:color w:val="FF0000"/>
          <w:szCs w:val="21"/>
        </w:rPr>
      </w:pPr>
      <w:r>
        <w:rPr>
          <w:rFonts w:ascii="宋体" w:eastAsia="宋体" w:hAnsi="宋体" w:hint="eastAsia"/>
          <w:szCs w:val="21"/>
        </w:rPr>
        <w:t>七</w:t>
      </w:r>
      <w:r w:rsidR="001E7BEB" w:rsidRPr="00DE6028">
        <w:rPr>
          <w:rFonts w:ascii="宋体" w:eastAsia="宋体" w:hAnsi="宋体" w:hint="eastAsia"/>
          <w:szCs w:val="21"/>
        </w:rPr>
        <w:t>、</w:t>
      </w:r>
      <w:r w:rsidR="003251EA" w:rsidRPr="00247F9E">
        <w:rPr>
          <w:rFonts w:ascii="宋体" w:eastAsia="宋体" w:hAnsi="宋体" w:hint="eastAsia"/>
          <w:szCs w:val="21"/>
        </w:rPr>
        <w:t>审判阶段</w:t>
      </w:r>
      <w:r w:rsidR="001E7BEB" w:rsidRPr="00247F9E">
        <w:rPr>
          <w:rFonts w:ascii="宋体" w:eastAsia="宋体" w:hAnsi="宋体" w:hint="eastAsia"/>
          <w:szCs w:val="21"/>
        </w:rPr>
        <w:t>认罪认罚的程序</w:t>
      </w:r>
    </w:p>
    <w:p w14:paraId="18AEC2F0" w14:textId="273A4378" w:rsidR="001E7BEB" w:rsidRPr="008446C3" w:rsidRDefault="001E7BEB" w:rsidP="00206E17">
      <w:pPr>
        <w:spacing w:line="240" w:lineRule="exact"/>
        <w:ind w:firstLineChars="200" w:firstLine="420"/>
        <w:rPr>
          <w:rFonts w:ascii="宋体" w:eastAsia="宋体" w:hAnsi="宋体" w:cs="Times New Roman" w:hint="eastAsia"/>
          <w:color w:val="FF0000"/>
          <w:szCs w:val="21"/>
        </w:rPr>
      </w:pPr>
      <w:r w:rsidRPr="00DE6028">
        <w:rPr>
          <w:rFonts w:ascii="宋体" w:eastAsia="宋体" w:hAnsi="宋体" w:cs="Times New Roman" w:hint="eastAsia"/>
          <w:szCs w:val="21"/>
        </w:rPr>
        <w:t>（</w:t>
      </w:r>
      <w:r w:rsidR="000473D3">
        <w:rPr>
          <w:rFonts w:ascii="宋体" w:eastAsia="宋体" w:hAnsi="宋体" w:cs="Times New Roman" w:hint="eastAsia"/>
          <w:szCs w:val="21"/>
        </w:rPr>
        <w:t>一</w:t>
      </w:r>
      <w:r w:rsidRPr="00DE6028">
        <w:rPr>
          <w:rFonts w:ascii="宋体" w:eastAsia="宋体" w:hAnsi="宋体" w:cs="Times New Roman" w:hint="eastAsia"/>
          <w:szCs w:val="21"/>
        </w:rPr>
        <w:t>）</w:t>
      </w:r>
      <w:r w:rsidRPr="00DE6028">
        <w:rPr>
          <w:rFonts w:ascii="宋体" w:eastAsia="宋体" w:hAnsi="宋体" w:cs="Times New Roman"/>
          <w:color w:val="FF0000"/>
          <w:szCs w:val="21"/>
        </w:rPr>
        <w:t>量刑建议的采纳</w:t>
      </w:r>
      <w:r w:rsidRPr="00DE6028">
        <w:rPr>
          <w:rFonts w:ascii="宋体" w:eastAsia="宋体" w:hAnsi="宋体" w:cs="Times New Roman"/>
          <w:szCs w:val="21"/>
        </w:rPr>
        <w:t>。</w:t>
      </w:r>
      <w:r w:rsidRPr="00B949D2">
        <w:rPr>
          <w:rFonts w:ascii="宋体" w:eastAsia="宋体" w:hAnsi="宋体" w:cs="Times New Roman"/>
          <w:szCs w:val="21"/>
        </w:rPr>
        <w:t>对于人民检察院提出的量刑建议，人民法院应当依法进行审查。对于事实清楚，证据确实、充分，指控的罪名准确，量刑建议适当的，人民法院应当采纳。</w:t>
      </w:r>
      <w:r w:rsidRPr="006502A7">
        <w:rPr>
          <w:rFonts w:ascii="宋体" w:eastAsia="宋体" w:hAnsi="宋体" w:cs="Times New Roman"/>
          <w:szCs w:val="21"/>
        </w:rPr>
        <w:t>具有下列情形之一的，不予采纳：</w:t>
      </w:r>
      <w:r w:rsidRPr="006502A7">
        <w:rPr>
          <w:rFonts w:ascii="宋体" w:eastAsia="宋体" w:hAnsi="宋体" w:cs="Times New Roman" w:hint="eastAsia"/>
          <w:szCs w:val="21"/>
        </w:rPr>
        <w:t>1．</w:t>
      </w:r>
      <w:r w:rsidRPr="006502A7">
        <w:rPr>
          <w:rFonts w:ascii="宋体" w:eastAsia="宋体" w:hAnsi="宋体" w:cs="Times New Roman"/>
          <w:szCs w:val="21"/>
        </w:rPr>
        <w:t>被告人的行为不构成犯罪或者不应当追究刑事责任的</w:t>
      </w:r>
      <w:r w:rsidRPr="006502A7">
        <w:rPr>
          <w:rFonts w:ascii="宋体" w:eastAsia="宋体" w:hAnsi="宋体" w:cs="Times New Roman" w:hint="eastAsia"/>
          <w:szCs w:val="21"/>
        </w:rPr>
        <w:t>；2．</w:t>
      </w:r>
      <w:r w:rsidRPr="006502A7">
        <w:rPr>
          <w:rFonts w:ascii="宋体" w:eastAsia="宋体" w:hAnsi="宋体" w:cs="Times New Roman"/>
          <w:szCs w:val="21"/>
        </w:rPr>
        <w:t>被告人违背意愿认罪认罚的</w:t>
      </w:r>
      <w:r w:rsidRPr="006502A7">
        <w:rPr>
          <w:rFonts w:ascii="宋体" w:eastAsia="宋体" w:hAnsi="宋体" w:cs="Times New Roman" w:hint="eastAsia"/>
          <w:szCs w:val="21"/>
        </w:rPr>
        <w:t>；3．</w:t>
      </w:r>
      <w:r w:rsidRPr="006502A7">
        <w:rPr>
          <w:rFonts w:ascii="宋体" w:eastAsia="宋体" w:hAnsi="宋体" w:cs="Times New Roman"/>
          <w:szCs w:val="21"/>
        </w:rPr>
        <w:t>被告人否认指控的犯罪事实的</w:t>
      </w:r>
      <w:r w:rsidRPr="006502A7">
        <w:rPr>
          <w:rFonts w:ascii="宋体" w:eastAsia="宋体" w:hAnsi="宋体" w:cs="Times New Roman" w:hint="eastAsia"/>
          <w:szCs w:val="21"/>
        </w:rPr>
        <w:t>；4．</w:t>
      </w:r>
      <w:r w:rsidRPr="006502A7">
        <w:rPr>
          <w:rFonts w:ascii="宋体" w:eastAsia="宋体" w:hAnsi="宋体" w:cs="Times New Roman"/>
          <w:szCs w:val="21"/>
        </w:rPr>
        <w:t>起诉指控的罪名与审理认定的罪名不一致的</w:t>
      </w:r>
      <w:r w:rsidRPr="006502A7">
        <w:rPr>
          <w:rFonts w:ascii="宋体" w:eastAsia="宋体" w:hAnsi="宋体" w:cs="Times New Roman" w:hint="eastAsia"/>
          <w:szCs w:val="21"/>
        </w:rPr>
        <w:t>；5．</w:t>
      </w:r>
      <w:r w:rsidRPr="006502A7">
        <w:rPr>
          <w:rFonts w:ascii="宋体" w:eastAsia="宋体" w:hAnsi="宋体" w:cs="Times New Roman"/>
          <w:szCs w:val="21"/>
        </w:rPr>
        <w:t>其他可能影响公正审判的情形。</w:t>
      </w:r>
    </w:p>
    <w:p w14:paraId="0379421D" w14:textId="041B96BF"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szCs w:val="21"/>
        </w:rPr>
        <w:t>对于人民检察院起诉指控的事实清楚，量刑建议适当，但指控的罪名与审理认定的罪名不一致的，人民法院可以听取人民检察院、被告人及其辩护人对审理认定罪名的意见，依法作出裁判。</w:t>
      </w:r>
      <w:r w:rsidRPr="00DE6028">
        <w:rPr>
          <w:rFonts w:ascii="宋体" w:eastAsia="宋体" w:hAnsi="宋体" w:cs="Times New Roman" w:hint="eastAsia"/>
          <w:szCs w:val="21"/>
        </w:rPr>
        <w:t>（</w:t>
      </w:r>
      <w:r w:rsidRPr="00DE6028">
        <w:rPr>
          <w:rFonts w:ascii="宋体" w:eastAsia="宋体" w:hAnsi="宋体" w:cs="Times New Roman" w:hint="eastAsia"/>
          <w:color w:val="FF0000"/>
          <w:szCs w:val="21"/>
        </w:rPr>
        <w:t>即可以改变罪名</w:t>
      </w:r>
      <w:r w:rsidRPr="00DE6028">
        <w:rPr>
          <w:rFonts w:ascii="宋体" w:eastAsia="宋体" w:hAnsi="宋体" w:cs="Times New Roman" w:hint="eastAsia"/>
          <w:szCs w:val="21"/>
        </w:rPr>
        <w:t>）</w:t>
      </w:r>
    </w:p>
    <w:p w14:paraId="5DEA0C9A" w14:textId="49634AEA" w:rsidR="001E7BEB" w:rsidRPr="006B5967"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6C0274">
        <w:rPr>
          <w:rFonts w:ascii="宋体" w:eastAsia="宋体" w:hAnsi="宋体" w:cs="Times New Roman" w:hint="eastAsia"/>
          <w:szCs w:val="21"/>
        </w:rPr>
        <w:t>二</w:t>
      </w:r>
      <w:r w:rsidRPr="00DE6028">
        <w:rPr>
          <w:rFonts w:ascii="宋体" w:eastAsia="宋体" w:hAnsi="宋体" w:cs="Times New Roman" w:hint="eastAsia"/>
          <w:szCs w:val="21"/>
        </w:rPr>
        <w:t>）</w:t>
      </w:r>
      <w:r w:rsidRPr="00DE6028">
        <w:rPr>
          <w:rFonts w:ascii="宋体" w:eastAsia="宋体" w:hAnsi="宋体" w:cs="Times New Roman"/>
          <w:szCs w:val="21"/>
        </w:rPr>
        <w:t>量刑建议的调整。人民法院经审理，认为量刑建议明显不当，或者被告人、辩护人对量刑建议有异议且有理有据的，人民法院应当告知人民检察院，人民检察院可以调整量</w:t>
      </w:r>
      <w:r w:rsidRPr="006B5967">
        <w:rPr>
          <w:rFonts w:ascii="宋体" w:eastAsia="宋体" w:hAnsi="宋体" w:cs="Times New Roman"/>
          <w:szCs w:val="21"/>
        </w:rPr>
        <w:t>刑建议。人民法院认为调整后的量刑建议适当的，应当予以采纳</w:t>
      </w:r>
      <w:r w:rsidRPr="006B5967">
        <w:rPr>
          <w:rFonts w:ascii="宋体" w:eastAsia="宋体" w:hAnsi="宋体" w:cs="Times New Roman" w:hint="eastAsia"/>
          <w:szCs w:val="21"/>
        </w:rPr>
        <w:t>；</w:t>
      </w:r>
      <w:r w:rsidRPr="006B5967">
        <w:rPr>
          <w:rFonts w:ascii="宋体" w:eastAsia="宋体" w:hAnsi="宋体" w:cs="Times New Roman"/>
          <w:szCs w:val="21"/>
        </w:rPr>
        <w:t>人民检察院不调整量刑建议或者调整后仍然明显不当的，人民法院应当依法作出判决</w:t>
      </w:r>
      <w:r w:rsidRPr="006B5967">
        <w:rPr>
          <w:rFonts w:ascii="宋体" w:eastAsia="宋体" w:hAnsi="宋体" w:cs="Times New Roman" w:hint="eastAsia"/>
          <w:szCs w:val="21"/>
        </w:rPr>
        <w:t>（即最终的定罪量刑权）</w:t>
      </w:r>
      <w:r w:rsidRPr="006B5967">
        <w:rPr>
          <w:rFonts w:ascii="宋体" w:eastAsia="宋体" w:hAnsi="宋体" w:cs="Times New Roman"/>
          <w:szCs w:val="21"/>
        </w:rPr>
        <w:t>。</w:t>
      </w:r>
    </w:p>
    <w:p w14:paraId="76F26761" w14:textId="77777777" w:rsidR="001E7BEB" w:rsidRPr="006B5967" w:rsidRDefault="001E7BEB" w:rsidP="00206E17">
      <w:pPr>
        <w:spacing w:line="240" w:lineRule="exact"/>
        <w:ind w:firstLineChars="200" w:firstLine="420"/>
        <w:rPr>
          <w:rFonts w:ascii="宋体" w:eastAsia="宋体" w:hAnsi="宋体" w:cs="Times New Roman" w:hint="eastAsia"/>
          <w:szCs w:val="21"/>
        </w:rPr>
      </w:pPr>
      <w:r w:rsidRPr="006B5967">
        <w:rPr>
          <w:rFonts w:ascii="宋体" w:eastAsia="宋体" w:hAnsi="宋体" w:cs="Times New Roman"/>
          <w:szCs w:val="21"/>
        </w:rPr>
        <w:t>适用速裁程序审理的，人民检察院调整量刑建议应当在庭前或者当庭提出。调整量刑建议后，被告人同意继续适用速裁程序的，不需要转换程序处理。</w:t>
      </w:r>
    </w:p>
    <w:p w14:paraId="4C74E29B" w14:textId="1FF4B6F7"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6C0274">
        <w:rPr>
          <w:rFonts w:ascii="宋体" w:eastAsia="宋体" w:hAnsi="宋体" w:cs="Times New Roman" w:hint="eastAsia"/>
          <w:szCs w:val="21"/>
        </w:rPr>
        <w:t>三</w:t>
      </w:r>
      <w:r w:rsidRPr="00DE6028">
        <w:rPr>
          <w:rFonts w:ascii="宋体" w:eastAsia="宋体" w:hAnsi="宋体" w:cs="Times New Roman" w:hint="eastAsia"/>
          <w:szCs w:val="21"/>
        </w:rPr>
        <w:t>）</w:t>
      </w:r>
      <w:r w:rsidRPr="00DE6028">
        <w:rPr>
          <w:rFonts w:ascii="宋体" w:eastAsia="宋体" w:hAnsi="宋体" w:cs="Times New Roman"/>
          <w:szCs w:val="21"/>
        </w:rPr>
        <w:t>被告人在侦查、审查起诉阶段没有认罪认罚，但当庭认罪，愿意接受处罚的，</w:t>
      </w:r>
      <w:r w:rsidRPr="00DE6028">
        <w:rPr>
          <w:rFonts w:ascii="宋体" w:eastAsia="宋体" w:hAnsi="宋体" w:cs="Times New Roman" w:hint="eastAsia"/>
          <w:color w:val="FF0000"/>
          <w:szCs w:val="21"/>
        </w:rPr>
        <w:t>人民法院可以不再通知人民检察院提出或者调整量刑建议</w:t>
      </w:r>
      <w:r w:rsidRPr="00DE6028">
        <w:rPr>
          <w:rFonts w:ascii="宋体" w:eastAsia="宋体" w:hAnsi="宋体" w:cs="Times New Roman" w:hint="eastAsia"/>
          <w:szCs w:val="21"/>
        </w:rPr>
        <w:t>，</w:t>
      </w:r>
      <w:r w:rsidRPr="00DE6028">
        <w:rPr>
          <w:rFonts w:ascii="宋体" w:eastAsia="宋体" w:hAnsi="宋体" w:cs="Times New Roman"/>
          <w:color w:val="FF0000"/>
          <w:szCs w:val="21"/>
        </w:rPr>
        <w:t>应当根据审理查明的事实，</w:t>
      </w:r>
      <w:r w:rsidRPr="00DE6028">
        <w:rPr>
          <w:rFonts w:ascii="宋体" w:eastAsia="宋体" w:hAnsi="宋体" w:cs="Times New Roman" w:hint="eastAsia"/>
          <w:color w:val="FF0000"/>
          <w:szCs w:val="21"/>
        </w:rPr>
        <w:t>应当就</w:t>
      </w:r>
      <w:r w:rsidRPr="00DE6028">
        <w:rPr>
          <w:rFonts w:ascii="宋体" w:eastAsia="宋体" w:hAnsi="宋体" w:cs="Times New Roman"/>
          <w:color w:val="FF0000"/>
          <w:szCs w:val="21"/>
        </w:rPr>
        <w:t>定罪和量刑听取控辩双方意见，依法作出裁判</w:t>
      </w:r>
      <w:r w:rsidRPr="00DE6028">
        <w:rPr>
          <w:rFonts w:ascii="宋体" w:eastAsia="宋体" w:hAnsi="宋体" w:cs="Times New Roman"/>
          <w:szCs w:val="21"/>
        </w:rPr>
        <w:t>。</w:t>
      </w:r>
    </w:p>
    <w:p w14:paraId="55E52370" w14:textId="6C921899" w:rsidR="001E7BEB" w:rsidRDefault="006C0274" w:rsidP="00206E17">
      <w:pPr>
        <w:spacing w:line="240" w:lineRule="exact"/>
        <w:ind w:firstLineChars="200" w:firstLine="420"/>
        <w:rPr>
          <w:rFonts w:ascii="宋体" w:eastAsia="宋体" w:hAnsi="宋体" w:hint="eastAsia"/>
          <w:szCs w:val="21"/>
        </w:rPr>
      </w:pPr>
      <w:r>
        <w:rPr>
          <w:rFonts w:ascii="宋体" w:eastAsia="宋体" w:hAnsi="宋体" w:hint="eastAsia"/>
          <w:szCs w:val="21"/>
        </w:rPr>
        <w:t>八</w:t>
      </w:r>
      <w:r w:rsidR="001E7BEB" w:rsidRPr="00DE6028">
        <w:rPr>
          <w:rFonts w:ascii="宋体" w:eastAsia="宋体" w:hAnsi="宋体" w:hint="eastAsia"/>
          <w:szCs w:val="21"/>
        </w:rPr>
        <w:t>、认罪认罚的反悔和撤回</w:t>
      </w:r>
    </w:p>
    <w:p w14:paraId="7240CB04" w14:textId="77777777" w:rsidR="006C0274" w:rsidRPr="00A13FFD" w:rsidRDefault="006C0274" w:rsidP="00206E17">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color w:val="FF0000"/>
          <w:sz w:val="21"/>
          <w:szCs w:val="21"/>
        </w:rPr>
        <w:t>不起诉后反悔的处理</w:t>
      </w:r>
    </w:p>
    <w:p w14:paraId="587485EE" w14:textId="77777777" w:rsidR="006C0274" w:rsidRDefault="006C0274" w:rsidP="00206E17">
      <w:pPr>
        <w:spacing w:line="240" w:lineRule="exact"/>
        <w:ind w:firstLine="420"/>
        <w:rPr>
          <w:rFonts w:eastAsia="宋体" w:cs="Times New Roman" w:hint="eastAsia"/>
        </w:rPr>
      </w:pPr>
      <w:r w:rsidRPr="00E53DC6">
        <w:rPr>
          <w:rFonts w:eastAsia="宋体" w:cs="Times New Roman" w:hint="eastAsia"/>
        </w:rPr>
        <w:t>因犯罪嫌疑人认罪认罚，人民检察院依照刑事诉讼法第一百七十七条第二款作出不起诉决定后，犯罪嫌疑人否认指控的犯罪事实或者不积极履行赔礼道歉、退赃退赔、赔偿损失等义务的，人民检察院应当进行审查，</w:t>
      </w:r>
      <w:r w:rsidRPr="00A13FFD">
        <w:rPr>
          <w:rFonts w:eastAsia="宋体" w:cs="Times New Roman" w:hint="eastAsia"/>
          <w:color w:val="FF0000"/>
        </w:rPr>
        <w:t>区分下列情形依法作出处理</w:t>
      </w:r>
      <w:r w:rsidRPr="00A13FFD">
        <w:rPr>
          <w:rFonts w:eastAsia="宋体" w:cs="Times New Roman" w:hint="eastAsia"/>
        </w:rPr>
        <w:t>：</w:t>
      </w:r>
      <w:r w:rsidRPr="00A13FFD">
        <w:rPr>
          <w:rFonts w:eastAsia="宋体" w:cs="Times New Roman" w:hint="eastAsia"/>
        </w:rPr>
        <w:t>1</w:t>
      </w:r>
      <w:r w:rsidRPr="00A13FFD">
        <w:rPr>
          <w:rFonts w:eastAsia="宋体" w:cs="Times New Roman" w:hint="eastAsia"/>
        </w:rPr>
        <w:t>．发现犯罪嫌疑人没有犯罪事实，或者符合刑事诉讼法第十六条规定的情形之一的，应当撤销原不起诉决定，</w:t>
      </w:r>
      <w:r w:rsidRPr="00A13FFD">
        <w:rPr>
          <w:rFonts w:eastAsia="宋体" w:cs="Times New Roman" w:hint="eastAsia"/>
          <w:color w:val="FF0000"/>
        </w:rPr>
        <w:t>依法</w:t>
      </w:r>
      <w:r w:rsidRPr="00A13FFD">
        <w:rPr>
          <w:rFonts w:eastAsia="宋体" w:cs="Times New Roman" w:hint="eastAsia"/>
          <w:color w:val="FF0000"/>
        </w:rPr>
        <w:lastRenderedPageBreak/>
        <w:t>重新作出不起诉决定</w:t>
      </w:r>
      <w:r w:rsidRPr="00C16C73">
        <w:rPr>
          <w:rFonts w:ascii="宋体" w:eastAsia="宋体" w:hAnsi="宋体" w:cs="Times New Roman" w:hint="eastAsia"/>
        </w:rPr>
        <w:t>；2．认为犯罪嫌疑人仍属于犯罪情节轻微，依照刑法规定不需要判处刑罚或者免除刑罚的，</w:t>
      </w:r>
      <w:r w:rsidRPr="00C16C73">
        <w:rPr>
          <w:rFonts w:ascii="宋体" w:eastAsia="宋体" w:hAnsi="宋体" w:cs="Times New Roman" w:hint="eastAsia"/>
          <w:color w:val="FF0000"/>
        </w:rPr>
        <w:t>可以维持原不起诉决定</w:t>
      </w:r>
      <w:r w:rsidRPr="00C16C73">
        <w:rPr>
          <w:rFonts w:ascii="宋体" w:eastAsia="宋体" w:hAnsi="宋体" w:cs="Times New Roman" w:hint="eastAsia"/>
        </w:rPr>
        <w:t>；3．排除认罪认罚因素后，符合起诉条件的，应当根据案件具体情况</w:t>
      </w:r>
      <w:r w:rsidRPr="00C16C73">
        <w:rPr>
          <w:rFonts w:ascii="宋体" w:eastAsia="宋体" w:hAnsi="宋体" w:cs="Times New Roman" w:hint="eastAsia"/>
          <w:color w:val="FF0000"/>
        </w:rPr>
        <w:t>撤销原不起诉决定，依法提起公诉。</w:t>
      </w:r>
    </w:p>
    <w:p w14:paraId="7431AF46" w14:textId="4B856B5C" w:rsidR="006C0274" w:rsidRPr="006C0274" w:rsidRDefault="006C0274" w:rsidP="00206E17">
      <w:pPr>
        <w:spacing w:line="240" w:lineRule="exact"/>
        <w:ind w:firstLine="420"/>
        <w:rPr>
          <w:rFonts w:eastAsia="宋体" w:cs="Times New Roman" w:hint="eastAsia"/>
        </w:rPr>
      </w:pPr>
      <w:r w:rsidRPr="006C0274">
        <w:rPr>
          <w:rFonts w:ascii="宋体" w:eastAsia="宋体" w:hAnsi="宋体" w:hint="eastAsia"/>
        </w:rPr>
        <w:t>（二）</w:t>
      </w:r>
      <w:r w:rsidRPr="006C0274">
        <w:rPr>
          <w:rFonts w:ascii="宋体" w:eastAsia="宋体" w:hAnsi="宋体"/>
        </w:rPr>
        <w:t>起诉前反悔的处理</w:t>
      </w:r>
    </w:p>
    <w:p w14:paraId="311E0E4F" w14:textId="77777777" w:rsidR="006C0274" w:rsidRPr="00A13FFD" w:rsidRDefault="006C0274" w:rsidP="00206E17">
      <w:pPr>
        <w:spacing w:line="240" w:lineRule="exact"/>
        <w:ind w:firstLine="420"/>
        <w:rPr>
          <w:rFonts w:eastAsia="宋体" w:cs="Times New Roman" w:hint="eastAsia"/>
        </w:rPr>
      </w:pPr>
      <w:r w:rsidRPr="00A13FFD">
        <w:rPr>
          <w:rFonts w:eastAsia="宋体" w:cs="Times New Roman" w:hint="eastAsia"/>
        </w:rPr>
        <w:t>犯罪嫌疑人认罪认罚，签署认罪认罚具结书，在人民检察院提起公诉前反悔的，</w:t>
      </w:r>
      <w:r w:rsidRPr="00A13FFD">
        <w:rPr>
          <w:rFonts w:eastAsia="宋体" w:cs="Times New Roman" w:hint="eastAsia"/>
          <w:color w:val="FF0000"/>
        </w:rPr>
        <w:t>具结书失效，人民检察院应当在全面审查事实证据的基础上，依法提起公诉</w:t>
      </w:r>
      <w:r w:rsidRPr="00A13FFD">
        <w:rPr>
          <w:rFonts w:eastAsia="宋体" w:cs="Times New Roman" w:hint="eastAsia"/>
        </w:rPr>
        <w:t>。</w:t>
      </w:r>
    </w:p>
    <w:p w14:paraId="6917CC88" w14:textId="77777777" w:rsidR="006C0274" w:rsidRPr="00A13FFD" w:rsidRDefault="006C0274" w:rsidP="00206E17">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color w:val="FF0000"/>
          <w:sz w:val="21"/>
          <w:szCs w:val="21"/>
        </w:rPr>
        <w:t>审判阶段反悔的处理</w:t>
      </w:r>
    </w:p>
    <w:p w14:paraId="510E6375" w14:textId="77777777" w:rsidR="006C0274" w:rsidRDefault="006C0274" w:rsidP="00206E17">
      <w:pPr>
        <w:spacing w:line="240" w:lineRule="exact"/>
        <w:ind w:firstLine="420"/>
        <w:rPr>
          <w:rFonts w:eastAsia="宋体" w:cs="Times New Roman" w:hint="eastAsia"/>
        </w:rPr>
      </w:pPr>
      <w:r w:rsidRPr="00A13FFD">
        <w:rPr>
          <w:rFonts w:eastAsia="宋体" w:cs="Times New Roman" w:hint="eastAsia"/>
        </w:rPr>
        <w:t>案件审理过程中，被告人反悔不再认罪认罚的，人民法院</w:t>
      </w:r>
      <w:r w:rsidRPr="00A13FFD">
        <w:rPr>
          <w:rFonts w:eastAsia="宋体" w:cs="Times New Roman" w:hint="eastAsia"/>
          <w:color w:val="FF0000"/>
        </w:rPr>
        <w:t>应当根据审理查明的事实，依法作出裁判</w:t>
      </w:r>
      <w:r w:rsidRPr="00A13FFD">
        <w:rPr>
          <w:rFonts w:eastAsia="宋体" w:cs="Times New Roman" w:hint="eastAsia"/>
        </w:rPr>
        <w:t>。</w:t>
      </w:r>
      <w:r w:rsidRPr="00A13FFD">
        <w:rPr>
          <w:rFonts w:eastAsia="宋体" w:cs="Times New Roman" w:hint="eastAsia"/>
          <w:color w:val="FF0000"/>
        </w:rPr>
        <w:t>需要转换程序的，依照本意见的相关规定处理</w:t>
      </w:r>
      <w:r w:rsidRPr="00A13FFD">
        <w:rPr>
          <w:rFonts w:eastAsia="宋体" w:cs="Times New Roman" w:hint="eastAsia"/>
        </w:rPr>
        <w:t>。</w:t>
      </w:r>
    </w:p>
    <w:p w14:paraId="61946E9B" w14:textId="38FE8F73" w:rsidR="001E7BEB" w:rsidRPr="00DE6028" w:rsidRDefault="006C0274" w:rsidP="00206E17">
      <w:pPr>
        <w:spacing w:line="240" w:lineRule="exact"/>
        <w:ind w:firstLineChars="200" w:firstLine="420"/>
        <w:rPr>
          <w:rFonts w:ascii="宋体" w:eastAsia="宋体" w:hAnsi="宋体" w:cs="Times New Roman" w:hint="eastAsia"/>
          <w:szCs w:val="21"/>
        </w:rPr>
      </w:pPr>
      <w:r>
        <w:rPr>
          <w:rFonts w:ascii="宋体" w:eastAsia="宋体" w:hAnsi="宋体" w:hint="eastAsia"/>
          <w:szCs w:val="21"/>
        </w:rPr>
        <w:t>九</w:t>
      </w:r>
      <w:r w:rsidR="001E7BEB" w:rsidRPr="00DE6028">
        <w:rPr>
          <w:rFonts w:ascii="宋体" w:eastAsia="宋体" w:hAnsi="宋体" w:hint="eastAsia"/>
          <w:szCs w:val="21"/>
        </w:rPr>
        <w:t>、速裁程序的适用</w:t>
      </w:r>
    </w:p>
    <w:p w14:paraId="009B6F89" w14:textId="414A2425" w:rsidR="001E7BEB" w:rsidRPr="0039707F"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（一）</w:t>
      </w:r>
      <w:r w:rsidRPr="00DE6028">
        <w:rPr>
          <w:rFonts w:ascii="宋体" w:eastAsia="宋体" w:hAnsi="宋体" w:cs="Times New Roman"/>
          <w:color w:val="FF0000"/>
          <w:szCs w:val="21"/>
        </w:rPr>
        <w:t>速裁程序的适用</w:t>
      </w:r>
      <w:r w:rsidRPr="00DE6028">
        <w:rPr>
          <w:rFonts w:ascii="宋体" w:eastAsia="宋体" w:hAnsi="宋体" w:cs="Times New Roman" w:hint="eastAsia"/>
          <w:color w:val="FF0000"/>
          <w:szCs w:val="21"/>
        </w:rPr>
        <w:t>范围：</w:t>
      </w:r>
      <w:r w:rsidRPr="0039707F">
        <w:rPr>
          <w:rFonts w:ascii="宋体" w:eastAsia="宋体" w:hAnsi="宋体" w:cs="Times New Roman"/>
          <w:szCs w:val="21"/>
        </w:rPr>
        <w:t>基层人民法院管辖的可能判处三年有期徒刑以下刑罚的案件，案件事实清楚，证据确实、充分，被告人认罪认罚并同意适用速裁程序的，可以适用速裁程序，由审判员一人独任审判。有下列情形之一的，不适用速裁程序办理：</w:t>
      </w:r>
      <w:r w:rsidRPr="0039707F">
        <w:rPr>
          <w:rFonts w:ascii="宋体" w:eastAsia="宋体" w:hAnsi="宋体" w:cs="Times New Roman" w:hint="eastAsia"/>
          <w:szCs w:val="21"/>
        </w:rPr>
        <w:t>1．</w:t>
      </w:r>
      <w:r w:rsidRPr="0039707F">
        <w:rPr>
          <w:rFonts w:ascii="宋体" w:eastAsia="宋体" w:hAnsi="宋体" w:cs="Times New Roman"/>
          <w:szCs w:val="21"/>
        </w:rPr>
        <w:t>被告人是盲、聋、哑人，或者是尚未完全丧失辨认或者控制自己行为能力的精神病人的</w:t>
      </w:r>
      <w:r w:rsidRPr="0039707F">
        <w:rPr>
          <w:rFonts w:ascii="宋体" w:eastAsia="宋体" w:hAnsi="宋体" w:cs="Times New Roman" w:hint="eastAsia"/>
          <w:szCs w:val="21"/>
        </w:rPr>
        <w:t>；2．</w:t>
      </w:r>
      <w:r w:rsidRPr="0039707F">
        <w:rPr>
          <w:rFonts w:ascii="宋体" w:eastAsia="宋体" w:hAnsi="宋体" w:cs="Times New Roman"/>
          <w:szCs w:val="21"/>
        </w:rPr>
        <w:t>被告人是未成年人的</w:t>
      </w:r>
      <w:r w:rsidRPr="0039707F">
        <w:rPr>
          <w:rFonts w:ascii="宋体" w:eastAsia="宋体" w:hAnsi="宋体" w:cs="Times New Roman" w:hint="eastAsia"/>
          <w:szCs w:val="21"/>
        </w:rPr>
        <w:t>；3．</w:t>
      </w:r>
      <w:r w:rsidRPr="0039707F">
        <w:rPr>
          <w:rFonts w:ascii="宋体" w:eastAsia="宋体" w:hAnsi="宋体" w:cs="Times New Roman"/>
          <w:szCs w:val="21"/>
        </w:rPr>
        <w:t>案件有重大社会影响的</w:t>
      </w:r>
      <w:r w:rsidRPr="0039707F">
        <w:rPr>
          <w:rFonts w:ascii="宋体" w:eastAsia="宋体" w:hAnsi="宋体" w:cs="Times New Roman" w:hint="eastAsia"/>
          <w:szCs w:val="21"/>
        </w:rPr>
        <w:t>；4．</w:t>
      </w:r>
      <w:r w:rsidRPr="0039707F">
        <w:rPr>
          <w:rFonts w:ascii="宋体" w:eastAsia="宋体" w:hAnsi="宋体" w:cs="Times New Roman"/>
          <w:spacing w:val="-3"/>
          <w:szCs w:val="21"/>
        </w:rPr>
        <w:t>共同犯罪案件中部分被告人对指控的犯罪事实、罪名、量刑建议或者适用速裁程序有异议的</w:t>
      </w:r>
      <w:r w:rsidRPr="0039707F">
        <w:rPr>
          <w:rFonts w:ascii="宋体" w:eastAsia="宋体" w:hAnsi="宋体" w:cs="Times New Roman" w:hint="eastAsia"/>
          <w:spacing w:val="-3"/>
          <w:szCs w:val="21"/>
        </w:rPr>
        <w:t>；</w:t>
      </w:r>
      <w:r w:rsidRPr="0039707F">
        <w:rPr>
          <w:rFonts w:ascii="宋体" w:eastAsia="宋体" w:hAnsi="宋体" w:cs="Times New Roman" w:hint="eastAsia"/>
          <w:szCs w:val="21"/>
        </w:rPr>
        <w:t>5．</w:t>
      </w:r>
      <w:r w:rsidRPr="0039707F">
        <w:rPr>
          <w:rFonts w:ascii="宋体" w:eastAsia="宋体" w:hAnsi="宋体" w:cs="Times New Roman"/>
          <w:szCs w:val="21"/>
        </w:rPr>
        <w:t>被告人与被害人或者其法定代理人没有就附带民事诉讼赔偿等事项达成调解或者和解协议的</w:t>
      </w:r>
      <w:r w:rsidRPr="0039707F">
        <w:rPr>
          <w:rFonts w:ascii="宋体" w:eastAsia="宋体" w:hAnsi="宋体" w:cs="Times New Roman" w:hint="eastAsia"/>
          <w:szCs w:val="21"/>
        </w:rPr>
        <w:t>；6．辩护人作无罪辩护的；</w:t>
      </w:r>
    </w:p>
    <w:p w14:paraId="733ADDC9" w14:textId="7B2F1091"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（二）</w:t>
      </w:r>
      <w:r w:rsidRPr="00DE6028">
        <w:rPr>
          <w:rFonts w:ascii="宋体" w:eastAsia="宋体" w:hAnsi="宋体" w:cs="Times New Roman" w:hint="eastAsia"/>
          <w:color w:val="FF0000"/>
          <w:szCs w:val="21"/>
        </w:rPr>
        <w:t>速裁程序的启动</w:t>
      </w:r>
    </w:p>
    <w:p w14:paraId="3204E118" w14:textId="03446138"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对人民检察院</w:t>
      </w:r>
      <w:r w:rsidRPr="00DE6028">
        <w:rPr>
          <w:rFonts w:ascii="宋体" w:eastAsia="宋体" w:hAnsi="宋体" w:cs="Times New Roman" w:hint="eastAsia"/>
          <w:color w:val="FF0000"/>
          <w:szCs w:val="21"/>
        </w:rPr>
        <w:t>未建议适用速裁程序的案件</w:t>
      </w:r>
      <w:r w:rsidRPr="00DE6028">
        <w:rPr>
          <w:rFonts w:ascii="宋体" w:eastAsia="宋体" w:hAnsi="宋体" w:cs="Times New Roman" w:hint="eastAsia"/>
          <w:szCs w:val="21"/>
        </w:rPr>
        <w:t>，人民法院经审查认为符合速裁程序适用条件的，</w:t>
      </w:r>
      <w:r w:rsidRPr="00DE6028">
        <w:rPr>
          <w:rFonts w:ascii="宋体" w:eastAsia="宋体" w:hAnsi="宋体" w:cs="Times New Roman" w:hint="eastAsia"/>
          <w:color w:val="FF0000"/>
          <w:szCs w:val="21"/>
        </w:rPr>
        <w:t>可以决定适用速裁程序</w:t>
      </w:r>
      <w:r w:rsidRPr="00DE6028">
        <w:rPr>
          <w:rFonts w:ascii="宋体" w:eastAsia="宋体" w:hAnsi="宋体" w:cs="Times New Roman" w:hint="eastAsia"/>
          <w:szCs w:val="21"/>
        </w:rPr>
        <w:t>，并在开庭前通知人民检察院和辩护人。</w:t>
      </w:r>
    </w:p>
    <w:p w14:paraId="003C17A9" w14:textId="4D5431DE"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被告人及其辩护人</w:t>
      </w:r>
      <w:r w:rsidRPr="00DE6028">
        <w:rPr>
          <w:rFonts w:ascii="宋体" w:eastAsia="宋体" w:hAnsi="宋体" w:cs="Times New Roman" w:hint="eastAsia"/>
          <w:color w:val="FF0000"/>
          <w:szCs w:val="21"/>
        </w:rPr>
        <w:t>可以向人民法院提出适用速裁</w:t>
      </w:r>
      <w:r w:rsidRPr="00DE6028">
        <w:rPr>
          <w:rFonts w:ascii="宋体" w:eastAsia="宋体" w:hAnsi="宋体" w:cs="Times New Roman" w:hint="eastAsia"/>
          <w:szCs w:val="21"/>
        </w:rPr>
        <w:t>程序的申请。</w:t>
      </w:r>
    </w:p>
    <w:p w14:paraId="51258408" w14:textId="39A7927A"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816299">
        <w:rPr>
          <w:rFonts w:ascii="宋体" w:eastAsia="宋体" w:hAnsi="宋体" w:cs="Times New Roman" w:hint="eastAsia"/>
          <w:szCs w:val="21"/>
        </w:rPr>
        <w:t>三</w:t>
      </w:r>
      <w:r w:rsidRPr="00DE6028">
        <w:rPr>
          <w:rFonts w:ascii="宋体" w:eastAsia="宋体" w:hAnsi="宋体" w:cs="Times New Roman" w:hint="eastAsia"/>
          <w:szCs w:val="21"/>
        </w:rPr>
        <w:t>）</w:t>
      </w:r>
      <w:r w:rsidRPr="00DE6028">
        <w:rPr>
          <w:rFonts w:ascii="宋体" w:eastAsia="宋体" w:hAnsi="宋体" w:cs="Times New Roman"/>
          <w:color w:val="FF0000"/>
          <w:szCs w:val="21"/>
        </w:rPr>
        <w:t>速裁案件的审理程序</w:t>
      </w:r>
      <w:r w:rsidRPr="00DE6028">
        <w:rPr>
          <w:rFonts w:ascii="宋体" w:eastAsia="宋体" w:hAnsi="宋体" w:cs="Times New Roman" w:hint="eastAsia"/>
          <w:color w:val="FF0000"/>
          <w:szCs w:val="21"/>
        </w:rPr>
        <w:t>：</w:t>
      </w:r>
      <w:r w:rsidRPr="00DE6028">
        <w:rPr>
          <w:rFonts w:ascii="宋体" w:eastAsia="宋体" w:hAnsi="宋体" w:cs="Times New Roman"/>
          <w:szCs w:val="21"/>
        </w:rPr>
        <w:t>适用速裁程序审理案件，</w:t>
      </w:r>
      <w:r w:rsidRPr="00DE6028">
        <w:rPr>
          <w:rFonts w:ascii="宋体" w:eastAsia="宋体" w:hAnsi="宋体" w:cs="Times New Roman"/>
          <w:color w:val="FF0000"/>
          <w:szCs w:val="21"/>
        </w:rPr>
        <w:t>不受刑事诉讼法规定的送达期限的限制，一般不进行法庭调查、法庭辩论</w:t>
      </w:r>
      <w:r w:rsidRPr="00DE6028">
        <w:rPr>
          <w:rFonts w:ascii="宋体" w:eastAsia="宋体" w:hAnsi="宋体" w:cs="Times New Roman"/>
          <w:szCs w:val="21"/>
        </w:rPr>
        <w:t>，但在</w:t>
      </w:r>
      <w:r w:rsidRPr="00DE6028">
        <w:rPr>
          <w:rFonts w:ascii="宋体" w:eastAsia="宋体" w:hAnsi="宋体" w:cs="Times New Roman"/>
          <w:color w:val="FF0000"/>
          <w:szCs w:val="21"/>
        </w:rPr>
        <w:t>判决宣告前应当听取辩护人的意见和被告人的最后陈述意见</w:t>
      </w:r>
      <w:r w:rsidRPr="00DE6028">
        <w:rPr>
          <w:rFonts w:ascii="宋体" w:eastAsia="宋体" w:hAnsi="宋体" w:cs="Times New Roman"/>
          <w:szCs w:val="21"/>
        </w:rPr>
        <w:t>。</w:t>
      </w:r>
    </w:p>
    <w:p w14:paraId="69B533E7" w14:textId="77777777"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szCs w:val="21"/>
        </w:rPr>
        <w:t>适用速裁程序审理案件，</w:t>
      </w:r>
      <w:r w:rsidRPr="00DE6028">
        <w:rPr>
          <w:rFonts w:ascii="宋体" w:eastAsia="宋体" w:hAnsi="宋体" w:cs="Times New Roman"/>
          <w:color w:val="FF0000"/>
          <w:szCs w:val="21"/>
        </w:rPr>
        <w:t>应当当庭宣判</w:t>
      </w:r>
      <w:r w:rsidRPr="00DE6028">
        <w:rPr>
          <w:rFonts w:ascii="宋体" w:eastAsia="宋体" w:hAnsi="宋体" w:cs="Times New Roman"/>
          <w:szCs w:val="21"/>
        </w:rPr>
        <w:t>。</w:t>
      </w:r>
      <w:r w:rsidRPr="00DE6028">
        <w:rPr>
          <w:rFonts w:ascii="宋体" w:eastAsia="宋体" w:hAnsi="宋体" w:cs="Times New Roman"/>
          <w:color w:val="FF0000"/>
          <w:szCs w:val="21"/>
        </w:rPr>
        <w:t>集中审理的，可以集中当庭宣判</w:t>
      </w:r>
      <w:r w:rsidRPr="00DE6028">
        <w:rPr>
          <w:rFonts w:ascii="宋体" w:eastAsia="宋体" w:hAnsi="宋体" w:cs="Times New Roman"/>
          <w:szCs w:val="21"/>
        </w:rPr>
        <w:t>。宣判时，根据案件需要，可以由审判员进行法庭教育。裁判文书可以简化。</w:t>
      </w:r>
    </w:p>
    <w:p w14:paraId="7F2551C3" w14:textId="442B4E99"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w:t>
      </w:r>
      <w:r w:rsidR="00816299">
        <w:rPr>
          <w:rFonts w:ascii="宋体" w:eastAsia="宋体" w:hAnsi="宋体" w:cs="Times New Roman" w:hint="eastAsia"/>
          <w:szCs w:val="21"/>
        </w:rPr>
        <w:t>四</w:t>
      </w:r>
      <w:r w:rsidRPr="00DE6028">
        <w:rPr>
          <w:rFonts w:ascii="宋体" w:eastAsia="宋体" w:hAnsi="宋体" w:cs="Times New Roman" w:hint="eastAsia"/>
          <w:szCs w:val="21"/>
        </w:rPr>
        <w:t>）</w:t>
      </w:r>
      <w:r w:rsidRPr="00DE6028">
        <w:rPr>
          <w:rFonts w:ascii="宋体" w:eastAsia="宋体" w:hAnsi="宋体" w:cs="Times New Roman"/>
          <w:szCs w:val="21"/>
        </w:rPr>
        <w:t>速裁案件的二审程序</w:t>
      </w:r>
      <w:r w:rsidRPr="00DE6028">
        <w:rPr>
          <w:rFonts w:ascii="宋体" w:eastAsia="宋体" w:hAnsi="宋体" w:cs="Times New Roman" w:hint="eastAsia"/>
          <w:szCs w:val="21"/>
        </w:rPr>
        <w:t>。</w:t>
      </w:r>
      <w:r w:rsidRPr="00DE6028">
        <w:rPr>
          <w:rFonts w:ascii="宋体" w:eastAsia="宋体" w:hAnsi="宋体" w:cs="Times New Roman"/>
          <w:szCs w:val="21"/>
        </w:rPr>
        <w:t>被告人不服适用速裁程序作出的第一审判决提出上诉的案件，</w:t>
      </w:r>
      <w:r w:rsidRPr="00DE6028">
        <w:rPr>
          <w:rFonts w:ascii="宋体" w:eastAsia="宋体" w:hAnsi="宋体" w:cs="Times New Roman"/>
          <w:color w:val="FF0000"/>
          <w:szCs w:val="21"/>
        </w:rPr>
        <w:t>可以不开庭审理</w:t>
      </w:r>
      <w:r w:rsidRPr="00DE6028">
        <w:rPr>
          <w:rFonts w:ascii="宋体" w:eastAsia="宋体" w:hAnsi="宋体" w:cs="Times New Roman"/>
          <w:szCs w:val="21"/>
        </w:rPr>
        <w:t>。第二审人民法院审查后，按照下列情形分别处理：</w:t>
      </w:r>
    </w:p>
    <w:p w14:paraId="55BEA4FE" w14:textId="77777777" w:rsidR="001E7BEB" w:rsidRPr="006255D5" w:rsidRDefault="001E7BEB" w:rsidP="00206E17">
      <w:pPr>
        <w:spacing w:line="240" w:lineRule="exact"/>
        <w:ind w:firstLineChars="200" w:firstLine="420"/>
        <w:rPr>
          <w:rFonts w:ascii="宋体" w:eastAsia="宋体" w:hAnsi="宋体" w:cs="Times New Roman" w:hint="eastAsia"/>
          <w:szCs w:val="21"/>
        </w:rPr>
      </w:pPr>
      <w:r w:rsidRPr="006255D5">
        <w:rPr>
          <w:rFonts w:ascii="宋体" w:eastAsia="宋体" w:hAnsi="宋体" w:cs="Times New Roman" w:hint="eastAsia"/>
          <w:szCs w:val="21"/>
        </w:rPr>
        <w:t>1．</w:t>
      </w:r>
      <w:r w:rsidRPr="006255D5">
        <w:rPr>
          <w:rFonts w:ascii="宋体" w:eastAsia="宋体" w:hAnsi="宋体" w:cs="Times New Roman"/>
          <w:szCs w:val="21"/>
        </w:rPr>
        <w:t>发现被告人以事实不清、证据不足为由提出上诉的，应当裁定撤销原判，发回原审人民法院适用普通程序重新审理，不再按认罪认罚案件从宽处罚</w:t>
      </w:r>
      <w:r w:rsidRPr="006255D5">
        <w:rPr>
          <w:rFonts w:ascii="宋体" w:eastAsia="宋体" w:hAnsi="宋体" w:cs="Times New Roman" w:hint="eastAsia"/>
          <w:szCs w:val="21"/>
        </w:rPr>
        <w:t>；</w:t>
      </w:r>
    </w:p>
    <w:p w14:paraId="7164F61E" w14:textId="77777777" w:rsidR="00DE6028" w:rsidRPr="006255D5" w:rsidRDefault="001E7BEB" w:rsidP="00206E17">
      <w:pPr>
        <w:spacing w:line="240" w:lineRule="exact"/>
        <w:ind w:firstLineChars="200" w:firstLine="420"/>
        <w:rPr>
          <w:rFonts w:ascii="宋体" w:eastAsia="宋体" w:hAnsi="宋体" w:cs="Times New Roman" w:hint="eastAsia"/>
          <w:szCs w:val="21"/>
        </w:rPr>
      </w:pPr>
      <w:r w:rsidRPr="006255D5">
        <w:rPr>
          <w:rFonts w:ascii="宋体" w:eastAsia="宋体" w:hAnsi="宋体" w:cs="Times New Roman" w:hint="eastAsia"/>
          <w:szCs w:val="21"/>
        </w:rPr>
        <w:t>2．</w:t>
      </w:r>
      <w:r w:rsidRPr="006255D5">
        <w:rPr>
          <w:rFonts w:ascii="宋体" w:eastAsia="宋体" w:hAnsi="宋体" w:cs="Times New Roman"/>
          <w:szCs w:val="21"/>
        </w:rPr>
        <w:t>发现被告人以量刑不当为由提出上诉的，原判量刑适当的，应当裁定驳回上诉，维持原判</w:t>
      </w:r>
      <w:r w:rsidRPr="006255D5">
        <w:rPr>
          <w:rFonts w:ascii="宋体" w:eastAsia="宋体" w:hAnsi="宋体" w:cs="Times New Roman" w:hint="eastAsia"/>
          <w:szCs w:val="21"/>
        </w:rPr>
        <w:t>；</w:t>
      </w:r>
      <w:r w:rsidRPr="006255D5">
        <w:rPr>
          <w:rFonts w:ascii="宋体" w:eastAsia="宋体" w:hAnsi="宋体" w:cs="Times New Roman"/>
          <w:szCs w:val="21"/>
        </w:rPr>
        <w:t>原判量刑不当的，经审理后依法改判。</w:t>
      </w:r>
    </w:p>
    <w:p w14:paraId="6C1FD3F6" w14:textId="0F69FC1E"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hint="eastAsia"/>
          <w:szCs w:val="21"/>
        </w:rPr>
        <w:t>十、程序转化</w:t>
      </w:r>
    </w:p>
    <w:p w14:paraId="1C136DB8" w14:textId="1A24B4F3"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hint="eastAsia"/>
          <w:szCs w:val="21"/>
        </w:rPr>
        <w:t>在适用速裁程序审理案件，在法庭审理过程中，具有下列情形之一的，</w:t>
      </w:r>
      <w:r w:rsidRPr="00083E47">
        <w:rPr>
          <w:rFonts w:ascii="宋体" w:eastAsia="宋体" w:hAnsi="宋体" w:cs="Times New Roman" w:hint="eastAsia"/>
          <w:color w:val="FF0000"/>
          <w:szCs w:val="21"/>
        </w:rPr>
        <w:t>应当转为普通程序或者简易程序审理</w:t>
      </w:r>
      <w:r w:rsidRPr="00DE6028">
        <w:rPr>
          <w:rFonts w:ascii="宋体" w:eastAsia="宋体" w:hAnsi="宋体" w:cs="Times New Roman" w:hint="eastAsia"/>
          <w:szCs w:val="21"/>
        </w:rPr>
        <w:t>：（</w:t>
      </w:r>
      <w:r w:rsidR="00083E47">
        <w:rPr>
          <w:rFonts w:ascii="宋体" w:eastAsia="宋体" w:hAnsi="宋体" w:cs="Times New Roman" w:hint="eastAsia"/>
          <w:szCs w:val="21"/>
        </w:rPr>
        <w:t>1</w:t>
      </w:r>
      <w:r w:rsidRPr="00DE6028">
        <w:rPr>
          <w:rFonts w:ascii="宋体" w:eastAsia="宋体" w:hAnsi="宋体" w:cs="Times New Roman" w:hint="eastAsia"/>
          <w:szCs w:val="21"/>
        </w:rPr>
        <w:t>）被告人的行为可能不构成犯罪或者不应当追究刑事责任的；（</w:t>
      </w:r>
      <w:r w:rsidR="00083E47">
        <w:rPr>
          <w:rFonts w:ascii="宋体" w:eastAsia="宋体" w:hAnsi="宋体" w:cs="Times New Roman" w:hint="eastAsia"/>
          <w:szCs w:val="21"/>
        </w:rPr>
        <w:t>2</w:t>
      </w:r>
      <w:r w:rsidRPr="00DE6028">
        <w:rPr>
          <w:rFonts w:ascii="宋体" w:eastAsia="宋体" w:hAnsi="宋体" w:cs="Times New Roman" w:hint="eastAsia"/>
          <w:szCs w:val="21"/>
        </w:rPr>
        <w:t>）被告人违背意愿认罪认罚的；（</w:t>
      </w:r>
      <w:r w:rsidR="00083E47">
        <w:rPr>
          <w:rFonts w:ascii="宋体" w:eastAsia="宋体" w:hAnsi="宋体" w:cs="Times New Roman" w:hint="eastAsia"/>
          <w:szCs w:val="21"/>
        </w:rPr>
        <w:t>3</w:t>
      </w:r>
      <w:r w:rsidRPr="00DE6028">
        <w:rPr>
          <w:rFonts w:ascii="宋体" w:eastAsia="宋体" w:hAnsi="宋体" w:cs="Times New Roman" w:hint="eastAsia"/>
          <w:szCs w:val="21"/>
        </w:rPr>
        <w:t>）被告人否认指控的犯罪事实的；（</w:t>
      </w:r>
      <w:r w:rsidR="00083E47">
        <w:rPr>
          <w:rFonts w:ascii="宋体" w:eastAsia="宋体" w:hAnsi="宋体" w:cs="Times New Roman" w:hint="eastAsia"/>
          <w:szCs w:val="21"/>
        </w:rPr>
        <w:t>4</w:t>
      </w:r>
      <w:r w:rsidRPr="00DE6028">
        <w:rPr>
          <w:rFonts w:ascii="宋体" w:eastAsia="宋体" w:hAnsi="宋体" w:cs="Times New Roman" w:hint="eastAsia"/>
          <w:szCs w:val="21"/>
        </w:rPr>
        <w:t>）案件疑难、复杂或者对适用法律有重大争议的；（</w:t>
      </w:r>
      <w:r w:rsidR="00083E47">
        <w:rPr>
          <w:rFonts w:ascii="宋体" w:eastAsia="宋体" w:hAnsi="宋体" w:cs="Times New Roman" w:hint="eastAsia"/>
          <w:szCs w:val="21"/>
        </w:rPr>
        <w:t>5</w:t>
      </w:r>
      <w:r w:rsidRPr="00DE6028">
        <w:rPr>
          <w:rFonts w:ascii="宋体" w:eastAsia="宋体" w:hAnsi="宋体" w:cs="Times New Roman" w:hint="eastAsia"/>
          <w:szCs w:val="21"/>
        </w:rPr>
        <w:t>）其他不宜适用速裁程序的情形。</w:t>
      </w:r>
    </w:p>
    <w:p w14:paraId="3064EE4E" w14:textId="77777777" w:rsidR="001E7BEB" w:rsidRPr="00DE6028" w:rsidRDefault="001E7BEB" w:rsidP="00206E17">
      <w:pPr>
        <w:spacing w:line="240" w:lineRule="exact"/>
        <w:ind w:firstLineChars="200" w:firstLine="420"/>
        <w:rPr>
          <w:rFonts w:ascii="宋体" w:eastAsia="宋体" w:hAnsi="宋体" w:cs="Times New Roman" w:hint="eastAsia"/>
          <w:color w:val="FF0000"/>
          <w:szCs w:val="21"/>
        </w:rPr>
      </w:pPr>
      <w:r w:rsidRPr="00DE6028">
        <w:rPr>
          <w:rFonts w:ascii="宋体" w:eastAsia="宋体" w:hAnsi="宋体" w:cs="Times New Roman"/>
          <w:color w:val="FF0000"/>
          <w:szCs w:val="21"/>
        </w:rPr>
        <w:t>发现其他不宜适用速裁程序但符合简易程序适用条件的，应当转为简易程序重新审理。</w:t>
      </w:r>
    </w:p>
    <w:p w14:paraId="2B170499" w14:textId="77777777" w:rsidR="001E7BEB" w:rsidRPr="00DE6028" w:rsidRDefault="001E7BEB" w:rsidP="00206E17">
      <w:pPr>
        <w:spacing w:line="240" w:lineRule="exact"/>
        <w:ind w:firstLineChars="200" w:firstLine="420"/>
        <w:rPr>
          <w:rFonts w:ascii="宋体" w:eastAsia="宋体" w:hAnsi="宋体" w:cs="Times New Roman" w:hint="eastAsia"/>
          <w:szCs w:val="21"/>
        </w:rPr>
      </w:pPr>
      <w:r w:rsidRPr="00DE6028">
        <w:rPr>
          <w:rFonts w:ascii="宋体" w:eastAsia="宋体" w:hAnsi="宋体" w:cs="Times New Roman"/>
          <w:color w:val="FF0000"/>
          <w:szCs w:val="21"/>
        </w:rPr>
        <w:t>发现有不宜适用简易程序审理情形的，应当转为普通程序审理</w:t>
      </w:r>
      <w:r w:rsidRPr="00DE6028">
        <w:rPr>
          <w:rFonts w:ascii="宋体" w:eastAsia="宋体" w:hAnsi="宋体" w:cs="Times New Roman"/>
          <w:szCs w:val="21"/>
        </w:rPr>
        <w:t>。</w:t>
      </w:r>
    </w:p>
    <w:sectPr w:rsidR="001E7BEB" w:rsidRPr="00DE602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DAC2" w14:textId="77777777" w:rsidR="00B4258E" w:rsidRDefault="00B4258E" w:rsidP="00E153A6">
      <w:pPr>
        <w:rPr>
          <w:rFonts w:hint="eastAsia"/>
        </w:rPr>
      </w:pPr>
      <w:r>
        <w:separator/>
      </w:r>
    </w:p>
  </w:endnote>
  <w:endnote w:type="continuationSeparator" w:id="0">
    <w:p w14:paraId="0064F208" w14:textId="77777777" w:rsidR="00B4258E" w:rsidRDefault="00B4258E" w:rsidP="00E153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469CD" w14:textId="77777777" w:rsidR="00B4258E" w:rsidRDefault="00B4258E" w:rsidP="00E153A6">
      <w:pPr>
        <w:rPr>
          <w:rFonts w:hint="eastAsia"/>
        </w:rPr>
      </w:pPr>
      <w:r>
        <w:separator/>
      </w:r>
    </w:p>
  </w:footnote>
  <w:footnote w:type="continuationSeparator" w:id="0">
    <w:p w14:paraId="4D83045C" w14:textId="77777777" w:rsidR="00B4258E" w:rsidRDefault="00B4258E" w:rsidP="00E153A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6FAA" w14:textId="486BEDAD" w:rsidR="00E153A6" w:rsidRDefault="00E153A6" w:rsidP="00E153A6">
    <w:pPr>
      <w:pStyle w:val="ad"/>
      <w:jc w:val="right"/>
      <w:rPr>
        <w:rFonts w:hint="eastAsia"/>
      </w:rPr>
    </w:pPr>
    <w:r>
      <w:rPr>
        <w:rFonts w:hint="eastAsia"/>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AB169"/>
    <w:multiLevelType w:val="singleLevel"/>
    <w:tmpl w:val="4C9AB169"/>
    <w:lvl w:ilvl="0">
      <w:start w:val="2"/>
      <w:numFmt w:val="chineseCounting"/>
      <w:suff w:val="nothing"/>
      <w:lvlText w:val="（%1）"/>
      <w:lvlJc w:val="left"/>
      <w:rPr>
        <w:rFonts w:hint="eastAsia"/>
      </w:rPr>
    </w:lvl>
  </w:abstractNum>
  <w:abstractNum w:abstractNumId="1" w15:restartNumberingAfterBreak="0">
    <w:nsid w:val="6FF60FFF"/>
    <w:multiLevelType w:val="hybridMultilevel"/>
    <w:tmpl w:val="5F84EA14"/>
    <w:lvl w:ilvl="0" w:tplc="3D30D77C">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654722166">
    <w:abstractNumId w:val="0"/>
  </w:num>
  <w:num w:numId="2" w16cid:durableId="23281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EB"/>
    <w:rsid w:val="00011D7D"/>
    <w:rsid w:val="00042FEF"/>
    <w:rsid w:val="00046141"/>
    <w:rsid w:val="000473D3"/>
    <w:rsid w:val="00083E47"/>
    <w:rsid w:val="00083E58"/>
    <w:rsid w:val="000A1249"/>
    <w:rsid w:val="000A504D"/>
    <w:rsid w:val="000B21DB"/>
    <w:rsid w:val="000D40E5"/>
    <w:rsid w:val="000D6A57"/>
    <w:rsid w:val="00166BE2"/>
    <w:rsid w:val="00182ECA"/>
    <w:rsid w:val="001A5684"/>
    <w:rsid w:val="001E7BEB"/>
    <w:rsid w:val="00206E17"/>
    <w:rsid w:val="00233C00"/>
    <w:rsid w:val="00245183"/>
    <w:rsid w:val="00247F9E"/>
    <w:rsid w:val="00255B00"/>
    <w:rsid w:val="00281AB9"/>
    <w:rsid w:val="002D4966"/>
    <w:rsid w:val="002F2F19"/>
    <w:rsid w:val="003055F5"/>
    <w:rsid w:val="00321398"/>
    <w:rsid w:val="003251EA"/>
    <w:rsid w:val="0033742E"/>
    <w:rsid w:val="00366E8C"/>
    <w:rsid w:val="0039707F"/>
    <w:rsid w:val="003A0CAA"/>
    <w:rsid w:val="003B32FC"/>
    <w:rsid w:val="003F7781"/>
    <w:rsid w:val="00415523"/>
    <w:rsid w:val="00415C70"/>
    <w:rsid w:val="00427004"/>
    <w:rsid w:val="00434A0F"/>
    <w:rsid w:val="004531DF"/>
    <w:rsid w:val="00466D29"/>
    <w:rsid w:val="0047061E"/>
    <w:rsid w:val="00470C6C"/>
    <w:rsid w:val="0049058B"/>
    <w:rsid w:val="004C451D"/>
    <w:rsid w:val="004D34C1"/>
    <w:rsid w:val="004E6BCF"/>
    <w:rsid w:val="004F2B5F"/>
    <w:rsid w:val="004F5BA4"/>
    <w:rsid w:val="00534AD8"/>
    <w:rsid w:val="00563E66"/>
    <w:rsid w:val="005A2438"/>
    <w:rsid w:val="005D7914"/>
    <w:rsid w:val="0060530D"/>
    <w:rsid w:val="00617CAA"/>
    <w:rsid w:val="006255D5"/>
    <w:rsid w:val="0064227D"/>
    <w:rsid w:val="006502A7"/>
    <w:rsid w:val="0066795A"/>
    <w:rsid w:val="006A3111"/>
    <w:rsid w:val="006B5967"/>
    <w:rsid w:val="006B7A75"/>
    <w:rsid w:val="006C0274"/>
    <w:rsid w:val="006D7DA1"/>
    <w:rsid w:val="006E2A83"/>
    <w:rsid w:val="007149FA"/>
    <w:rsid w:val="00742558"/>
    <w:rsid w:val="0077442F"/>
    <w:rsid w:val="00795357"/>
    <w:rsid w:val="007A2360"/>
    <w:rsid w:val="007C3646"/>
    <w:rsid w:val="007E5CEB"/>
    <w:rsid w:val="007F453C"/>
    <w:rsid w:val="00803523"/>
    <w:rsid w:val="00804354"/>
    <w:rsid w:val="00806522"/>
    <w:rsid w:val="00811A65"/>
    <w:rsid w:val="00816299"/>
    <w:rsid w:val="008446C3"/>
    <w:rsid w:val="00861A52"/>
    <w:rsid w:val="008D32EF"/>
    <w:rsid w:val="008F1575"/>
    <w:rsid w:val="00921DBA"/>
    <w:rsid w:val="00942FCB"/>
    <w:rsid w:val="00995214"/>
    <w:rsid w:val="009A3560"/>
    <w:rsid w:val="009A3CF9"/>
    <w:rsid w:val="009B20EA"/>
    <w:rsid w:val="009E453F"/>
    <w:rsid w:val="00A2231D"/>
    <w:rsid w:val="00A51BF9"/>
    <w:rsid w:val="00A6675A"/>
    <w:rsid w:val="00A846EB"/>
    <w:rsid w:val="00AB4416"/>
    <w:rsid w:val="00AC2B8B"/>
    <w:rsid w:val="00AC4A27"/>
    <w:rsid w:val="00AE588D"/>
    <w:rsid w:val="00B231DE"/>
    <w:rsid w:val="00B36C42"/>
    <w:rsid w:val="00B4258E"/>
    <w:rsid w:val="00B60AC8"/>
    <w:rsid w:val="00B71DA4"/>
    <w:rsid w:val="00B83B69"/>
    <w:rsid w:val="00B85060"/>
    <w:rsid w:val="00B949D2"/>
    <w:rsid w:val="00BA5B1F"/>
    <w:rsid w:val="00BB247B"/>
    <w:rsid w:val="00BB2AE2"/>
    <w:rsid w:val="00BC796D"/>
    <w:rsid w:val="00BE28B9"/>
    <w:rsid w:val="00BE3425"/>
    <w:rsid w:val="00BF7025"/>
    <w:rsid w:val="00C046A9"/>
    <w:rsid w:val="00C16C73"/>
    <w:rsid w:val="00C31E3A"/>
    <w:rsid w:val="00C323CE"/>
    <w:rsid w:val="00C34465"/>
    <w:rsid w:val="00C374E0"/>
    <w:rsid w:val="00C93B88"/>
    <w:rsid w:val="00CA27F0"/>
    <w:rsid w:val="00CC1FB5"/>
    <w:rsid w:val="00CD7A5D"/>
    <w:rsid w:val="00CE0FCF"/>
    <w:rsid w:val="00CF4F9C"/>
    <w:rsid w:val="00D12A8E"/>
    <w:rsid w:val="00D14ECE"/>
    <w:rsid w:val="00D56E1C"/>
    <w:rsid w:val="00D81A2F"/>
    <w:rsid w:val="00D81E1F"/>
    <w:rsid w:val="00D956CC"/>
    <w:rsid w:val="00DA4546"/>
    <w:rsid w:val="00DB53DC"/>
    <w:rsid w:val="00DC309B"/>
    <w:rsid w:val="00DC3941"/>
    <w:rsid w:val="00DE6028"/>
    <w:rsid w:val="00E05555"/>
    <w:rsid w:val="00E153A6"/>
    <w:rsid w:val="00E225D2"/>
    <w:rsid w:val="00E32FF5"/>
    <w:rsid w:val="00E44EFB"/>
    <w:rsid w:val="00E53DC6"/>
    <w:rsid w:val="00E7171C"/>
    <w:rsid w:val="00E81529"/>
    <w:rsid w:val="00E84D70"/>
    <w:rsid w:val="00EA628F"/>
    <w:rsid w:val="00EF2D77"/>
    <w:rsid w:val="00EF7243"/>
    <w:rsid w:val="00F1450C"/>
    <w:rsid w:val="00F310E5"/>
    <w:rsid w:val="00F4552F"/>
    <w:rsid w:val="00F90288"/>
    <w:rsid w:val="00FA4F06"/>
    <w:rsid w:val="00FE36A2"/>
    <w:rsid w:val="00FF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5B9B4"/>
  <w15:chartTrackingRefBased/>
  <w15:docId w15:val="{7FE110C3-4348-484A-A0D0-35CD354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BEB"/>
    <w:pPr>
      <w:widowControl w:val="0"/>
      <w:jc w:val="both"/>
    </w:pPr>
  </w:style>
  <w:style w:type="paragraph" w:styleId="1">
    <w:name w:val="heading 1"/>
    <w:basedOn w:val="a"/>
    <w:next w:val="a"/>
    <w:link w:val="10"/>
    <w:uiPriority w:val="9"/>
    <w:qFormat/>
    <w:rsid w:val="001E7BE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1E7B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E7BEB"/>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1E7BEB"/>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E7BEB"/>
    <w:rPr>
      <w:rFonts w:ascii="Calibri" w:eastAsia="宋体" w:hAnsi="Calibri" w:cs="Times New Roman"/>
      <w:b/>
      <w:bCs/>
      <w:kern w:val="44"/>
      <w:sz w:val="44"/>
      <w:szCs w:val="44"/>
    </w:rPr>
  </w:style>
  <w:style w:type="character" w:customStyle="1" w:styleId="20">
    <w:name w:val="标题 2 字符"/>
    <w:basedOn w:val="a0"/>
    <w:link w:val="2"/>
    <w:uiPriority w:val="9"/>
    <w:qFormat/>
    <w:rsid w:val="001E7BEB"/>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1E7BEB"/>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1E7BEB"/>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1E7BEB"/>
    <w:pPr>
      <w:ind w:left="1260"/>
    </w:pPr>
  </w:style>
  <w:style w:type="paragraph" w:styleId="8">
    <w:name w:val="index 8"/>
    <w:basedOn w:val="a"/>
    <w:next w:val="a"/>
    <w:uiPriority w:val="99"/>
    <w:unhideWhenUsed/>
    <w:qFormat/>
    <w:rsid w:val="001E7BEB"/>
    <w:pPr>
      <w:ind w:left="1680" w:hanging="210"/>
    </w:pPr>
  </w:style>
  <w:style w:type="paragraph" w:styleId="5">
    <w:name w:val="index 5"/>
    <w:basedOn w:val="a"/>
    <w:next w:val="a"/>
    <w:uiPriority w:val="99"/>
    <w:unhideWhenUsed/>
    <w:qFormat/>
    <w:rsid w:val="001E7BEB"/>
    <w:pPr>
      <w:ind w:left="1050" w:hanging="210"/>
    </w:pPr>
  </w:style>
  <w:style w:type="paragraph" w:styleId="a3">
    <w:name w:val="Document Map"/>
    <w:basedOn w:val="a"/>
    <w:link w:val="a4"/>
    <w:uiPriority w:val="99"/>
    <w:unhideWhenUsed/>
    <w:qFormat/>
    <w:rsid w:val="001E7BEB"/>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1E7BEB"/>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1E7BEB"/>
    <w:pPr>
      <w:jc w:val="left"/>
    </w:pPr>
    <w:rPr>
      <w:sz w:val="24"/>
      <w:szCs w:val="24"/>
    </w:rPr>
  </w:style>
  <w:style w:type="character" w:customStyle="1" w:styleId="a6">
    <w:name w:val="批注文字 字符"/>
    <w:basedOn w:val="a0"/>
    <w:link w:val="a5"/>
    <w:uiPriority w:val="99"/>
    <w:semiHidden/>
    <w:qFormat/>
    <w:rsid w:val="001E7BEB"/>
    <w:rPr>
      <w:sz w:val="24"/>
      <w:szCs w:val="24"/>
    </w:rPr>
  </w:style>
  <w:style w:type="paragraph" w:styleId="6">
    <w:name w:val="index 6"/>
    <w:basedOn w:val="a"/>
    <w:next w:val="a"/>
    <w:uiPriority w:val="99"/>
    <w:unhideWhenUsed/>
    <w:qFormat/>
    <w:rsid w:val="001E7BEB"/>
    <w:pPr>
      <w:ind w:left="1260" w:hanging="210"/>
    </w:pPr>
  </w:style>
  <w:style w:type="paragraph" w:styleId="41">
    <w:name w:val="index 4"/>
    <w:basedOn w:val="a"/>
    <w:next w:val="a"/>
    <w:uiPriority w:val="99"/>
    <w:unhideWhenUsed/>
    <w:qFormat/>
    <w:rsid w:val="001E7BEB"/>
    <w:pPr>
      <w:ind w:left="840" w:hanging="210"/>
    </w:pPr>
  </w:style>
  <w:style w:type="paragraph" w:styleId="TOC5">
    <w:name w:val="toc 5"/>
    <w:basedOn w:val="a"/>
    <w:next w:val="a"/>
    <w:uiPriority w:val="39"/>
    <w:unhideWhenUsed/>
    <w:qFormat/>
    <w:rsid w:val="001E7BEB"/>
    <w:pPr>
      <w:ind w:left="840"/>
    </w:pPr>
  </w:style>
  <w:style w:type="paragraph" w:styleId="TOC3">
    <w:name w:val="toc 3"/>
    <w:basedOn w:val="a"/>
    <w:next w:val="a"/>
    <w:uiPriority w:val="39"/>
    <w:unhideWhenUsed/>
    <w:qFormat/>
    <w:rsid w:val="001E7BEB"/>
    <w:pPr>
      <w:ind w:left="420"/>
    </w:pPr>
  </w:style>
  <w:style w:type="paragraph" w:styleId="a7">
    <w:name w:val="Plain Text"/>
    <w:basedOn w:val="a"/>
    <w:link w:val="a8"/>
    <w:uiPriority w:val="99"/>
    <w:unhideWhenUsed/>
    <w:qFormat/>
    <w:rsid w:val="001E7BEB"/>
    <w:rPr>
      <w:rFonts w:ascii="宋体" w:eastAsia="宋体" w:hAnsi="Courier New" w:cs="Courier New"/>
      <w:kern w:val="0"/>
      <w:sz w:val="20"/>
      <w:szCs w:val="21"/>
    </w:rPr>
  </w:style>
  <w:style w:type="character" w:customStyle="1" w:styleId="a8">
    <w:name w:val="纯文本 字符"/>
    <w:basedOn w:val="a0"/>
    <w:link w:val="a7"/>
    <w:uiPriority w:val="99"/>
    <w:qFormat/>
    <w:rsid w:val="001E7BEB"/>
    <w:rPr>
      <w:rFonts w:ascii="宋体" w:eastAsia="宋体" w:hAnsi="Courier New" w:cs="Courier New"/>
      <w:kern w:val="0"/>
      <w:sz w:val="20"/>
      <w:szCs w:val="21"/>
    </w:rPr>
  </w:style>
  <w:style w:type="paragraph" w:styleId="TOC8">
    <w:name w:val="toc 8"/>
    <w:basedOn w:val="a"/>
    <w:next w:val="a"/>
    <w:uiPriority w:val="39"/>
    <w:unhideWhenUsed/>
    <w:qFormat/>
    <w:rsid w:val="001E7BEB"/>
    <w:pPr>
      <w:ind w:left="1470"/>
    </w:pPr>
  </w:style>
  <w:style w:type="paragraph" w:styleId="31">
    <w:name w:val="index 3"/>
    <w:basedOn w:val="a"/>
    <w:next w:val="a"/>
    <w:uiPriority w:val="99"/>
    <w:unhideWhenUsed/>
    <w:qFormat/>
    <w:rsid w:val="001E7BEB"/>
    <w:pPr>
      <w:ind w:left="630" w:hanging="210"/>
    </w:pPr>
  </w:style>
  <w:style w:type="paragraph" w:styleId="a9">
    <w:name w:val="Balloon Text"/>
    <w:basedOn w:val="a"/>
    <w:link w:val="aa"/>
    <w:uiPriority w:val="99"/>
    <w:unhideWhenUsed/>
    <w:qFormat/>
    <w:rsid w:val="001E7BEB"/>
    <w:rPr>
      <w:sz w:val="18"/>
      <w:szCs w:val="18"/>
    </w:rPr>
  </w:style>
  <w:style w:type="character" w:customStyle="1" w:styleId="aa">
    <w:name w:val="批注框文本 字符"/>
    <w:basedOn w:val="a0"/>
    <w:link w:val="a9"/>
    <w:uiPriority w:val="99"/>
    <w:qFormat/>
    <w:rsid w:val="001E7BEB"/>
    <w:rPr>
      <w:sz w:val="18"/>
      <w:szCs w:val="18"/>
    </w:rPr>
  </w:style>
  <w:style w:type="paragraph" w:styleId="ab">
    <w:name w:val="footer"/>
    <w:basedOn w:val="a"/>
    <w:link w:val="ac"/>
    <w:uiPriority w:val="99"/>
    <w:unhideWhenUsed/>
    <w:qFormat/>
    <w:rsid w:val="001E7BEB"/>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1E7BEB"/>
    <w:rPr>
      <w:rFonts w:ascii="宋体" w:eastAsia="宋体" w:hAnsi="宋体" w:cs="宋体"/>
      <w:color w:val="000000" w:themeColor="text1"/>
      <w:sz w:val="18"/>
      <w:szCs w:val="18"/>
    </w:rPr>
  </w:style>
  <w:style w:type="paragraph" w:styleId="ad">
    <w:name w:val="header"/>
    <w:basedOn w:val="a"/>
    <w:link w:val="ae"/>
    <w:uiPriority w:val="99"/>
    <w:unhideWhenUsed/>
    <w:qFormat/>
    <w:rsid w:val="001E7BEB"/>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1E7BEB"/>
    <w:rPr>
      <w:rFonts w:ascii="宋体" w:eastAsia="宋体" w:hAnsi="宋体" w:cs="宋体"/>
      <w:color w:val="000000" w:themeColor="text1"/>
      <w:sz w:val="18"/>
      <w:szCs w:val="18"/>
    </w:rPr>
  </w:style>
  <w:style w:type="paragraph" w:styleId="TOC1">
    <w:name w:val="toc 1"/>
    <w:basedOn w:val="a"/>
    <w:next w:val="a"/>
    <w:uiPriority w:val="39"/>
    <w:unhideWhenUsed/>
    <w:qFormat/>
    <w:rsid w:val="001E7BEB"/>
  </w:style>
  <w:style w:type="paragraph" w:styleId="TOC4">
    <w:name w:val="toc 4"/>
    <w:basedOn w:val="a"/>
    <w:next w:val="a"/>
    <w:uiPriority w:val="39"/>
    <w:unhideWhenUsed/>
    <w:qFormat/>
    <w:rsid w:val="001E7BEB"/>
    <w:pPr>
      <w:ind w:left="630"/>
    </w:pPr>
  </w:style>
  <w:style w:type="paragraph" w:styleId="11">
    <w:name w:val="index 1"/>
    <w:basedOn w:val="a"/>
    <w:next w:val="a"/>
    <w:autoRedefine/>
    <w:uiPriority w:val="99"/>
    <w:unhideWhenUsed/>
    <w:qFormat/>
    <w:rsid w:val="001E7BEB"/>
  </w:style>
  <w:style w:type="paragraph" w:styleId="af">
    <w:name w:val="index heading"/>
    <w:basedOn w:val="a"/>
    <w:next w:val="11"/>
    <w:uiPriority w:val="99"/>
    <w:unhideWhenUsed/>
    <w:qFormat/>
    <w:rsid w:val="001E7BEB"/>
  </w:style>
  <w:style w:type="paragraph" w:styleId="af0">
    <w:name w:val="footnote text"/>
    <w:basedOn w:val="a"/>
    <w:link w:val="af1"/>
    <w:semiHidden/>
    <w:qFormat/>
    <w:rsid w:val="001E7BEB"/>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1E7BEB"/>
    <w:rPr>
      <w:rFonts w:ascii="Times New Roman" w:eastAsia="宋体" w:hAnsi="Times New Roman" w:cs="Times New Roman"/>
      <w:sz w:val="18"/>
      <w:szCs w:val="18"/>
    </w:rPr>
  </w:style>
  <w:style w:type="paragraph" w:styleId="TOC6">
    <w:name w:val="toc 6"/>
    <w:basedOn w:val="a"/>
    <w:next w:val="a"/>
    <w:uiPriority w:val="39"/>
    <w:unhideWhenUsed/>
    <w:qFormat/>
    <w:rsid w:val="001E7BEB"/>
    <w:pPr>
      <w:ind w:left="1050"/>
    </w:pPr>
  </w:style>
  <w:style w:type="paragraph" w:styleId="7">
    <w:name w:val="index 7"/>
    <w:basedOn w:val="a"/>
    <w:next w:val="a"/>
    <w:uiPriority w:val="99"/>
    <w:unhideWhenUsed/>
    <w:qFormat/>
    <w:rsid w:val="001E7BEB"/>
    <w:pPr>
      <w:ind w:left="1470" w:hanging="210"/>
    </w:pPr>
  </w:style>
  <w:style w:type="paragraph" w:styleId="9">
    <w:name w:val="index 9"/>
    <w:basedOn w:val="a"/>
    <w:next w:val="a"/>
    <w:uiPriority w:val="99"/>
    <w:unhideWhenUsed/>
    <w:qFormat/>
    <w:rsid w:val="001E7BEB"/>
    <w:pPr>
      <w:ind w:left="1890" w:hanging="210"/>
    </w:pPr>
  </w:style>
  <w:style w:type="paragraph" w:styleId="TOC2">
    <w:name w:val="toc 2"/>
    <w:basedOn w:val="a"/>
    <w:next w:val="a"/>
    <w:uiPriority w:val="39"/>
    <w:unhideWhenUsed/>
    <w:qFormat/>
    <w:rsid w:val="001E7BEB"/>
    <w:pPr>
      <w:ind w:left="210"/>
    </w:pPr>
  </w:style>
  <w:style w:type="paragraph" w:styleId="TOC9">
    <w:name w:val="toc 9"/>
    <w:basedOn w:val="a"/>
    <w:next w:val="a"/>
    <w:uiPriority w:val="39"/>
    <w:unhideWhenUsed/>
    <w:qFormat/>
    <w:rsid w:val="001E7BEB"/>
    <w:pPr>
      <w:ind w:left="1680"/>
    </w:pPr>
  </w:style>
  <w:style w:type="paragraph" w:styleId="HTML">
    <w:name w:val="HTML Preformatted"/>
    <w:basedOn w:val="a"/>
    <w:link w:val="HTML0"/>
    <w:uiPriority w:val="99"/>
    <w:semiHidden/>
    <w:unhideWhenUsed/>
    <w:qFormat/>
    <w:rsid w:val="001E7B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1E7BEB"/>
    <w:rPr>
      <w:rFonts w:ascii="Courier New" w:hAnsi="Courier New" w:cs="Courier New"/>
      <w:kern w:val="0"/>
      <w:sz w:val="20"/>
      <w:szCs w:val="20"/>
    </w:rPr>
  </w:style>
  <w:style w:type="paragraph" w:styleId="af2">
    <w:name w:val="Normal (Web)"/>
    <w:basedOn w:val="a"/>
    <w:uiPriority w:val="99"/>
    <w:unhideWhenUsed/>
    <w:qFormat/>
    <w:rsid w:val="001E7BEB"/>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1E7BEB"/>
    <w:pPr>
      <w:ind w:left="420" w:hanging="210"/>
    </w:pPr>
  </w:style>
  <w:style w:type="paragraph" w:styleId="af3">
    <w:name w:val="Title"/>
    <w:basedOn w:val="a"/>
    <w:next w:val="a"/>
    <w:link w:val="af4"/>
    <w:uiPriority w:val="10"/>
    <w:qFormat/>
    <w:rsid w:val="001E7BEB"/>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1E7BEB"/>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1E7BEB"/>
    <w:rPr>
      <w:b/>
      <w:bCs/>
    </w:rPr>
  </w:style>
  <w:style w:type="character" w:customStyle="1" w:styleId="af6">
    <w:name w:val="批注主题 字符"/>
    <w:basedOn w:val="a6"/>
    <w:link w:val="af5"/>
    <w:uiPriority w:val="99"/>
    <w:semiHidden/>
    <w:qFormat/>
    <w:rsid w:val="001E7BEB"/>
    <w:rPr>
      <w:b/>
      <w:bCs/>
      <w:sz w:val="24"/>
      <w:szCs w:val="24"/>
    </w:rPr>
  </w:style>
  <w:style w:type="table" w:styleId="af7">
    <w:name w:val="Table Grid"/>
    <w:basedOn w:val="a1"/>
    <w:uiPriority w:val="59"/>
    <w:qFormat/>
    <w:rsid w:val="001E7BE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1E7BEB"/>
    <w:rPr>
      <w:b/>
      <w:bCs/>
    </w:rPr>
  </w:style>
  <w:style w:type="character" w:styleId="af9">
    <w:name w:val="page number"/>
    <w:basedOn w:val="a0"/>
    <w:uiPriority w:val="99"/>
    <w:unhideWhenUsed/>
    <w:qFormat/>
    <w:rsid w:val="001E7BEB"/>
  </w:style>
  <w:style w:type="character" w:styleId="afa">
    <w:name w:val="Emphasis"/>
    <w:basedOn w:val="a0"/>
    <w:uiPriority w:val="20"/>
    <w:qFormat/>
    <w:rsid w:val="001E7BEB"/>
    <w:rPr>
      <w:i/>
      <w:iCs/>
    </w:rPr>
  </w:style>
  <w:style w:type="character" w:styleId="afb">
    <w:name w:val="Hyperlink"/>
    <w:basedOn w:val="a0"/>
    <w:uiPriority w:val="99"/>
    <w:unhideWhenUsed/>
    <w:qFormat/>
    <w:rsid w:val="001E7BEB"/>
    <w:rPr>
      <w:color w:val="0563C1" w:themeColor="hyperlink"/>
      <w:u w:val="single"/>
    </w:rPr>
  </w:style>
  <w:style w:type="character" w:styleId="afc">
    <w:name w:val="annotation reference"/>
    <w:basedOn w:val="a0"/>
    <w:uiPriority w:val="99"/>
    <w:semiHidden/>
    <w:unhideWhenUsed/>
    <w:qFormat/>
    <w:rsid w:val="001E7BEB"/>
    <w:rPr>
      <w:sz w:val="21"/>
      <w:szCs w:val="21"/>
    </w:rPr>
  </w:style>
  <w:style w:type="character" w:styleId="afd">
    <w:name w:val="footnote reference"/>
    <w:basedOn w:val="a0"/>
    <w:semiHidden/>
    <w:qFormat/>
    <w:rsid w:val="001E7BEB"/>
    <w:rPr>
      <w:vertAlign w:val="superscript"/>
    </w:rPr>
  </w:style>
  <w:style w:type="paragraph" w:customStyle="1" w:styleId="12">
    <w:name w:val="列表段落1"/>
    <w:basedOn w:val="a"/>
    <w:uiPriority w:val="34"/>
    <w:qFormat/>
    <w:rsid w:val="001E7BEB"/>
    <w:pPr>
      <w:ind w:firstLineChars="200" w:firstLine="420"/>
    </w:pPr>
    <w:rPr>
      <w:rFonts w:ascii="Calibri" w:eastAsia="宋体" w:hAnsi="Calibri" w:cs="Times New Roman"/>
    </w:rPr>
  </w:style>
  <w:style w:type="table" w:customStyle="1" w:styleId="13">
    <w:name w:val="网格型1"/>
    <w:basedOn w:val="a1"/>
    <w:qFormat/>
    <w:rsid w:val="001E7BE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1E7BEB"/>
    <w:rPr>
      <w:rFonts w:ascii="宋体" w:eastAsia="宋体" w:hAnsi="Courier New" w:cs="Courier New"/>
      <w:szCs w:val="21"/>
    </w:rPr>
  </w:style>
  <w:style w:type="table" w:customStyle="1" w:styleId="22">
    <w:name w:val="网格型2"/>
    <w:basedOn w:val="a1"/>
    <w:uiPriority w:val="39"/>
    <w:qFormat/>
    <w:rsid w:val="001E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1E7BEB"/>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1E7BEB"/>
    <w:pPr>
      <w:ind w:firstLineChars="200" w:firstLine="420"/>
    </w:pPr>
  </w:style>
  <w:style w:type="table" w:customStyle="1" w:styleId="32">
    <w:name w:val="网格型3"/>
    <w:basedOn w:val="a1"/>
    <w:uiPriority w:val="59"/>
    <w:qFormat/>
    <w:rsid w:val="001E7BE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1E7BEB"/>
  </w:style>
  <w:style w:type="table" w:customStyle="1" w:styleId="111">
    <w:name w:val="网格型111"/>
    <w:basedOn w:val="a1"/>
    <w:uiPriority w:val="59"/>
    <w:qFormat/>
    <w:rsid w:val="001E7BE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1E7BEB"/>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1E7BE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1E7BE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1E7BE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1E7B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1E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4047</Words>
  <Characters>4089</Characters>
  <Application>Microsoft Office Word</Application>
  <DocSecurity>0</DocSecurity>
  <Lines>215</Lines>
  <Paragraphs>166</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121</cp:revision>
  <dcterms:created xsi:type="dcterms:W3CDTF">2023-05-17T14:11:00Z</dcterms:created>
  <dcterms:modified xsi:type="dcterms:W3CDTF">2025-05-02T09:57:00Z</dcterms:modified>
</cp:coreProperties>
</file>