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EB830" w14:textId="11C7C84F" w:rsidR="00C40206" w:rsidRDefault="00C40206" w:rsidP="00FB2588">
      <w:pPr>
        <w:pStyle w:val="1"/>
        <w:tabs>
          <w:tab w:val="left" w:pos="420"/>
        </w:tabs>
        <w:spacing w:before="0" w:after="0" w:line="240" w:lineRule="auto"/>
        <w:jc w:val="center"/>
        <w:rPr>
          <w:rFonts w:ascii="宋体" w:hAnsi="宋体" w:cs="宋体" w:hint="eastAsia"/>
          <w:bCs w:val="0"/>
          <w:sz w:val="21"/>
          <w:szCs w:val="21"/>
        </w:rPr>
      </w:pPr>
      <w:bookmarkStart w:id="0" w:name="_Toc64384708"/>
      <w:bookmarkStart w:id="1" w:name="_Toc128736457"/>
      <w:bookmarkStart w:id="2" w:name="_Toc4844131"/>
      <w:bookmarkStart w:id="3" w:name="_Toc132408723"/>
      <w:bookmarkStart w:id="4" w:name="_Toc4844132"/>
      <w:bookmarkStart w:id="5" w:name="_Toc64384709"/>
      <w:bookmarkStart w:id="6" w:name="_Toc128736461"/>
      <w:bookmarkStart w:id="7" w:name="_Toc132408724"/>
      <w:bookmarkStart w:id="8" w:name="_Toc128736464"/>
      <w:bookmarkStart w:id="9" w:name="_Toc4844133"/>
      <w:bookmarkStart w:id="10" w:name="_Toc64384711"/>
      <w:bookmarkStart w:id="11" w:name="_Toc132408725"/>
      <w:bookmarkStart w:id="12" w:name="_Toc64384714"/>
      <w:bookmarkStart w:id="13" w:name="_Toc4844136"/>
      <w:bookmarkStart w:id="14" w:name="_Toc128736473"/>
      <w:bookmarkStart w:id="15" w:name="_Toc132408726"/>
      <w:r>
        <w:rPr>
          <w:rFonts w:ascii="宋体" w:hAnsi="宋体" w:cs="宋体" w:hint="eastAsia"/>
          <w:bCs w:val="0"/>
          <w:sz w:val="21"/>
          <w:szCs w:val="21"/>
        </w:rPr>
        <w:t>考点16  剩余内容</w:t>
      </w:r>
      <w:r w:rsidR="00FB2588" w:rsidRPr="00482597">
        <w:rPr>
          <w:rFonts w:ascii="宋体" w:hAnsi="宋体" w:cs="宋体" w:hint="eastAsia"/>
          <w:bCs w:val="0"/>
          <w:kern w:val="0"/>
          <w:sz w:val="21"/>
          <w:szCs w:val="21"/>
        </w:rPr>
        <w:t>（</w:t>
      </w:r>
      <w:r w:rsidR="00FB2588">
        <w:rPr>
          <w:rFonts w:ascii="宋体" w:hAnsi="宋体" w:cs="宋体"/>
          <w:bCs w:val="0"/>
          <w:kern w:val="0"/>
          <w:sz w:val="21"/>
          <w:szCs w:val="21"/>
        </w:rPr>
        <w:t>1</w:t>
      </w:r>
      <w:r w:rsidR="002F6AC0">
        <w:rPr>
          <w:rFonts w:ascii="宋体" w:hAnsi="宋体" w:cs="宋体" w:hint="eastAsia"/>
          <w:bCs w:val="0"/>
          <w:kern w:val="0"/>
          <w:sz w:val="21"/>
          <w:szCs w:val="21"/>
        </w:rPr>
        <w:t>9</w:t>
      </w:r>
      <w:r w:rsidR="00FB2588" w:rsidRPr="00482597">
        <w:rPr>
          <w:rFonts w:ascii="宋体" w:hAnsi="宋体" w:cs="宋体" w:hint="eastAsia"/>
          <w:bCs w:val="0"/>
          <w:kern w:val="0"/>
          <w:sz w:val="21"/>
          <w:szCs w:val="21"/>
        </w:rPr>
        <w:t>:</w:t>
      </w:r>
      <w:r w:rsidR="002F6AC0">
        <w:rPr>
          <w:rFonts w:ascii="宋体" w:hAnsi="宋体" w:cs="宋体" w:hint="eastAsia"/>
          <w:bCs w:val="0"/>
          <w:kern w:val="0"/>
          <w:sz w:val="21"/>
          <w:szCs w:val="21"/>
        </w:rPr>
        <w:t>30</w:t>
      </w:r>
      <w:r w:rsidR="00FB2588" w:rsidRPr="00482597">
        <w:rPr>
          <w:rFonts w:ascii="宋体" w:hAnsi="宋体" w:cs="宋体" w:hint="eastAsia"/>
          <w:bCs w:val="0"/>
          <w:kern w:val="0"/>
          <w:sz w:val="21"/>
          <w:szCs w:val="21"/>
        </w:rPr>
        <w:t>:00-</w:t>
      </w:r>
      <w:r w:rsidR="00FB2588">
        <w:rPr>
          <w:rFonts w:ascii="宋体" w:hAnsi="宋体" w:cs="宋体"/>
          <w:bCs w:val="0"/>
          <w:kern w:val="0"/>
          <w:sz w:val="21"/>
          <w:szCs w:val="21"/>
        </w:rPr>
        <w:t>1</w:t>
      </w:r>
      <w:r w:rsidR="006900A0">
        <w:rPr>
          <w:rFonts w:ascii="宋体" w:hAnsi="宋体" w:cs="宋体" w:hint="eastAsia"/>
          <w:bCs w:val="0"/>
          <w:kern w:val="0"/>
          <w:sz w:val="21"/>
          <w:szCs w:val="21"/>
        </w:rPr>
        <w:t>9</w:t>
      </w:r>
      <w:r w:rsidR="00FB2588" w:rsidRPr="00482597">
        <w:rPr>
          <w:rFonts w:ascii="宋体" w:hAnsi="宋体" w:cs="宋体" w:hint="eastAsia"/>
          <w:bCs w:val="0"/>
          <w:kern w:val="0"/>
          <w:sz w:val="21"/>
          <w:szCs w:val="21"/>
        </w:rPr>
        <w:t>:</w:t>
      </w:r>
      <w:r w:rsidR="00FF58B9">
        <w:rPr>
          <w:rFonts w:ascii="宋体" w:hAnsi="宋体" w:cs="宋体" w:hint="eastAsia"/>
          <w:bCs w:val="0"/>
          <w:kern w:val="0"/>
          <w:sz w:val="21"/>
          <w:szCs w:val="21"/>
        </w:rPr>
        <w:t>52</w:t>
      </w:r>
      <w:r w:rsidR="00FB2588" w:rsidRPr="00482597">
        <w:rPr>
          <w:rFonts w:ascii="宋体" w:hAnsi="宋体" w:cs="宋体" w:hint="eastAsia"/>
          <w:bCs w:val="0"/>
          <w:kern w:val="0"/>
          <w:sz w:val="21"/>
          <w:szCs w:val="21"/>
        </w:rPr>
        <w:t>:00）</w:t>
      </w:r>
    </w:p>
    <w:p w14:paraId="2EEE1CCA" w14:textId="77777777" w:rsidR="00C40206" w:rsidRPr="005C0968" w:rsidRDefault="00C40206" w:rsidP="00C40206">
      <w:pPr>
        <w:ind w:firstLineChars="200" w:firstLine="420"/>
        <w:rPr>
          <w:rFonts w:ascii="宋体" w:eastAsia="宋体" w:hAnsi="宋体" w:hint="eastAsia"/>
          <w:szCs w:val="21"/>
        </w:rPr>
      </w:pPr>
      <w:r>
        <w:rPr>
          <w:rFonts w:ascii="宋体" w:eastAsia="宋体" w:hAnsi="宋体" w:hint="eastAsia"/>
          <w:szCs w:val="21"/>
        </w:rPr>
        <w:t>七</w:t>
      </w:r>
      <w:r w:rsidRPr="00482597">
        <w:rPr>
          <w:rFonts w:ascii="宋体" w:eastAsia="宋体" w:hAnsi="宋体" w:hint="eastAsia"/>
          <w:szCs w:val="21"/>
        </w:rPr>
        <w:t>、补充侦查</w:t>
      </w:r>
    </w:p>
    <w:p w14:paraId="7FD34B72" w14:textId="77777777" w:rsidR="00C40206" w:rsidRPr="00482597" w:rsidRDefault="00C40206" w:rsidP="00C40206">
      <w:pPr>
        <w:pStyle w:val="4"/>
        <w:spacing w:line="240" w:lineRule="auto"/>
        <w:ind w:firstLineChars="120" w:firstLine="252"/>
        <w:jc w:val="both"/>
        <w:rPr>
          <w:rFonts w:ascii="宋体" w:eastAsia="宋体" w:hAnsi="宋体" w:hint="eastAsia"/>
          <w:sz w:val="21"/>
          <w:szCs w:val="21"/>
        </w:rPr>
      </w:pPr>
      <w:bookmarkStart w:id="16" w:name="_Toc128736454"/>
      <w:bookmarkStart w:id="17" w:name="_Toc66105495"/>
      <w:r w:rsidRPr="00482597">
        <w:rPr>
          <w:rFonts w:ascii="宋体" w:eastAsia="宋体" w:hAnsi="宋体" w:hint="eastAsia"/>
          <w:sz w:val="21"/>
          <w:szCs w:val="21"/>
        </w:rPr>
        <w:t>（一）审查逮捕阶段的补充侦查</w:t>
      </w:r>
      <w:bookmarkEnd w:id="16"/>
      <w:bookmarkEnd w:id="17"/>
    </w:p>
    <w:p w14:paraId="68024960" w14:textId="77777777" w:rsidR="00C40206" w:rsidRPr="00482597" w:rsidRDefault="00C40206" w:rsidP="00C40206">
      <w:pPr>
        <w:ind w:firstLineChars="200" w:firstLine="420"/>
        <w:rPr>
          <w:rFonts w:ascii="宋体" w:eastAsia="宋体" w:hAnsi="宋体" w:cs="宋体" w:hint="eastAsia"/>
          <w:kern w:val="0"/>
          <w:szCs w:val="21"/>
        </w:rPr>
      </w:pPr>
      <w:r w:rsidRPr="00482597">
        <w:rPr>
          <w:rFonts w:ascii="宋体" w:eastAsia="宋体" w:hAnsi="宋体" w:cs="宋体"/>
          <w:kern w:val="0"/>
          <w:szCs w:val="21"/>
        </w:rPr>
        <w:t>人民检察院对于公安机关提请批准逮捕的案件进行审查后，应当根据情况分别</w:t>
      </w:r>
      <w:proofErr w:type="gramStart"/>
      <w:r w:rsidRPr="00482597">
        <w:rPr>
          <w:rFonts w:ascii="宋体" w:eastAsia="宋体" w:hAnsi="宋体" w:cs="宋体"/>
          <w:kern w:val="0"/>
          <w:szCs w:val="21"/>
        </w:rPr>
        <w:t>作出</w:t>
      </w:r>
      <w:proofErr w:type="gramEnd"/>
      <w:r w:rsidRPr="00482597">
        <w:rPr>
          <w:rFonts w:ascii="宋体" w:eastAsia="宋体" w:hAnsi="宋体" w:cs="宋体"/>
          <w:kern w:val="0"/>
          <w:szCs w:val="21"/>
        </w:rPr>
        <w:t>批准逮捕或者不批准逮捕的决定</w:t>
      </w:r>
      <w:r w:rsidRPr="00482597">
        <w:rPr>
          <w:rFonts w:ascii="宋体" w:eastAsia="宋体" w:hAnsi="宋体" w:cs="宋体" w:hint="eastAsia"/>
          <w:kern w:val="0"/>
          <w:szCs w:val="21"/>
        </w:rPr>
        <w:t>。</w:t>
      </w:r>
      <w:r w:rsidRPr="00482597">
        <w:rPr>
          <w:rFonts w:ascii="宋体" w:eastAsia="宋体" w:hAnsi="宋体" w:cs="宋体"/>
          <w:kern w:val="0"/>
          <w:szCs w:val="21"/>
        </w:rPr>
        <w:t>对于不批准逮捕的，人民检察院应当说明理由，</w:t>
      </w:r>
      <w:r w:rsidRPr="00482597">
        <w:rPr>
          <w:rFonts w:ascii="宋体" w:eastAsia="宋体" w:hAnsi="宋体" w:cs="宋体"/>
          <w:color w:val="FF0000"/>
          <w:kern w:val="0"/>
          <w:szCs w:val="21"/>
        </w:rPr>
        <w:t>需要补充侦查的，应当同时通知公安机关</w:t>
      </w:r>
      <w:r w:rsidRPr="00482597">
        <w:rPr>
          <w:rFonts w:ascii="宋体" w:eastAsia="宋体" w:hAnsi="宋体" w:cs="宋体" w:hint="eastAsia"/>
          <w:color w:val="FF0000"/>
          <w:kern w:val="0"/>
          <w:szCs w:val="21"/>
        </w:rPr>
        <w:t>，</w:t>
      </w:r>
      <w:r w:rsidRPr="00482597">
        <w:rPr>
          <w:rFonts w:ascii="宋体" w:eastAsia="宋体" w:hAnsi="宋体" w:cs="宋体"/>
          <w:color w:val="FF0000"/>
          <w:kern w:val="0"/>
          <w:szCs w:val="21"/>
        </w:rPr>
        <w:t>而</w:t>
      </w:r>
      <w:r w:rsidRPr="00482597">
        <w:rPr>
          <w:rFonts w:ascii="宋体" w:eastAsia="宋体" w:hAnsi="宋体" w:cs="宋体" w:hint="eastAsia"/>
          <w:color w:val="FF0000"/>
          <w:kern w:val="0"/>
          <w:szCs w:val="21"/>
        </w:rPr>
        <w:t>不能</w:t>
      </w:r>
      <w:r w:rsidRPr="00482597">
        <w:rPr>
          <w:rFonts w:ascii="宋体" w:eastAsia="宋体" w:hAnsi="宋体" w:cs="宋体"/>
          <w:color w:val="FF0000"/>
          <w:kern w:val="0"/>
          <w:szCs w:val="21"/>
        </w:rPr>
        <w:t>自行侦查</w:t>
      </w:r>
      <w:r w:rsidRPr="00482597">
        <w:rPr>
          <w:rFonts w:ascii="宋体" w:eastAsia="宋体" w:hAnsi="宋体" w:cs="宋体" w:hint="eastAsia"/>
          <w:color w:val="FF0000"/>
          <w:kern w:val="0"/>
          <w:szCs w:val="21"/>
        </w:rPr>
        <w:t>。</w:t>
      </w:r>
    </w:p>
    <w:p w14:paraId="3AC5D68B" w14:textId="77777777" w:rsidR="00C40206" w:rsidRPr="00482597" w:rsidRDefault="00C40206" w:rsidP="00C40206">
      <w:pPr>
        <w:ind w:firstLineChars="200" w:firstLine="420"/>
        <w:rPr>
          <w:rFonts w:ascii="宋体" w:eastAsia="宋体" w:hAnsi="宋体" w:cs="宋体" w:hint="eastAsia"/>
          <w:kern w:val="0"/>
          <w:szCs w:val="21"/>
        </w:rPr>
      </w:pPr>
      <w:r w:rsidRPr="00482597">
        <w:rPr>
          <w:rFonts w:ascii="宋体" w:eastAsia="宋体" w:hAnsi="宋体" w:cs="宋体"/>
          <w:kern w:val="0"/>
          <w:szCs w:val="21"/>
        </w:rPr>
        <w:t>人民检察院</w:t>
      </w:r>
      <w:proofErr w:type="gramStart"/>
      <w:r w:rsidRPr="00482597">
        <w:rPr>
          <w:rFonts w:ascii="宋体" w:eastAsia="宋体" w:hAnsi="宋体" w:cs="宋体"/>
          <w:kern w:val="0"/>
          <w:szCs w:val="21"/>
        </w:rPr>
        <w:t>作出</w:t>
      </w:r>
      <w:proofErr w:type="gramEnd"/>
      <w:r w:rsidRPr="00482597">
        <w:rPr>
          <w:rFonts w:ascii="宋体" w:eastAsia="宋体" w:hAnsi="宋体" w:cs="宋体"/>
          <w:kern w:val="0"/>
          <w:szCs w:val="21"/>
        </w:rPr>
        <w:t>不批准逮捕决定，并且通知公安机关补充侦查的案件，公安机关在补充侦查后又提请复议的，</w:t>
      </w:r>
      <w:r w:rsidRPr="00482597">
        <w:rPr>
          <w:rFonts w:ascii="宋体" w:eastAsia="宋体" w:hAnsi="宋体" w:cs="宋体"/>
          <w:color w:val="FF0000"/>
          <w:kern w:val="0"/>
          <w:szCs w:val="21"/>
        </w:rPr>
        <w:t>人民检察院应当告知公安机关重新提请批准逮捕</w:t>
      </w:r>
      <w:r w:rsidRPr="00482597">
        <w:rPr>
          <w:rFonts w:ascii="宋体" w:eastAsia="宋体" w:hAnsi="宋体" w:cs="宋体"/>
          <w:kern w:val="0"/>
          <w:szCs w:val="21"/>
        </w:rPr>
        <w:t>。公安机关坚持复议的，人民检察院不予受理。也即</w:t>
      </w:r>
      <w:r w:rsidRPr="00482597">
        <w:rPr>
          <w:rFonts w:ascii="宋体" w:eastAsia="宋体" w:hAnsi="宋体" w:cs="宋体" w:hint="eastAsia"/>
          <w:color w:val="FF0000"/>
          <w:kern w:val="0"/>
          <w:szCs w:val="21"/>
        </w:rPr>
        <w:t>公安机关补充侦查后只能重新提请批准逮捕，不能提请复议</w:t>
      </w:r>
      <w:r w:rsidRPr="00482597">
        <w:rPr>
          <w:rFonts w:ascii="宋体" w:eastAsia="宋体" w:hAnsi="宋体" w:cs="宋体" w:hint="eastAsia"/>
          <w:kern w:val="0"/>
          <w:szCs w:val="21"/>
        </w:rPr>
        <w:t>。</w:t>
      </w:r>
    </w:p>
    <w:p w14:paraId="52C47733" w14:textId="77777777" w:rsidR="00C40206" w:rsidRPr="00482597" w:rsidRDefault="00C40206" w:rsidP="00C40206">
      <w:pPr>
        <w:pStyle w:val="4"/>
        <w:spacing w:line="240" w:lineRule="auto"/>
        <w:ind w:firstLineChars="120" w:firstLine="252"/>
        <w:jc w:val="both"/>
        <w:rPr>
          <w:rFonts w:ascii="宋体" w:eastAsia="宋体" w:hAnsi="宋体" w:hint="eastAsia"/>
          <w:sz w:val="21"/>
          <w:szCs w:val="21"/>
        </w:rPr>
      </w:pPr>
      <w:bookmarkStart w:id="18" w:name="_Toc66105496"/>
      <w:bookmarkStart w:id="19" w:name="_Toc510879076"/>
      <w:bookmarkStart w:id="20" w:name="_Toc128736455"/>
      <w:r w:rsidRPr="00482597">
        <w:rPr>
          <w:rFonts w:ascii="宋体" w:eastAsia="宋体" w:hAnsi="宋体" w:hint="eastAsia"/>
          <w:sz w:val="21"/>
          <w:szCs w:val="21"/>
        </w:rPr>
        <w:t>（二）审查起诉阶段的补充侦查</w:t>
      </w:r>
      <w:bookmarkEnd w:id="18"/>
      <w:bookmarkEnd w:id="19"/>
      <w:bookmarkEnd w:id="20"/>
    </w:p>
    <w:p w14:paraId="561DBE29" w14:textId="77777777" w:rsidR="00C40206" w:rsidRPr="000E69D0" w:rsidRDefault="00C40206" w:rsidP="00C40206">
      <w:pPr>
        <w:ind w:firstLineChars="200" w:firstLine="420"/>
        <w:rPr>
          <w:rFonts w:ascii="宋体" w:eastAsia="宋体" w:hAnsi="宋体" w:cs="宋体" w:hint="eastAsia"/>
          <w:kern w:val="0"/>
          <w:szCs w:val="21"/>
        </w:rPr>
      </w:pPr>
      <w:r w:rsidRPr="000E69D0">
        <w:rPr>
          <w:rFonts w:ascii="宋体" w:eastAsia="宋体" w:hAnsi="宋体" w:cs="宋体"/>
          <w:kern w:val="0"/>
          <w:szCs w:val="21"/>
        </w:rPr>
        <w:t>人民检察院审查案件，对于需要补充侦查的，可以退回公安机关补充侦查，也可以自行侦查</w:t>
      </w:r>
      <w:r w:rsidRPr="000E69D0">
        <w:rPr>
          <w:rFonts w:ascii="宋体" w:eastAsia="宋体" w:hAnsi="宋体" w:cs="宋体" w:hint="eastAsia"/>
          <w:kern w:val="0"/>
          <w:szCs w:val="21"/>
        </w:rPr>
        <w:t>。</w:t>
      </w:r>
      <w:r w:rsidRPr="000E69D0">
        <w:rPr>
          <w:rFonts w:ascii="宋体" w:eastAsia="宋体" w:hAnsi="宋体" w:cs="宋体" w:hint="eastAsia"/>
          <w:szCs w:val="21"/>
        </w:rPr>
        <w:t>退回公安机关补充侦查要在一个月以内，次数最多为二次（改变管辖前后总共不得超过二次。）重新计算审查起诉期限</w:t>
      </w:r>
    </w:p>
    <w:p w14:paraId="4E15148B" w14:textId="77777777" w:rsidR="00C40206" w:rsidRPr="00482597" w:rsidRDefault="00C40206" w:rsidP="00C40206">
      <w:pPr>
        <w:pStyle w:val="4"/>
        <w:spacing w:line="240" w:lineRule="auto"/>
        <w:ind w:firstLineChars="120" w:firstLine="252"/>
        <w:jc w:val="both"/>
        <w:rPr>
          <w:rFonts w:ascii="宋体" w:eastAsia="宋体" w:hAnsi="宋体" w:hint="eastAsia"/>
          <w:sz w:val="21"/>
          <w:szCs w:val="21"/>
        </w:rPr>
      </w:pPr>
      <w:bookmarkStart w:id="21" w:name="_Toc66105497"/>
      <w:bookmarkStart w:id="22" w:name="_Toc510879077"/>
      <w:bookmarkStart w:id="23" w:name="_Toc128736456"/>
      <w:r w:rsidRPr="00482597">
        <w:rPr>
          <w:rFonts w:ascii="宋体" w:eastAsia="宋体" w:hAnsi="宋体" w:hint="eastAsia"/>
          <w:sz w:val="21"/>
          <w:szCs w:val="21"/>
        </w:rPr>
        <w:t>（三）法庭审理阶段的补充侦查</w:t>
      </w:r>
      <w:bookmarkEnd w:id="21"/>
      <w:bookmarkEnd w:id="22"/>
      <w:bookmarkEnd w:id="23"/>
    </w:p>
    <w:p w14:paraId="19C1F6AF" w14:textId="77777777" w:rsidR="00C40206" w:rsidRPr="00482597" w:rsidRDefault="00C40206" w:rsidP="00C40206">
      <w:pPr>
        <w:ind w:firstLineChars="200" w:firstLine="420"/>
        <w:rPr>
          <w:rFonts w:ascii="宋体" w:eastAsia="宋体" w:hAnsi="宋体" w:cs="等线" w:hint="eastAsia"/>
          <w:szCs w:val="21"/>
        </w:rPr>
      </w:pPr>
      <w:r w:rsidRPr="00482597">
        <w:rPr>
          <w:rFonts w:ascii="宋体" w:eastAsia="宋体" w:hAnsi="宋体" w:cs="等线" w:hint="eastAsia"/>
          <w:szCs w:val="21"/>
        </w:rPr>
        <w:t>对于合议庭发现被告人</w:t>
      </w:r>
      <w:r w:rsidRPr="00482597">
        <w:rPr>
          <w:rFonts w:ascii="宋体" w:eastAsia="宋体" w:hAnsi="宋体" w:cs="等线" w:hint="eastAsia"/>
          <w:color w:val="FF0000"/>
          <w:szCs w:val="21"/>
        </w:rPr>
        <w:t>可能有自首、坦白、立功等法定量刑情节</w:t>
      </w:r>
      <w:r w:rsidRPr="00482597">
        <w:rPr>
          <w:rFonts w:ascii="宋体" w:eastAsia="宋体" w:hAnsi="宋体" w:cs="等线" w:hint="eastAsia"/>
          <w:szCs w:val="21"/>
        </w:rPr>
        <w:t>，而人民检察院移送的案卷中没有相关证据材料的，</w:t>
      </w:r>
      <w:r w:rsidRPr="00482597">
        <w:rPr>
          <w:rFonts w:ascii="宋体" w:eastAsia="宋体" w:hAnsi="宋体" w:cs="等线" w:hint="eastAsia"/>
          <w:color w:val="FF0000"/>
          <w:szCs w:val="21"/>
        </w:rPr>
        <w:t>应直接通知人民检察院移送，而不是补充侦查</w:t>
      </w:r>
      <w:r w:rsidRPr="00482597">
        <w:rPr>
          <w:rFonts w:ascii="宋体" w:eastAsia="宋体" w:hAnsi="宋体" w:cs="等线" w:hint="eastAsia"/>
          <w:szCs w:val="21"/>
        </w:rPr>
        <w:t>。</w:t>
      </w:r>
    </w:p>
    <w:p w14:paraId="004D421E" w14:textId="56155BC5" w:rsidR="00C40206" w:rsidRPr="00C40206" w:rsidRDefault="00C40206" w:rsidP="00C40206">
      <w:pPr>
        <w:ind w:firstLineChars="200" w:firstLine="420"/>
        <w:rPr>
          <w:rFonts w:ascii="宋体" w:eastAsia="宋体" w:hAnsi="宋体" w:cs="等线" w:hint="eastAsia"/>
          <w:b/>
          <w:bCs/>
          <w:color w:val="FF0000"/>
          <w:szCs w:val="21"/>
        </w:rPr>
      </w:pPr>
      <w:r w:rsidRPr="00482597">
        <w:rPr>
          <w:rFonts w:ascii="宋体" w:eastAsia="宋体" w:hAnsi="宋体" w:cs="等线" w:hint="eastAsia"/>
          <w:szCs w:val="21"/>
        </w:rPr>
        <w:t>审判期间，人民法院发现</w:t>
      </w:r>
      <w:r w:rsidRPr="00482597">
        <w:rPr>
          <w:rFonts w:ascii="宋体" w:eastAsia="宋体" w:hAnsi="宋体" w:cs="等线" w:hint="eastAsia"/>
          <w:color w:val="FF0000"/>
          <w:szCs w:val="21"/>
        </w:rPr>
        <w:t>新的事实，可能影响定罪量刑的，或者需要补查补证的，应当通知人民检察院，由其决定是否补充、变更、追加起诉或者补充侦查（注意，发现新事实不是“可以建议人民检察院补充或者变更起诉”</w:t>
      </w:r>
      <w:r w:rsidRPr="0042548E">
        <w:rPr>
          <w:rFonts w:ascii="宋体" w:eastAsia="宋体" w:hAnsi="宋体" w:cs="等线" w:hint="eastAsia"/>
          <w:b/>
          <w:bCs/>
          <w:color w:val="FF0000"/>
          <w:szCs w:val="21"/>
        </w:rPr>
        <w:t>（原《法院解释》规定，而是通知检察院，由检察院自行决定《法院解释》第297条）。</w:t>
      </w:r>
    </w:p>
    <w:p w14:paraId="6C591910" w14:textId="040DCACB" w:rsidR="00E53AAD" w:rsidRPr="00E13C52" w:rsidRDefault="00E53AAD" w:rsidP="00E53AAD">
      <w:pPr>
        <w:pStyle w:val="1"/>
        <w:tabs>
          <w:tab w:val="left" w:pos="420"/>
        </w:tabs>
        <w:spacing w:before="0" w:after="0" w:line="240" w:lineRule="auto"/>
        <w:jc w:val="center"/>
        <w:rPr>
          <w:rFonts w:ascii="宋体" w:hAnsi="宋体" w:cs="宋体" w:hint="eastAsia"/>
          <w:bCs w:val="0"/>
          <w:sz w:val="21"/>
          <w:szCs w:val="21"/>
        </w:rPr>
      </w:pPr>
      <w:r w:rsidRPr="00E13C52">
        <w:rPr>
          <w:rFonts w:ascii="宋体" w:hAnsi="宋体" w:cs="宋体" w:hint="eastAsia"/>
          <w:bCs w:val="0"/>
          <w:sz w:val="21"/>
          <w:szCs w:val="21"/>
        </w:rPr>
        <w:t>考点</w:t>
      </w:r>
      <w:r w:rsidRPr="00E13C52">
        <w:rPr>
          <w:rFonts w:ascii="宋体" w:hAnsi="宋体" w:cs="宋体"/>
          <w:bCs w:val="0"/>
          <w:sz w:val="21"/>
          <w:szCs w:val="21"/>
        </w:rPr>
        <w:t xml:space="preserve">17  </w:t>
      </w:r>
      <w:r w:rsidRPr="00E13C52">
        <w:rPr>
          <w:rFonts w:ascii="宋体" w:hAnsi="宋体" w:cs="宋体" w:hint="eastAsia"/>
          <w:bCs w:val="0"/>
          <w:sz w:val="21"/>
          <w:szCs w:val="21"/>
        </w:rPr>
        <w:t>审查起诉</w:t>
      </w:r>
      <w:bookmarkEnd w:id="0"/>
      <w:bookmarkEnd w:id="1"/>
      <w:bookmarkEnd w:id="2"/>
      <w:bookmarkEnd w:id="3"/>
      <w:r w:rsidRPr="00482597">
        <w:rPr>
          <w:rFonts w:ascii="宋体" w:hAnsi="宋体" w:cs="宋体" w:hint="eastAsia"/>
          <w:bCs w:val="0"/>
          <w:kern w:val="0"/>
          <w:sz w:val="21"/>
          <w:szCs w:val="21"/>
        </w:rPr>
        <w:t>（</w:t>
      </w:r>
      <w:r w:rsidR="00FF58B9">
        <w:rPr>
          <w:rFonts w:ascii="宋体" w:hAnsi="宋体" w:cs="宋体"/>
          <w:bCs w:val="0"/>
          <w:kern w:val="0"/>
          <w:sz w:val="21"/>
          <w:szCs w:val="21"/>
        </w:rPr>
        <w:t>1</w:t>
      </w:r>
      <w:r w:rsidR="00FF58B9">
        <w:rPr>
          <w:rFonts w:ascii="宋体" w:hAnsi="宋体" w:cs="宋体" w:hint="eastAsia"/>
          <w:bCs w:val="0"/>
          <w:kern w:val="0"/>
          <w:sz w:val="21"/>
          <w:szCs w:val="21"/>
        </w:rPr>
        <w:t>9</w:t>
      </w:r>
      <w:r w:rsidR="00FF58B9" w:rsidRPr="00482597">
        <w:rPr>
          <w:rFonts w:ascii="宋体" w:hAnsi="宋体" w:cs="宋体" w:hint="eastAsia"/>
          <w:bCs w:val="0"/>
          <w:kern w:val="0"/>
          <w:sz w:val="21"/>
          <w:szCs w:val="21"/>
        </w:rPr>
        <w:t>:</w:t>
      </w:r>
      <w:r w:rsidR="00FF58B9">
        <w:rPr>
          <w:rFonts w:ascii="宋体" w:hAnsi="宋体" w:cs="宋体" w:hint="eastAsia"/>
          <w:bCs w:val="0"/>
          <w:kern w:val="0"/>
          <w:sz w:val="21"/>
          <w:szCs w:val="21"/>
        </w:rPr>
        <w:t>52</w:t>
      </w:r>
      <w:r w:rsidR="00FF58B9" w:rsidRPr="00482597">
        <w:rPr>
          <w:rFonts w:ascii="宋体" w:hAnsi="宋体" w:cs="宋体" w:hint="eastAsia"/>
          <w:bCs w:val="0"/>
          <w:kern w:val="0"/>
          <w:sz w:val="21"/>
          <w:szCs w:val="21"/>
        </w:rPr>
        <w:t>:00</w:t>
      </w:r>
      <w:r w:rsidRPr="00482597">
        <w:rPr>
          <w:rFonts w:ascii="宋体" w:hAnsi="宋体" w:cs="宋体" w:hint="eastAsia"/>
          <w:bCs w:val="0"/>
          <w:kern w:val="0"/>
          <w:sz w:val="21"/>
          <w:szCs w:val="21"/>
        </w:rPr>
        <w:t>-</w:t>
      </w:r>
      <w:r w:rsidR="00F17F31">
        <w:rPr>
          <w:rFonts w:ascii="宋体" w:hAnsi="宋体" w:cs="宋体" w:hint="eastAsia"/>
          <w:bCs w:val="0"/>
          <w:kern w:val="0"/>
          <w:sz w:val="21"/>
          <w:szCs w:val="21"/>
        </w:rPr>
        <w:t>20</w:t>
      </w:r>
      <w:r w:rsidRPr="00482597">
        <w:rPr>
          <w:rFonts w:ascii="宋体" w:hAnsi="宋体" w:cs="宋体" w:hint="eastAsia"/>
          <w:bCs w:val="0"/>
          <w:kern w:val="0"/>
          <w:sz w:val="21"/>
          <w:szCs w:val="21"/>
        </w:rPr>
        <w:t>:</w:t>
      </w:r>
      <w:r>
        <w:rPr>
          <w:rFonts w:ascii="宋体" w:hAnsi="宋体" w:cs="宋体" w:hint="eastAsia"/>
          <w:bCs w:val="0"/>
          <w:kern w:val="0"/>
          <w:sz w:val="21"/>
          <w:szCs w:val="21"/>
        </w:rPr>
        <w:t>3</w:t>
      </w:r>
      <w:r w:rsidR="00F17F31">
        <w:rPr>
          <w:rFonts w:ascii="宋体" w:hAnsi="宋体" w:cs="宋体" w:hint="eastAsia"/>
          <w:bCs w:val="0"/>
          <w:kern w:val="0"/>
          <w:sz w:val="21"/>
          <w:szCs w:val="21"/>
        </w:rPr>
        <w:t>9</w:t>
      </w:r>
      <w:r w:rsidRPr="00482597">
        <w:rPr>
          <w:rFonts w:ascii="宋体" w:hAnsi="宋体" w:cs="宋体" w:hint="eastAsia"/>
          <w:bCs w:val="0"/>
          <w:kern w:val="0"/>
          <w:sz w:val="21"/>
          <w:szCs w:val="21"/>
        </w:rPr>
        <w:t>:00）</w:t>
      </w:r>
    </w:p>
    <w:p w14:paraId="312364B0" w14:textId="77777777" w:rsidR="00E53AAD" w:rsidRPr="00482597" w:rsidRDefault="00E53AAD" w:rsidP="00E53AAD">
      <w:pPr>
        <w:pStyle w:val="3"/>
        <w:spacing w:line="240" w:lineRule="auto"/>
        <w:ind w:firstLineChars="200" w:firstLine="420"/>
        <w:jc w:val="both"/>
        <w:rPr>
          <w:rFonts w:eastAsia="宋体" w:hint="eastAsia"/>
          <w:sz w:val="21"/>
        </w:rPr>
      </w:pPr>
      <w:bookmarkStart w:id="24" w:name="_Toc510879080"/>
      <w:bookmarkStart w:id="25" w:name="_Toc128736459"/>
      <w:r>
        <w:rPr>
          <w:rFonts w:eastAsia="宋体" w:hint="eastAsia"/>
          <w:sz w:val="21"/>
        </w:rPr>
        <w:t>一</w:t>
      </w:r>
      <w:r w:rsidRPr="00482597">
        <w:rPr>
          <w:rFonts w:eastAsia="宋体" w:hint="eastAsia"/>
          <w:sz w:val="21"/>
        </w:rPr>
        <w:t>、审查起诉中各种情况的处理</w:t>
      </w:r>
      <w:bookmarkEnd w:id="24"/>
      <w:bookmarkEnd w:id="25"/>
    </w:p>
    <w:p w14:paraId="35DA80BD" w14:textId="77777777" w:rsidR="00E53AAD" w:rsidRPr="00482597" w:rsidRDefault="00E53AAD" w:rsidP="00E53AAD">
      <w:pPr>
        <w:pStyle w:val="4"/>
        <w:spacing w:line="240" w:lineRule="auto"/>
        <w:ind w:firstLineChars="120" w:firstLine="252"/>
        <w:jc w:val="both"/>
        <w:rPr>
          <w:rFonts w:ascii="宋体" w:eastAsia="宋体" w:hAnsi="宋体" w:hint="eastAsia"/>
          <w:sz w:val="21"/>
          <w:szCs w:val="21"/>
        </w:rPr>
      </w:pPr>
      <w:r w:rsidRPr="00482597">
        <w:rPr>
          <w:rFonts w:ascii="宋体" w:eastAsia="宋体" w:hAnsi="宋体" w:hint="eastAsia"/>
          <w:sz w:val="21"/>
          <w:szCs w:val="21"/>
        </w:rPr>
        <w:t>（</w:t>
      </w:r>
      <w:r>
        <w:rPr>
          <w:rFonts w:ascii="宋体" w:eastAsia="宋体" w:hAnsi="宋体" w:hint="eastAsia"/>
          <w:sz w:val="21"/>
          <w:szCs w:val="21"/>
        </w:rPr>
        <w:t>一</w:t>
      </w:r>
      <w:r w:rsidRPr="00482597">
        <w:rPr>
          <w:rFonts w:ascii="宋体" w:eastAsia="宋体" w:hAnsi="宋体" w:hint="eastAsia"/>
          <w:sz w:val="21"/>
          <w:szCs w:val="21"/>
        </w:rPr>
        <w:t>）关于经两次补充侦查后又发现的新的犯罪事实的处理</w:t>
      </w:r>
    </w:p>
    <w:p w14:paraId="1A89B378" w14:textId="77777777" w:rsidR="00E53AAD" w:rsidRDefault="00E53AAD" w:rsidP="00E53AAD">
      <w:pPr>
        <w:ind w:firstLineChars="200" w:firstLine="422"/>
        <w:rPr>
          <w:rFonts w:ascii="宋体" w:eastAsia="宋体" w:hAnsi="宋体" w:cs="宋体" w:hint="eastAsia"/>
          <w:b/>
          <w:bCs/>
          <w:color w:val="FF0000"/>
          <w:kern w:val="0"/>
          <w:szCs w:val="21"/>
        </w:rPr>
      </w:pPr>
      <w:r w:rsidRPr="00920AD6">
        <w:rPr>
          <w:rFonts w:ascii="宋体" w:eastAsia="宋体" w:hAnsi="宋体" w:cs="宋体" w:hint="eastAsia"/>
          <w:b/>
          <w:bCs/>
          <w:color w:val="FF0000"/>
          <w:kern w:val="0"/>
          <w:szCs w:val="21"/>
        </w:rPr>
        <w:t>人民检察院对已经退回监察机关二次补充调查或者退回公安机关二次补充侦查的案件，在审查起诉中又发现新的犯罪事实，应当将线索移送监察机关或者公安机关。对已经查清的犯罪事实，应当依法提起公诉。</w:t>
      </w:r>
    </w:p>
    <w:p w14:paraId="2FB6D025" w14:textId="77777777" w:rsidR="00E53AAD" w:rsidRPr="00CC202C" w:rsidRDefault="00E53AAD" w:rsidP="00E53AAD">
      <w:pPr>
        <w:ind w:firstLineChars="200" w:firstLine="420"/>
        <w:rPr>
          <w:rFonts w:ascii="宋体" w:eastAsia="宋体" w:hAnsi="宋体" w:cs="宋体" w:hint="eastAsia"/>
          <w:b/>
          <w:bCs/>
          <w:color w:val="FF0000"/>
          <w:kern w:val="0"/>
          <w:szCs w:val="21"/>
        </w:rPr>
      </w:pPr>
      <w:r w:rsidRPr="00CC202C">
        <w:rPr>
          <w:rFonts w:ascii="宋体" w:eastAsia="宋体" w:hAnsi="宋体" w:hint="eastAsia"/>
        </w:rPr>
        <w:t>（二）关于“径行起诉”</w:t>
      </w:r>
    </w:p>
    <w:p w14:paraId="135BF535" w14:textId="77777777" w:rsidR="00E53AAD" w:rsidRPr="00482597" w:rsidRDefault="00E53AAD" w:rsidP="00E53AAD">
      <w:pPr>
        <w:ind w:firstLineChars="200" w:firstLine="420"/>
        <w:rPr>
          <w:rFonts w:ascii="宋体" w:eastAsia="宋体" w:hAnsi="宋体" w:cs="宋体" w:hint="eastAsia"/>
          <w:kern w:val="0"/>
          <w:szCs w:val="21"/>
        </w:rPr>
      </w:pPr>
      <w:r w:rsidRPr="00482597">
        <w:rPr>
          <w:rFonts w:ascii="宋体" w:eastAsia="宋体" w:hAnsi="宋体" w:cs="宋体" w:hint="eastAsia"/>
          <w:color w:val="FF0000"/>
          <w:kern w:val="0"/>
          <w:szCs w:val="21"/>
        </w:rPr>
        <w:t>注意：</w:t>
      </w:r>
      <w:r w:rsidRPr="00482597">
        <w:rPr>
          <w:rFonts w:ascii="宋体" w:eastAsia="宋体" w:hAnsi="宋体" w:cs="仿宋_GB2312" w:hint="eastAsia"/>
          <w:bCs/>
          <w:szCs w:val="21"/>
        </w:rPr>
        <w:t>《</w:t>
      </w:r>
      <w:r w:rsidRPr="00482597">
        <w:rPr>
          <w:rFonts w:ascii="宋体" w:eastAsia="宋体" w:hAnsi="宋体" w:cs="宋体" w:hint="eastAsia"/>
          <w:kern w:val="0"/>
          <w:szCs w:val="21"/>
        </w:rPr>
        <w:t>检察规则》第356条</w:t>
      </w:r>
      <w:r>
        <w:rPr>
          <w:rFonts w:ascii="宋体" w:eastAsia="宋体" w:hAnsi="宋体" w:cs="宋体" w:hint="eastAsia"/>
          <w:kern w:val="0"/>
          <w:szCs w:val="21"/>
        </w:rPr>
        <w:t>。</w:t>
      </w:r>
      <w:r w:rsidRPr="00482597">
        <w:rPr>
          <w:rFonts w:ascii="宋体" w:eastAsia="宋体" w:hAnsi="宋体" w:cs="宋体" w:hint="eastAsia"/>
          <w:kern w:val="0"/>
          <w:szCs w:val="21"/>
        </w:rPr>
        <w:t>直接提起公诉的前提是同一犯罪嫌疑人的遗漏罪行</w:t>
      </w:r>
      <w:proofErr w:type="gramStart"/>
      <w:r w:rsidRPr="00482597">
        <w:rPr>
          <w:rFonts w:ascii="宋体" w:eastAsia="宋体" w:hAnsi="宋体" w:cs="宋体" w:hint="eastAsia"/>
          <w:kern w:val="0"/>
          <w:szCs w:val="21"/>
        </w:rPr>
        <w:t>且事实</w:t>
      </w:r>
      <w:proofErr w:type="gramEnd"/>
      <w:r w:rsidRPr="00482597">
        <w:rPr>
          <w:rFonts w:ascii="宋体" w:eastAsia="宋体" w:hAnsi="宋体" w:cs="宋体" w:hint="eastAsia"/>
          <w:kern w:val="0"/>
          <w:szCs w:val="21"/>
        </w:rPr>
        <w:t>清楚，证据确实充分；或者遗漏了</w:t>
      </w:r>
      <w:r w:rsidRPr="00482597">
        <w:rPr>
          <w:rFonts w:ascii="宋体" w:eastAsia="宋体" w:hAnsi="宋体" w:cs="宋体" w:hint="eastAsia"/>
          <w:color w:val="FF0000"/>
          <w:kern w:val="0"/>
          <w:szCs w:val="21"/>
        </w:rPr>
        <w:t>同案</w:t>
      </w:r>
      <w:r w:rsidRPr="00482597">
        <w:rPr>
          <w:rFonts w:ascii="宋体" w:eastAsia="宋体" w:hAnsi="宋体" w:cs="宋体" w:hint="eastAsia"/>
          <w:kern w:val="0"/>
          <w:szCs w:val="21"/>
        </w:rPr>
        <w:t>犯罪嫌疑人，且同案犯事实清楚，证据确实充分。如果是发现了非同案犯的其他犯罪事实，即便事实清楚，证据确实充分，也不能直接起诉。</w:t>
      </w:r>
    </w:p>
    <w:p w14:paraId="49DABCF5" w14:textId="77777777" w:rsidR="00E53AAD" w:rsidRDefault="00E53AAD" w:rsidP="00E53AAD">
      <w:pPr>
        <w:ind w:firstLineChars="200" w:firstLine="420"/>
        <w:rPr>
          <w:rFonts w:ascii="宋体" w:eastAsia="宋体" w:hAnsi="宋体" w:cs="仿宋_GB2312" w:hint="eastAsia"/>
          <w:bCs/>
          <w:szCs w:val="21"/>
        </w:rPr>
      </w:pPr>
      <w:r w:rsidRPr="00482597">
        <w:rPr>
          <w:rFonts w:ascii="宋体" w:eastAsia="宋体" w:hAnsi="宋体" w:cs="仿宋_GB2312" w:hint="eastAsia"/>
          <w:bCs/>
          <w:szCs w:val="21"/>
        </w:rPr>
        <w:t>《检察规则》第357条：人民检察院立案侦查时认为属于直接受理侦查的案件，在审查起诉阶段发现属于监察机关管辖的，应当及时商监察机关办理。</w:t>
      </w:r>
      <w:r w:rsidRPr="00857616">
        <w:rPr>
          <w:rFonts w:ascii="宋体" w:eastAsia="宋体" w:hAnsi="宋体" w:cs="仿宋_GB2312" w:hint="eastAsia"/>
          <w:bCs/>
          <w:color w:val="FF0000"/>
          <w:szCs w:val="21"/>
        </w:rPr>
        <w:t>属于公安机关管辖，案件事实清楚，证据确实、充分，符合起诉条件的，可以直接起诉；事实不清、证据不足的，应当及时移送有管辖权的机关办理。在</w:t>
      </w:r>
      <w:r w:rsidRPr="00482597">
        <w:rPr>
          <w:rFonts w:ascii="宋体" w:eastAsia="宋体" w:hAnsi="宋体" w:cs="仿宋_GB2312" w:hint="eastAsia"/>
          <w:bCs/>
          <w:szCs w:val="21"/>
        </w:rPr>
        <w:t>审查起诉阶段，发现公安机关移送起诉的案件属于监察机关管辖，或者监察机关移送起诉的案件属于公安机关管辖，但案件事实清楚，证据确实、充分，符合起诉条件的，经征求监察机关、公安机关意见后，没有不同意见的，可以直接起诉；提出不同意见，或者事实不清、证据不足的，应当将案件退回移送案件的机关并说明理由，建议其移送有管辖权的机关办理。</w:t>
      </w:r>
    </w:p>
    <w:p w14:paraId="678FE083" w14:textId="77777777" w:rsidR="00E53AAD" w:rsidRPr="00857616" w:rsidRDefault="00E53AAD" w:rsidP="00E53AAD">
      <w:pPr>
        <w:ind w:firstLineChars="200" w:firstLine="420"/>
        <w:rPr>
          <w:rFonts w:ascii="宋体" w:eastAsia="宋体" w:hAnsi="宋体" w:cs="仿宋_GB2312" w:hint="eastAsia"/>
          <w:b/>
          <w:bCs/>
          <w:szCs w:val="21"/>
        </w:rPr>
      </w:pPr>
      <w:r>
        <w:rPr>
          <w:rFonts w:ascii="宋体" w:eastAsia="宋体" w:hAnsi="宋体" w:hint="eastAsia"/>
          <w:szCs w:val="21"/>
        </w:rPr>
        <w:t>二</w:t>
      </w:r>
      <w:r w:rsidRPr="00482597">
        <w:rPr>
          <w:rFonts w:ascii="宋体" w:eastAsia="宋体" w:hAnsi="宋体" w:hint="eastAsia"/>
          <w:szCs w:val="21"/>
        </w:rPr>
        <w:t>、补充、追加和变更起诉</w:t>
      </w:r>
    </w:p>
    <w:p w14:paraId="15A4F5CE" w14:textId="77777777" w:rsidR="00E53AAD" w:rsidRPr="00482597" w:rsidRDefault="00E53AAD" w:rsidP="00E53AAD">
      <w:pPr>
        <w:ind w:firstLineChars="200" w:firstLine="420"/>
        <w:rPr>
          <w:rFonts w:ascii="宋体" w:eastAsia="宋体" w:hAnsi="宋体" w:cs="宋体" w:hint="eastAsia"/>
          <w:kern w:val="0"/>
          <w:szCs w:val="21"/>
        </w:rPr>
      </w:pPr>
      <w:r w:rsidRPr="00482597">
        <w:rPr>
          <w:rFonts w:ascii="宋体" w:eastAsia="宋体" w:hAnsi="宋体" w:cs="仿宋_GB2312" w:hint="eastAsia"/>
          <w:bCs/>
          <w:szCs w:val="21"/>
        </w:rPr>
        <w:t>《法院解释》第297条规定：审判期间，</w:t>
      </w:r>
      <w:r w:rsidRPr="00482597">
        <w:rPr>
          <w:rFonts w:ascii="宋体" w:eastAsia="宋体" w:hAnsi="宋体" w:cs="宋体" w:hint="eastAsia"/>
          <w:color w:val="FF0000"/>
          <w:kern w:val="0"/>
          <w:szCs w:val="21"/>
        </w:rPr>
        <w:t>人民法院发现新的事实，可能影响定罪量刑的，或者需要补查补证的，应当通知人民检察院，由其决定是否补充、变更、追加起诉或者补充侦查。</w:t>
      </w:r>
      <w:r w:rsidRPr="00482597">
        <w:rPr>
          <w:rFonts w:ascii="宋体" w:eastAsia="宋体" w:hAnsi="宋体" w:cs="宋体" w:hint="eastAsia"/>
          <w:kern w:val="0"/>
          <w:szCs w:val="21"/>
        </w:rPr>
        <w:t>人民检察院不同意或者在指定时间内未回复书面意见的，人民法院应当就起诉指控的事实，依照本解释第二百九十五条的规定</w:t>
      </w:r>
      <w:proofErr w:type="gramStart"/>
      <w:r w:rsidRPr="00482597">
        <w:rPr>
          <w:rFonts w:ascii="宋体" w:eastAsia="宋体" w:hAnsi="宋体" w:cs="宋体" w:hint="eastAsia"/>
          <w:kern w:val="0"/>
          <w:szCs w:val="21"/>
        </w:rPr>
        <w:t>作出</w:t>
      </w:r>
      <w:proofErr w:type="gramEnd"/>
      <w:r w:rsidRPr="00482597">
        <w:rPr>
          <w:rFonts w:ascii="宋体" w:eastAsia="宋体" w:hAnsi="宋体" w:cs="宋体" w:hint="eastAsia"/>
          <w:kern w:val="0"/>
          <w:szCs w:val="21"/>
        </w:rPr>
        <w:t>判决、裁定。</w:t>
      </w:r>
    </w:p>
    <w:p w14:paraId="7476AF1B" w14:textId="77777777" w:rsidR="00E53AAD" w:rsidRPr="00C74FBF" w:rsidRDefault="00E53AAD" w:rsidP="00E53AAD">
      <w:pPr>
        <w:ind w:firstLineChars="200" w:firstLine="422"/>
        <w:rPr>
          <w:rFonts w:ascii="宋体" w:eastAsia="宋体" w:hAnsi="宋体" w:cs="宋体" w:hint="eastAsia"/>
          <w:b/>
          <w:bCs/>
          <w:color w:val="FF0000"/>
          <w:kern w:val="0"/>
          <w:szCs w:val="21"/>
        </w:rPr>
      </w:pPr>
      <w:r w:rsidRPr="00C74FBF">
        <w:rPr>
          <w:rFonts w:ascii="宋体" w:eastAsia="宋体" w:hAnsi="宋体" w:cs="宋体" w:hint="eastAsia"/>
          <w:b/>
          <w:bCs/>
          <w:kern w:val="0"/>
          <w:szCs w:val="21"/>
        </w:rPr>
        <w:t>《法院解释》第289条规定：</w:t>
      </w:r>
      <w:r w:rsidRPr="00C74FBF">
        <w:rPr>
          <w:rFonts w:ascii="宋体" w:eastAsia="宋体" w:hAnsi="宋体" w:cs="宋体" w:hint="eastAsia"/>
          <w:b/>
          <w:bCs/>
          <w:color w:val="FF0000"/>
          <w:kern w:val="0"/>
          <w:szCs w:val="21"/>
        </w:rPr>
        <w:t>公诉人当庭发表与起诉书不同的意见，属于变更、追加、</w:t>
      </w:r>
      <w:r w:rsidRPr="00C74FBF">
        <w:rPr>
          <w:rFonts w:ascii="宋体" w:eastAsia="宋体" w:hAnsi="宋体" w:cs="宋体" w:hint="eastAsia"/>
          <w:b/>
          <w:bCs/>
          <w:color w:val="FF0000"/>
          <w:kern w:val="0"/>
          <w:szCs w:val="21"/>
        </w:rPr>
        <w:lastRenderedPageBreak/>
        <w:t>补充或者撤回起诉的，人民法院应当要求人民检察院在指定时间内以书面方式提出；</w:t>
      </w:r>
      <w:r w:rsidRPr="00C74FBF">
        <w:rPr>
          <w:rFonts w:ascii="宋体" w:eastAsia="宋体" w:hAnsi="宋体" w:cs="宋体" w:hint="eastAsia"/>
          <w:b/>
          <w:bCs/>
          <w:kern w:val="0"/>
          <w:szCs w:val="21"/>
        </w:rPr>
        <w:t>必要时，可以宣布休庭。人民检察院在指定时间内未提出的，人民法院应当根据法庭审理情况，就起诉书指控的犯罪事实依法</w:t>
      </w:r>
      <w:proofErr w:type="gramStart"/>
      <w:r w:rsidRPr="00C74FBF">
        <w:rPr>
          <w:rFonts w:ascii="宋体" w:eastAsia="宋体" w:hAnsi="宋体" w:cs="宋体" w:hint="eastAsia"/>
          <w:b/>
          <w:bCs/>
          <w:kern w:val="0"/>
          <w:szCs w:val="21"/>
        </w:rPr>
        <w:t>作出</w:t>
      </w:r>
      <w:proofErr w:type="gramEnd"/>
      <w:r w:rsidRPr="00C74FBF">
        <w:rPr>
          <w:rFonts w:ascii="宋体" w:eastAsia="宋体" w:hAnsi="宋体" w:cs="宋体" w:hint="eastAsia"/>
          <w:b/>
          <w:bCs/>
          <w:kern w:val="0"/>
          <w:szCs w:val="21"/>
        </w:rPr>
        <w:t>判决、裁定。</w:t>
      </w:r>
      <w:r w:rsidRPr="00C74FBF">
        <w:rPr>
          <w:rFonts w:ascii="宋体" w:eastAsia="宋体" w:hAnsi="宋体" w:cs="宋体" w:hint="eastAsia"/>
          <w:b/>
          <w:bCs/>
          <w:color w:val="FF0000"/>
          <w:kern w:val="0"/>
          <w:szCs w:val="21"/>
        </w:rPr>
        <w:t>人民检察院变更、追加、补充起诉的，人民法院应当给予被告人及其辩护人必要的准备时间。</w:t>
      </w:r>
    </w:p>
    <w:p w14:paraId="33CCB4A7" w14:textId="7F06F8DD" w:rsidR="00C53BF3" w:rsidRPr="004E6C5A" w:rsidRDefault="00C53BF3" w:rsidP="00C53BF3">
      <w:pPr>
        <w:pStyle w:val="1"/>
        <w:tabs>
          <w:tab w:val="left" w:pos="420"/>
        </w:tabs>
        <w:spacing w:before="0" w:after="0" w:line="240" w:lineRule="auto"/>
        <w:jc w:val="center"/>
        <w:rPr>
          <w:rFonts w:ascii="宋体" w:hAnsi="宋体" w:cs="宋体" w:hint="eastAsia"/>
          <w:bCs w:val="0"/>
          <w:sz w:val="21"/>
          <w:szCs w:val="21"/>
        </w:rPr>
      </w:pPr>
      <w:r w:rsidRPr="004E6C5A">
        <w:rPr>
          <w:rFonts w:ascii="宋体" w:hAnsi="宋体" w:cs="宋体" w:hint="eastAsia"/>
          <w:bCs w:val="0"/>
          <w:sz w:val="21"/>
          <w:szCs w:val="21"/>
        </w:rPr>
        <w:t>考点</w:t>
      </w:r>
      <w:r w:rsidRPr="004E6C5A">
        <w:rPr>
          <w:rFonts w:ascii="宋体" w:hAnsi="宋体" w:cs="宋体"/>
          <w:bCs w:val="0"/>
          <w:sz w:val="21"/>
          <w:szCs w:val="21"/>
        </w:rPr>
        <w:t>18</w:t>
      </w:r>
      <w:r w:rsidRPr="004E6C5A">
        <w:rPr>
          <w:rFonts w:ascii="宋体" w:hAnsi="宋体" w:cs="宋体" w:hint="eastAsia"/>
          <w:bCs w:val="0"/>
          <w:sz w:val="21"/>
          <w:szCs w:val="21"/>
        </w:rPr>
        <w:t xml:space="preserve">  与监察法的衔接</w:t>
      </w:r>
      <w:bookmarkEnd w:id="4"/>
      <w:bookmarkEnd w:id="5"/>
      <w:bookmarkEnd w:id="6"/>
      <w:bookmarkEnd w:id="7"/>
      <w:r w:rsidRPr="00482597">
        <w:rPr>
          <w:rFonts w:ascii="宋体" w:hAnsi="宋体" w:cs="宋体" w:hint="eastAsia"/>
          <w:bCs w:val="0"/>
          <w:kern w:val="0"/>
          <w:sz w:val="21"/>
          <w:szCs w:val="21"/>
        </w:rPr>
        <w:t>（</w:t>
      </w:r>
      <w:r w:rsidR="00C803FF">
        <w:rPr>
          <w:rFonts w:ascii="宋体" w:hAnsi="宋体" w:cs="宋体" w:hint="eastAsia"/>
          <w:bCs w:val="0"/>
          <w:kern w:val="0"/>
          <w:sz w:val="21"/>
          <w:szCs w:val="21"/>
        </w:rPr>
        <w:t>20</w:t>
      </w:r>
      <w:r w:rsidRPr="00482597">
        <w:rPr>
          <w:rFonts w:ascii="宋体" w:hAnsi="宋体" w:cs="宋体" w:hint="eastAsia"/>
          <w:bCs w:val="0"/>
          <w:kern w:val="0"/>
          <w:sz w:val="21"/>
          <w:szCs w:val="21"/>
        </w:rPr>
        <w:t>:</w:t>
      </w:r>
      <w:r w:rsidR="00C803FF">
        <w:rPr>
          <w:rFonts w:ascii="宋体" w:hAnsi="宋体" w:cs="宋体" w:hint="eastAsia"/>
          <w:bCs w:val="0"/>
          <w:kern w:val="0"/>
          <w:sz w:val="21"/>
          <w:szCs w:val="21"/>
        </w:rPr>
        <w:t>53</w:t>
      </w:r>
      <w:r w:rsidRPr="00482597">
        <w:rPr>
          <w:rFonts w:ascii="宋体" w:hAnsi="宋体" w:cs="宋体" w:hint="eastAsia"/>
          <w:bCs w:val="0"/>
          <w:kern w:val="0"/>
          <w:sz w:val="21"/>
          <w:szCs w:val="21"/>
        </w:rPr>
        <w:t>:00-</w:t>
      </w:r>
      <w:r w:rsidR="00A628F5">
        <w:rPr>
          <w:rFonts w:ascii="宋体" w:hAnsi="宋体" w:cs="宋体" w:hint="eastAsia"/>
          <w:bCs w:val="0"/>
          <w:kern w:val="0"/>
          <w:sz w:val="21"/>
          <w:szCs w:val="21"/>
        </w:rPr>
        <w:t>21</w:t>
      </w:r>
      <w:r w:rsidRPr="00482597">
        <w:rPr>
          <w:rFonts w:ascii="宋体" w:hAnsi="宋体" w:cs="宋体" w:hint="eastAsia"/>
          <w:bCs w:val="0"/>
          <w:kern w:val="0"/>
          <w:sz w:val="21"/>
          <w:szCs w:val="21"/>
        </w:rPr>
        <w:t>:</w:t>
      </w:r>
      <w:r w:rsidR="00A628F5">
        <w:rPr>
          <w:rFonts w:ascii="宋体" w:hAnsi="宋体" w:cs="宋体" w:hint="eastAsia"/>
          <w:bCs w:val="0"/>
          <w:kern w:val="0"/>
          <w:sz w:val="21"/>
          <w:szCs w:val="21"/>
        </w:rPr>
        <w:t>23</w:t>
      </w:r>
      <w:r w:rsidRPr="00482597">
        <w:rPr>
          <w:rFonts w:ascii="宋体" w:hAnsi="宋体" w:cs="宋体" w:hint="eastAsia"/>
          <w:bCs w:val="0"/>
          <w:kern w:val="0"/>
          <w:sz w:val="21"/>
          <w:szCs w:val="21"/>
        </w:rPr>
        <w:t>:00）</w:t>
      </w:r>
    </w:p>
    <w:p w14:paraId="4F3B38AB" w14:textId="77777777" w:rsidR="00C53BF3" w:rsidRPr="00482597" w:rsidRDefault="00C53BF3" w:rsidP="00C53BF3">
      <w:pPr>
        <w:pStyle w:val="3"/>
        <w:spacing w:line="240" w:lineRule="auto"/>
        <w:ind w:firstLineChars="200" w:firstLine="420"/>
        <w:jc w:val="both"/>
        <w:rPr>
          <w:rFonts w:eastAsia="宋体" w:hint="eastAsia"/>
          <w:sz w:val="21"/>
        </w:rPr>
      </w:pPr>
      <w:r w:rsidRPr="00482597">
        <w:rPr>
          <w:rFonts w:eastAsia="宋体" w:hint="eastAsia"/>
          <w:sz w:val="21"/>
        </w:rPr>
        <w:t>一、刑事诉讼法与监察法的衔接</w:t>
      </w:r>
    </w:p>
    <w:p w14:paraId="2DF9D555" w14:textId="77777777" w:rsidR="00C53BF3" w:rsidRPr="00482597" w:rsidRDefault="00C53BF3" w:rsidP="00C53BF3">
      <w:pPr>
        <w:pStyle w:val="4"/>
        <w:spacing w:line="240" w:lineRule="auto"/>
        <w:ind w:firstLineChars="120" w:firstLine="252"/>
        <w:jc w:val="both"/>
        <w:rPr>
          <w:rFonts w:ascii="宋体" w:eastAsia="宋体" w:hAnsi="宋体" w:hint="eastAsia"/>
          <w:sz w:val="21"/>
          <w:szCs w:val="21"/>
        </w:rPr>
      </w:pPr>
      <w:r w:rsidRPr="00482597">
        <w:rPr>
          <w:rFonts w:ascii="宋体" w:eastAsia="宋体" w:hAnsi="宋体" w:hint="eastAsia"/>
          <w:sz w:val="21"/>
          <w:szCs w:val="21"/>
        </w:rPr>
        <w:t>（</w:t>
      </w:r>
      <w:r>
        <w:rPr>
          <w:rFonts w:ascii="宋体" w:eastAsia="宋体" w:hAnsi="宋体" w:hint="eastAsia"/>
          <w:sz w:val="21"/>
          <w:szCs w:val="21"/>
        </w:rPr>
        <w:t>一</w:t>
      </w:r>
      <w:r w:rsidRPr="00482597">
        <w:rPr>
          <w:rFonts w:ascii="宋体" w:eastAsia="宋体" w:hAnsi="宋体" w:hint="eastAsia"/>
          <w:sz w:val="21"/>
          <w:szCs w:val="21"/>
        </w:rPr>
        <w:t>）提前介入</w:t>
      </w:r>
    </w:p>
    <w:p w14:paraId="6479F638" w14:textId="77777777" w:rsidR="00C53BF3" w:rsidRPr="00482597" w:rsidRDefault="00C53BF3" w:rsidP="00C53BF3">
      <w:pPr>
        <w:ind w:firstLineChars="200" w:firstLine="420"/>
        <w:rPr>
          <w:rFonts w:ascii="宋体" w:eastAsia="宋体" w:hAnsi="宋体" w:cs="宋体" w:hint="eastAsia"/>
          <w:szCs w:val="21"/>
        </w:rPr>
      </w:pPr>
      <w:r w:rsidRPr="00482597">
        <w:rPr>
          <w:rFonts w:ascii="宋体" w:eastAsia="宋体" w:hAnsi="宋体" w:cs="宋体" w:hint="eastAsia"/>
          <w:szCs w:val="21"/>
        </w:rPr>
        <w:t>《检察规则》第256条第2款：经监察机关商请，人民检察院可以派员介入监察机关办理的职务犯罪案件。</w:t>
      </w:r>
    </w:p>
    <w:p w14:paraId="35E7A21A" w14:textId="77777777" w:rsidR="00C53BF3" w:rsidRPr="00482597" w:rsidRDefault="00C53BF3" w:rsidP="00C53BF3">
      <w:pPr>
        <w:pStyle w:val="4"/>
        <w:spacing w:line="240" w:lineRule="auto"/>
        <w:ind w:firstLineChars="120" w:firstLine="252"/>
        <w:jc w:val="both"/>
        <w:rPr>
          <w:rFonts w:ascii="宋体" w:eastAsia="宋体" w:hAnsi="宋体" w:hint="eastAsia"/>
          <w:sz w:val="21"/>
          <w:szCs w:val="21"/>
        </w:rPr>
      </w:pPr>
      <w:r w:rsidRPr="00482597">
        <w:rPr>
          <w:rFonts w:ascii="宋体" w:eastAsia="宋体" w:hAnsi="宋体" w:hint="eastAsia"/>
          <w:sz w:val="21"/>
          <w:szCs w:val="21"/>
        </w:rPr>
        <w:t>（</w:t>
      </w:r>
      <w:r>
        <w:rPr>
          <w:rFonts w:ascii="宋体" w:eastAsia="宋体" w:hAnsi="宋体" w:hint="eastAsia"/>
          <w:sz w:val="21"/>
          <w:szCs w:val="21"/>
        </w:rPr>
        <w:t>二</w:t>
      </w:r>
      <w:r w:rsidRPr="00482597">
        <w:rPr>
          <w:rFonts w:ascii="宋体" w:eastAsia="宋体" w:hAnsi="宋体" w:hint="eastAsia"/>
          <w:sz w:val="21"/>
          <w:szCs w:val="21"/>
        </w:rPr>
        <w:t>）监察机关调查取证的证据资格</w:t>
      </w:r>
    </w:p>
    <w:p w14:paraId="12429E88" w14:textId="77777777" w:rsidR="00C53BF3" w:rsidRPr="00482597" w:rsidRDefault="00C53BF3" w:rsidP="00C53BF3">
      <w:pPr>
        <w:ind w:firstLineChars="200" w:firstLine="420"/>
        <w:rPr>
          <w:rFonts w:ascii="宋体" w:eastAsia="宋体" w:hAnsi="宋体" w:cs="宋体" w:hint="eastAsia"/>
          <w:szCs w:val="21"/>
        </w:rPr>
      </w:pPr>
      <w:r w:rsidRPr="00482597">
        <w:rPr>
          <w:rFonts w:ascii="宋体" w:eastAsia="宋体" w:hAnsi="宋体" w:cs="宋体" w:hint="eastAsia"/>
          <w:szCs w:val="21"/>
        </w:rPr>
        <w:t>《检察规则》第65条：监察机关依照法律规定收集的物证、书证、证人证言、被调查人供述和辩解、视听资料、电子数据等证据材料，在刑事诉讼中可以作为证据使用。</w:t>
      </w:r>
    </w:p>
    <w:p w14:paraId="20C88E24" w14:textId="77777777" w:rsidR="00C53BF3" w:rsidRPr="00482597" w:rsidRDefault="00C53BF3" w:rsidP="00C53BF3">
      <w:pPr>
        <w:ind w:firstLineChars="200" w:firstLine="420"/>
        <w:rPr>
          <w:rFonts w:ascii="宋体" w:eastAsia="宋体" w:hAnsi="宋体" w:cs="宋体" w:hint="eastAsia"/>
          <w:szCs w:val="21"/>
        </w:rPr>
      </w:pPr>
      <w:r w:rsidRPr="00482597">
        <w:rPr>
          <w:rFonts w:ascii="宋体" w:eastAsia="宋体" w:hAnsi="宋体" w:cs="宋体" w:hint="eastAsia"/>
          <w:szCs w:val="21"/>
        </w:rPr>
        <w:t>《检察规则》第73条：人民检察院经审查认定存在非法取证行为的，对该证据应当予以排除，其他证据不能证明犯罪嫌疑人实施犯罪行为的，应当不批准或者决定逮捕。</w:t>
      </w:r>
      <w:r w:rsidRPr="00482597">
        <w:rPr>
          <w:rFonts w:ascii="宋体" w:eastAsia="宋体" w:hAnsi="宋体" w:cs="Times New Roman" w:hint="eastAsia"/>
          <w:color w:val="FF0000"/>
          <w:szCs w:val="21"/>
        </w:rPr>
        <w:t>已经移送起诉的，可以依法将案件退回监察机关补充调查或者退回公安机关补充侦查</w:t>
      </w:r>
      <w:r w:rsidRPr="00482597">
        <w:rPr>
          <w:rFonts w:ascii="宋体" w:eastAsia="宋体" w:hAnsi="宋体" w:cs="宋体" w:hint="eastAsia"/>
          <w:szCs w:val="21"/>
        </w:rPr>
        <w:t>，或者</w:t>
      </w:r>
      <w:proofErr w:type="gramStart"/>
      <w:r w:rsidRPr="00482597">
        <w:rPr>
          <w:rFonts w:ascii="宋体" w:eastAsia="宋体" w:hAnsi="宋体" w:cs="宋体" w:hint="eastAsia"/>
          <w:szCs w:val="21"/>
        </w:rPr>
        <w:t>作出</w:t>
      </w:r>
      <w:proofErr w:type="gramEnd"/>
      <w:r w:rsidRPr="00482597">
        <w:rPr>
          <w:rFonts w:ascii="宋体" w:eastAsia="宋体" w:hAnsi="宋体" w:cs="宋体" w:hint="eastAsia"/>
          <w:szCs w:val="21"/>
        </w:rPr>
        <w:t>不起诉决定。被排除的非法证据应当随案移送，并写明为依法排除的非法证据。</w:t>
      </w:r>
    </w:p>
    <w:p w14:paraId="4901C089" w14:textId="77777777" w:rsidR="00C53BF3" w:rsidRPr="00482597" w:rsidRDefault="00C53BF3" w:rsidP="00C53BF3">
      <w:pPr>
        <w:ind w:firstLineChars="200" w:firstLine="420"/>
        <w:rPr>
          <w:rFonts w:ascii="宋体" w:eastAsia="宋体" w:hAnsi="宋体" w:cs="Times New Roman" w:hint="eastAsia"/>
          <w:szCs w:val="21"/>
        </w:rPr>
      </w:pPr>
      <w:r w:rsidRPr="00482597">
        <w:rPr>
          <w:rFonts w:ascii="宋体" w:eastAsia="宋体" w:hAnsi="宋体" w:cs="宋体" w:hint="eastAsia"/>
          <w:szCs w:val="21"/>
        </w:rPr>
        <w:t>《检察规则》第74条：人民检察院认为可能存在以刑讯逼供等非法方法收集证据情形的，</w:t>
      </w:r>
      <w:r w:rsidRPr="00482597">
        <w:rPr>
          <w:rFonts w:ascii="宋体" w:eastAsia="宋体" w:hAnsi="宋体" w:cs="Times New Roman" w:hint="eastAsia"/>
          <w:color w:val="FF0000"/>
          <w:szCs w:val="21"/>
        </w:rPr>
        <w:t>可以书面要求监察机关或者公安机关对证据收集的合法性</w:t>
      </w:r>
      <w:proofErr w:type="gramStart"/>
      <w:r w:rsidRPr="00482597">
        <w:rPr>
          <w:rFonts w:ascii="宋体" w:eastAsia="宋体" w:hAnsi="宋体" w:cs="Times New Roman" w:hint="eastAsia"/>
          <w:color w:val="FF0000"/>
          <w:szCs w:val="21"/>
        </w:rPr>
        <w:t>作出</w:t>
      </w:r>
      <w:proofErr w:type="gramEnd"/>
      <w:r w:rsidRPr="00482597">
        <w:rPr>
          <w:rFonts w:ascii="宋体" w:eastAsia="宋体" w:hAnsi="宋体" w:cs="Times New Roman" w:hint="eastAsia"/>
          <w:color w:val="FF0000"/>
          <w:szCs w:val="21"/>
        </w:rPr>
        <w:t>说明</w:t>
      </w:r>
      <w:r w:rsidRPr="00482597">
        <w:rPr>
          <w:rFonts w:ascii="宋体" w:eastAsia="宋体" w:hAnsi="宋体" w:cs="Times New Roman" w:hint="eastAsia"/>
          <w:szCs w:val="21"/>
        </w:rPr>
        <w:t>。说明应当加盖单位公章，并由调查人员或者侦查人员签名。</w:t>
      </w:r>
    </w:p>
    <w:p w14:paraId="63443038" w14:textId="77777777" w:rsidR="00C53BF3" w:rsidRPr="00482597" w:rsidRDefault="00C53BF3" w:rsidP="00C53BF3">
      <w:pPr>
        <w:pStyle w:val="4"/>
        <w:spacing w:line="240" w:lineRule="auto"/>
        <w:ind w:firstLineChars="120" w:firstLine="252"/>
        <w:jc w:val="both"/>
        <w:rPr>
          <w:rFonts w:ascii="宋体" w:eastAsia="宋体" w:hAnsi="宋体" w:hint="eastAsia"/>
          <w:sz w:val="21"/>
          <w:szCs w:val="21"/>
        </w:rPr>
      </w:pPr>
      <w:r w:rsidRPr="00482597">
        <w:rPr>
          <w:rFonts w:ascii="宋体" w:eastAsia="宋体" w:hAnsi="宋体" w:hint="eastAsia"/>
          <w:sz w:val="21"/>
          <w:szCs w:val="21"/>
        </w:rPr>
        <w:t>（</w:t>
      </w:r>
      <w:r>
        <w:rPr>
          <w:rFonts w:ascii="宋体" w:eastAsia="宋体" w:hAnsi="宋体" w:hint="eastAsia"/>
          <w:sz w:val="21"/>
          <w:szCs w:val="21"/>
        </w:rPr>
        <w:t>三</w:t>
      </w:r>
      <w:r w:rsidRPr="00482597">
        <w:rPr>
          <w:rFonts w:ascii="宋体" w:eastAsia="宋体" w:hAnsi="宋体" w:hint="eastAsia"/>
          <w:sz w:val="21"/>
          <w:szCs w:val="21"/>
        </w:rPr>
        <w:t>）监察委移送审查起诉</w:t>
      </w:r>
    </w:p>
    <w:p w14:paraId="49FAB620" w14:textId="77777777" w:rsidR="00C53BF3" w:rsidRPr="00482597" w:rsidRDefault="00C53BF3" w:rsidP="00C53BF3">
      <w:pPr>
        <w:ind w:firstLineChars="200" w:firstLine="420"/>
        <w:rPr>
          <w:rFonts w:ascii="宋体" w:eastAsia="宋体" w:hAnsi="宋体" w:cs="Times New Roman" w:hint="eastAsia"/>
          <w:szCs w:val="21"/>
        </w:rPr>
      </w:pPr>
      <w:r w:rsidRPr="00482597">
        <w:rPr>
          <w:rFonts w:ascii="宋体" w:eastAsia="宋体" w:hAnsi="宋体" w:cs="宋体" w:hint="eastAsia"/>
          <w:szCs w:val="21"/>
        </w:rPr>
        <w:t>人民检察院对于监</w:t>
      </w:r>
      <w:r w:rsidRPr="00482597">
        <w:rPr>
          <w:rFonts w:ascii="宋体" w:eastAsia="宋体" w:hAnsi="宋体" w:cs="宋体"/>
          <w:szCs w:val="21"/>
        </w:rPr>
        <w:t>察机关移送起诉的案件，依照本法和监察法的有关规定进行</w:t>
      </w:r>
      <w:r w:rsidRPr="00482597">
        <w:rPr>
          <w:rFonts w:ascii="宋体" w:eastAsia="宋体" w:hAnsi="宋体" w:cs="宋体" w:hint="eastAsia"/>
          <w:szCs w:val="21"/>
        </w:rPr>
        <w:t>审查。</w:t>
      </w:r>
      <w:r w:rsidRPr="00482597">
        <w:rPr>
          <w:rFonts w:ascii="宋体" w:eastAsia="宋体" w:hAnsi="宋体" w:cs="Times New Roman"/>
          <w:color w:val="FF0000"/>
          <w:szCs w:val="21"/>
        </w:rPr>
        <w:t>人民检察院经</w:t>
      </w:r>
      <w:r w:rsidRPr="00482597">
        <w:rPr>
          <w:rFonts w:ascii="宋体" w:eastAsia="宋体" w:hAnsi="宋体" w:cs="Times New Roman" w:hint="eastAsia"/>
          <w:color w:val="FF0000"/>
          <w:szCs w:val="21"/>
        </w:rPr>
        <w:t>审查</w:t>
      </w:r>
      <w:r w:rsidRPr="00482597">
        <w:rPr>
          <w:rFonts w:ascii="宋体" w:eastAsia="宋体" w:hAnsi="宋体" w:cs="汉仪书宋二简" w:hint="eastAsia"/>
          <w:color w:val="FF0000"/>
          <w:szCs w:val="21"/>
        </w:rPr>
        <w:t>，认为需要补充核实的，应当退回监察机关补充调查，必要时可以自行补充侦查。</w:t>
      </w:r>
      <w:r w:rsidRPr="00482597">
        <w:rPr>
          <w:rFonts w:ascii="宋体" w:eastAsia="宋体" w:hAnsi="宋体" w:cs="Times New Roman" w:hint="eastAsia"/>
          <w:color w:val="FF0000"/>
          <w:szCs w:val="21"/>
        </w:rPr>
        <w:t>对于监察机关移送起诉的已采取留置措施的案件，人民检察院应当对犯罪嫌疑人先行拘留，留置措施自动解除。人民检察院应当在拘留后的十日以内</w:t>
      </w:r>
      <w:proofErr w:type="gramStart"/>
      <w:r w:rsidRPr="00482597">
        <w:rPr>
          <w:rFonts w:ascii="宋体" w:eastAsia="宋体" w:hAnsi="宋体" w:cs="Times New Roman" w:hint="eastAsia"/>
          <w:color w:val="FF0000"/>
          <w:szCs w:val="21"/>
        </w:rPr>
        <w:t>作出</w:t>
      </w:r>
      <w:proofErr w:type="gramEnd"/>
      <w:r w:rsidRPr="00482597">
        <w:rPr>
          <w:rFonts w:ascii="宋体" w:eastAsia="宋体" w:hAnsi="宋体" w:cs="Times New Roman" w:hint="eastAsia"/>
          <w:color w:val="FF0000"/>
          <w:szCs w:val="21"/>
        </w:rPr>
        <w:t>是否逮捕、取保候审或者监视居住的决定。在特殊情况下，决定的时间可以延长一日至四日。</w:t>
      </w:r>
      <w:r w:rsidRPr="00482597">
        <w:rPr>
          <w:rFonts w:ascii="宋体" w:eastAsia="宋体" w:hAnsi="宋体" w:cs="Times New Roman" w:hint="eastAsia"/>
          <w:szCs w:val="21"/>
        </w:rPr>
        <w:t>人民检察院决定采取强制措施的期间不计入审查</w:t>
      </w:r>
      <w:r w:rsidRPr="00482597">
        <w:rPr>
          <w:rFonts w:ascii="宋体" w:eastAsia="宋体" w:hAnsi="宋体" w:cs="汉仪书宋二简" w:hint="eastAsia"/>
          <w:szCs w:val="21"/>
        </w:rPr>
        <w:t>起诉期限。</w:t>
      </w:r>
    </w:p>
    <w:p w14:paraId="3229C50A" w14:textId="77777777" w:rsidR="00C53BF3" w:rsidRPr="00482597" w:rsidRDefault="00C53BF3" w:rsidP="00C53BF3">
      <w:pPr>
        <w:ind w:firstLineChars="200" w:firstLine="420"/>
        <w:rPr>
          <w:rFonts w:ascii="宋体" w:eastAsia="宋体" w:hAnsi="宋体" w:cs="Times New Roman" w:hint="eastAsia"/>
          <w:szCs w:val="21"/>
        </w:rPr>
      </w:pPr>
      <w:r w:rsidRPr="00482597">
        <w:rPr>
          <w:rFonts w:ascii="宋体" w:eastAsia="宋体" w:hAnsi="宋体" w:cs="Times New Roman" w:hint="eastAsia"/>
          <w:color w:val="FF0000"/>
          <w:szCs w:val="21"/>
        </w:rPr>
        <w:t>人民检察院应当自收到移送起诉的案卷材料之日起三日以内告知犯罪嫌疑人有权委托辩护人</w:t>
      </w:r>
      <w:r w:rsidRPr="00482597">
        <w:rPr>
          <w:rFonts w:ascii="宋体" w:eastAsia="宋体" w:hAnsi="宋体" w:cs="Times New Roman" w:hint="eastAsia"/>
          <w:szCs w:val="21"/>
        </w:rPr>
        <w:t>。</w:t>
      </w:r>
      <w:r w:rsidRPr="00482597">
        <w:rPr>
          <w:rFonts w:ascii="宋体" w:eastAsia="宋体" w:hAnsi="宋体" w:cs="Times New Roman" w:hint="eastAsia"/>
          <w:color w:val="FF0000"/>
          <w:szCs w:val="21"/>
        </w:rPr>
        <w:t>对已经采取留置措施的，应当在执行拘留时告知。</w:t>
      </w:r>
    </w:p>
    <w:p w14:paraId="0778DB31" w14:textId="77777777" w:rsidR="00C53BF3" w:rsidRPr="00482597" w:rsidRDefault="00C53BF3" w:rsidP="00C53BF3">
      <w:pPr>
        <w:ind w:firstLineChars="200" w:firstLine="412"/>
        <w:rPr>
          <w:rFonts w:ascii="宋体" w:eastAsia="宋体" w:hAnsi="宋体" w:cs="Times New Roman" w:hint="eastAsia"/>
          <w:spacing w:val="-2"/>
          <w:szCs w:val="21"/>
        </w:rPr>
      </w:pPr>
      <w:r w:rsidRPr="00482597">
        <w:rPr>
          <w:rFonts w:ascii="宋体" w:eastAsia="宋体" w:hAnsi="宋体" w:cs="Times New Roman" w:hint="eastAsia"/>
          <w:spacing w:val="-2"/>
          <w:szCs w:val="21"/>
        </w:rPr>
        <w:t>对于监察机关移送起诉的案件，具有下列情形之一的，人民检察院</w:t>
      </w:r>
      <w:r w:rsidRPr="00482597">
        <w:rPr>
          <w:rFonts w:ascii="宋体" w:eastAsia="宋体" w:hAnsi="宋体" w:cs="Times New Roman" w:hint="eastAsia"/>
          <w:color w:val="FF0000"/>
          <w:spacing w:val="-2"/>
          <w:szCs w:val="21"/>
        </w:rPr>
        <w:t>可以自行补充侦查</w:t>
      </w:r>
      <w:r w:rsidRPr="00482597">
        <w:rPr>
          <w:rFonts w:ascii="宋体" w:eastAsia="宋体" w:hAnsi="宋体" w:cs="Times New Roman" w:hint="eastAsia"/>
          <w:spacing w:val="-2"/>
          <w:szCs w:val="21"/>
        </w:rPr>
        <w:t>：（</w:t>
      </w:r>
      <w:r>
        <w:rPr>
          <w:rFonts w:ascii="宋体" w:eastAsia="宋体" w:hAnsi="宋体" w:cs="Times New Roman" w:hint="eastAsia"/>
          <w:spacing w:val="-2"/>
          <w:szCs w:val="21"/>
        </w:rPr>
        <w:t>1</w:t>
      </w:r>
      <w:r w:rsidRPr="00482597">
        <w:rPr>
          <w:rFonts w:ascii="宋体" w:eastAsia="宋体" w:hAnsi="宋体" w:cs="Times New Roman" w:hint="eastAsia"/>
          <w:spacing w:val="-2"/>
          <w:szCs w:val="21"/>
        </w:rPr>
        <w:t>）证人证言、犯罪嫌疑人供述和辩解、被害人陈述的内容主要情节一致，个别情节不一致的；（</w:t>
      </w:r>
      <w:r>
        <w:rPr>
          <w:rFonts w:ascii="宋体" w:eastAsia="宋体" w:hAnsi="宋体" w:cs="Times New Roman" w:hint="eastAsia"/>
          <w:spacing w:val="-2"/>
          <w:szCs w:val="21"/>
        </w:rPr>
        <w:t>2</w:t>
      </w:r>
      <w:r w:rsidRPr="00482597">
        <w:rPr>
          <w:rFonts w:ascii="宋体" w:eastAsia="宋体" w:hAnsi="宋体" w:cs="Times New Roman" w:hint="eastAsia"/>
          <w:spacing w:val="-2"/>
          <w:szCs w:val="21"/>
        </w:rPr>
        <w:t>）物证、书证等证据材料需要补充鉴定的；（</w:t>
      </w:r>
      <w:r>
        <w:rPr>
          <w:rFonts w:ascii="宋体" w:eastAsia="宋体" w:hAnsi="宋体" w:cs="Times New Roman" w:hint="eastAsia"/>
          <w:spacing w:val="-2"/>
          <w:szCs w:val="21"/>
        </w:rPr>
        <w:t>3</w:t>
      </w:r>
      <w:r w:rsidRPr="00482597">
        <w:rPr>
          <w:rFonts w:ascii="宋体" w:eastAsia="宋体" w:hAnsi="宋体" w:cs="Times New Roman" w:hint="eastAsia"/>
          <w:spacing w:val="-2"/>
          <w:szCs w:val="21"/>
        </w:rPr>
        <w:t>）其他由人民检察院查证更为便利、更有效率、更有利于查清案件事实的情形。自行补充侦查完毕后，应当将相关证据材料入卷，同时抄送监察机关。人民检察院自行补充侦查的，可以商请监察机关提供协助。</w:t>
      </w:r>
    </w:p>
    <w:p w14:paraId="427D9003" w14:textId="77777777" w:rsidR="00C53BF3" w:rsidRPr="00482597" w:rsidRDefault="00C53BF3" w:rsidP="00C53BF3">
      <w:pPr>
        <w:ind w:firstLineChars="200" w:firstLine="420"/>
        <w:rPr>
          <w:rFonts w:ascii="宋体" w:eastAsia="宋体" w:hAnsi="宋体" w:cs="Times New Roman" w:hint="eastAsia"/>
          <w:szCs w:val="21"/>
        </w:rPr>
      </w:pPr>
      <w:r w:rsidRPr="00482597">
        <w:rPr>
          <w:rFonts w:ascii="宋体" w:eastAsia="宋体" w:hAnsi="宋体" w:cs="Times New Roman"/>
          <w:szCs w:val="21"/>
        </w:rPr>
        <w:t>人民检察院直接受理侦查的案件，</w:t>
      </w:r>
      <w:r w:rsidRPr="00482597">
        <w:rPr>
          <w:rFonts w:ascii="宋体" w:eastAsia="宋体" w:hAnsi="宋体" w:cs="Times New Roman"/>
          <w:color w:val="FF0000"/>
          <w:szCs w:val="21"/>
        </w:rPr>
        <w:t>以及监察机关移送起诉的案件，拟作不起诉决定的，应当报请上一级人民检察院批准</w:t>
      </w:r>
      <w:r w:rsidRPr="00482597">
        <w:rPr>
          <w:rFonts w:ascii="宋体" w:eastAsia="宋体" w:hAnsi="宋体" w:cs="Times New Roman"/>
          <w:szCs w:val="21"/>
        </w:rPr>
        <w:t>。</w:t>
      </w:r>
    </w:p>
    <w:p w14:paraId="660A992E" w14:textId="77777777" w:rsidR="00C53BF3" w:rsidRPr="00482597" w:rsidRDefault="00C53BF3" w:rsidP="00C53BF3">
      <w:pPr>
        <w:pStyle w:val="4"/>
        <w:spacing w:line="240" w:lineRule="auto"/>
        <w:ind w:firstLineChars="120" w:firstLine="252"/>
        <w:jc w:val="both"/>
        <w:rPr>
          <w:rFonts w:ascii="宋体" w:eastAsia="宋体" w:hAnsi="宋体" w:hint="eastAsia"/>
          <w:sz w:val="21"/>
          <w:szCs w:val="21"/>
        </w:rPr>
      </w:pPr>
      <w:r w:rsidRPr="00482597">
        <w:rPr>
          <w:rFonts w:ascii="宋体" w:eastAsia="宋体" w:hAnsi="宋体" w:hint="eastAsia"/>
          <w:sz w:val="21"/>
          <w:szCs w:val="21"/>
        </w:rPr>
        <w:t>（</w:t>
      </w:r>
      <w:r>
        <w:rPr>
          <w:rFonts w:ascii="宋体" w:eastAsia="宋体" w:hAnsi="宋体" w:hint="eastAsia"/>
          <w:sz w:val="21"/>
          <w:szCs w:val="21"/>
        </w:rPr>
        <w:t>四</w:t>
      </w:r>
      <w:r w:rsidRPr="00482597">
        <w:rPr>
          <w:rFonts w:ascii="宋体" w:eastAsia="宋体" w:hAnsi="宋体" w:hint="eastAsia"/>
          <w:sz w:val="21"/>
          <w:szCs w:val="21"/>
        </w:rPr>
        <w:t>）审查起诉的期限</w:t>
      </w:r>
    </w:p>
    <w:p w14:paraId="3FA36E99" w14:textId="77777777" w:rsidR="00C53BF3" w:rsidRDefault="00C53BF3" w:rsidP="00C53BF3">
      <w:pPr>
        <w:ind w:firstLineChars="200" w:firstLine="420"/>
        <w:rPr>
          <w:rFonts w:ascii="宋体" w:eastAsia="宋体" w:hAnsi="宋体" w:cs="Times New Roman" w:hint="eastAsia"/>
          <w:color w:val="FF0000"/>
          <w:szCs w:val="21"/>
        </w:rPr>
      </w:pPr>
      <w:r w:rsidRPr="00482597">
        <w:rPr>
          <w:rFonts w:ascii="宋体" w:eastAsia="宋体" w:hAnsi="宋体" w:cs="Times New Roman" w:hint="eastAsia"/>
          <w:szCs w:val="21"/>
        </w:rPr>
        <w:t>人民检察院对于</w:t>
      </w:r>
      <w:r w:rsidRPr="00482597">
        <w:rPr>
          <w:rFonts w:ascii="宋体" w:eastAsia="宋体" w:hAnsi="宋体" w:cs="Times New Roman" w:hint="eastAsia"/>
          <w:color w:val="FF0000"/>
          <w:szCs w:val="21"/>
        </w:rPr>
        <w:t>监察机关</w:t>
      </w:r>
      <w:r w:rsidRPr="00482597">
        <w:rPr>
          <w:rFonts w:ascii="宋体" w:eastAsia="宋体" w:hAnsi="宋体" w:cs="Times New Roman" w:hint="eastAsia"/>
          <w:szCs w:val="21"/>
        </w:rPr>
        <w:t>、公安机关移送起诉的案件，应当在一个月以内</w:t>
      </w:r>
      <w:proofErr w:type="gramStart"/>
      <w:r w:rsidRPr="00482597">
        <w:rPr>
          <w:rFonts w:ascii="宋体" w:eastAsia="宋体" w:hAnsi="宋体" w:cs="Times New Roman" w:hint="eastAsia"/>
          <w:szCs w:val="21"/>
        </w:rPr>
        <w:t>作出</w:t>
      </w:r>
      <w:proofErr w:type="gramEnd"/>
      <w:r w:rsidRPr="00482597">
        <w:rPr>
          <w:rFonts w:ascii="宋体" w:eastAsia="宋体" w:hAnsi="宋体" w:cs="Times New Roman" w:hint="eastAsia"/>
          <w:szCs w:val="21"/>
        </w:rPr>
        <w:t>决定，重大、复杂的案件，可以延长十五日；</w:t>
      </w:r>
      <w:r w:rsidRPr="00482597">
        <w:rPr>
          <w:rFonts w:ascii="宋体" w:eastAsia="宋体" w:hAnsi="宋体" w:cs="Times New Roman" w:hint="eastAsia"/>
          <w:color w:val="FF0000"/>
          <w:szCs w:val="21"/>
        </w:rPr>
        <w:t>犯罪嫌疑人认罪认罚，</w:t>
      </w:r>
      <w:proofErr w:type="gramStart"/>
      <w:r w:rsidRPr="00482597">
        <w:rPr>
          <w:rFonts w:ascii="宋体" w:eastAsia="宋体" w:hAnsi="宋体" w:cs="Times New Roman" w:hint="eastAsia"/>
          <w:color w:val="FF0000"/>
          <w:szCs w:val="21"/>
        </w:rPr>
        <w:t>符合速裁程序</w:t>
      </w:r>
      <w:proofErr w:type="gramEnd"/>
      <w:r w:rsidRPr="00482597">
        <w:rPr>
          <w:rFonts w:ascii="宋体" w:eastAsia="宋体" w:hAnsi="宋体" w:cs="Times New Roman" w:hint="eastAsia"/>
          <w:color w:val="FF0000"/>
          <w:szCs w:val="21"/>
        </w:rPr>
        <w:t>适用条件的，应当在十日以内</w:t>
      </w:r>
      <w:proofErr w:type="gramStart"/>
      <w:r w:rsidRPr="00482597">
        <w:rPr>
          <w:rFonts w:ascii="宋体" w:eastAsia="宋体" w:hAnsi="宋体" w:cs="Times New Roman" w:hint="eastAsia"/>
          <w:color w:val="FF0000"/>
          <w:szCs w:val="21"/>
        </w:rPr>
        <w:t>作出</w:t>
      </w:r>
      <w:proofErr w:type="gramEnd"/>
      <w:r w:rsidRPr="00482597">
        <w:rPr>
          <w:rFonts w:ascii="宋体" w:eastAsia="宋体" w:hAnsi="宋体" w:cs="Times New Roman" w:hint="eastAsia"/>
          <w:color w:val="FF0000"/>
          <w:szCs w:val="21"/>
        </w:rPr>
        <w:t>决定，对可能判处的有期徒刑超过一年的，可以延长至十五日。</w:t>
      </w:r>
    </w:p>
    <w:p w14:paraId="7BD6CB34" w14:textId="77777777" w:rsidR="00C53BF3" w:rsidRPr="004E6C5A" w:rsidRDefault="00C53BF3" w:rsidP="00C53BF3">
      <w:pPr>
        <w:ind w:firstLineChars="200" w:firstLine="420"/>
        <w:rPr>
          <w:rFonts w:ascii="宋体" w:eastAsia="宋体" w:hAnsi="宋体" w:cs="Times New Roman" w:hint="eastAsia"/>
          <w:color w:val="FF0000"/>
          <w:szCs w:val="21"/>
        </w:rPr>
      </w:pPr>
      <w:r w:rsidRPr="00482597">
        <w:rPr>
          <w:rFonts w:ascii="宋体" w:eastAsia="宋体" w:hAnsi="宋体" w:hint="eastAsia"/>
          <w:szCs w:val="21"/>
        </w:rPr>
        <w:t>二、《监察法》要点</w:t>
      </w:r>
    </w:p>
    <w:p w14:paraId="7A3E921B" w14:textId="77777777" w:rsidR="00C53BF3" w:rsidRPr="00482597" w:rsidRDefault="00C53BF3" w:rsidP="00C53BF3">
      <w:pPr>
        <w:pStyle w:val="4"/>
        <w:spacing w:line="240" w:lineRule="auto"/>
        <w:ind w:firstLineChars="120" w:firstLine="252"/>
        <w:jc w:val="both"/>
        <w:rPr>
          <w:rFonts w:ascii="宋体" w:eastAsia="宋体" w:hAnsi="宋体" w:hint="eastAsia"/>
          <w:sz w:val="21"/>
          <w:szCs w:val="21"/>
        </w:rPr>
      </w:pPr>
      <w:r w:rsidRPr="00482597">
        <w:rPr>
          <w:rFonts w:ascii="宋体" w:eastAsia="宋体" w:hAnsi="宋体" w:hint="eastAsia"/>
          <w:sz w:val="21"/>
          <w:szCs w:val="21"/>
        </w:rPr>
        <w:t>（</w:t>
      </w:r>
      <w:r>
        <w:rPr>
          <w:rFonts w:ascii="宋体" w:eastAsia="宋体" w:hAnsi="宋体" w:hint="eastAsia"/>
          <w:sz w:val="21"/>
          <w:szCs w:val="21"/>
        </w:rPr>
        <w:t>一</w:t>
      </w:r>
      <w:r w:rsidRPr="00482597">
        <w:rPr>
          <w:rFonts w:ascii="宋体" w:eastAsia="宋体" w:hAnsi="宋体" w:hint="eastAsia"/>
          <w:sz w:val="21"/>
          <w:szCs w:val="21"/>
        </w:rPr>
        <w:t>）留置</w:t>
      </w:r>
    </w:p>
    <w:p w14:paraId="4D781EB4" w14:textId="77777777" w:rsidR="00C53BF3" w:rsidRPr="00482597" w:rsidRDefault="00C53BF3" w:rsidP="00C53BF3">
      <w:pPr>
        <w:ind w:firstLineChars="200" w:firstLine="420"/>
        <w:rPr>
          <w:rFonts w:ascii="宋体" w:eastAsia="宋体" w:hAnsi="宋体" w:cs="Times New Roman" w:hint="eastAsia"/>
          <w:szCs w:val="21"/>
        </w:rPr>
      </w:pPr>
      <w:r w:rsidRPr="00482597">
        <w:rPr>
          <w:rFonts w:ascii="宋体" w:eastAsia="宋体" w:hAnsi="宋体" w:cs="Times New Roman" w:hint="eastAsia"/>
          <w:szCs w:val="21"/>
        </w:rPr>
        <w:t>1．条件：</w:t>
      </w:r>
      <w:r w:rsidRPr="00482597">
        <w:rPr>
          <w:rFonts w:ascii="宋体" w:eastAsia="宋体" w:hAnsi="宋体" w:cs="Times New Roman" w:hint="eastAsia"/>
          <w:color w:val="FF0000"/>
          <w:szCs w:val="21"/>
        </w:rPr>
        <w:t>被调查人涉嫌贪污贿赂、失职渎职等严重职务违法或者职务犯罪，监察机关已经掌握其部分违法犯罪事实及证据，仍有重要问题需要进一步调查</w:t>
      </w:r>
      <w:r w:rsidRPr="00482597">
        <w:rPr>
          <w:rFonts w:ascii="宋体" w:eastAsia="宋体" w:hAnsi="宋体" w:cs="Times New Roman" w:hint="eastAsia"/>
          <w:szCs w:val="21"/>
        </w:rPr>
        <w:t>，并有下列情形之一的，经监察机关依法审批，可以将其留置在特定场所：（一）涉及案情重大、复杂的；（二）可能</w:t>
      </w:r>
      <w:r w:rsidRPr="00482597">
        <w:rPr>
          <w:rFonts w:ascii="宋体" w:eastAsia="宋体" w:hAnsi="宋体" w:cs="Times New Roman" w:hint="eastAsia"/>
          <w:szCs w:val="21"/>
        </w:rPr>
        <w:lastRenderedPageBreak/>
        <w:t>逃跑、自杀的；（三）可能串供或者伪造、隐匿、毁灭证据的；（四）可能有其他妨碍调查行为的。</w:t>
      </w:r>
      <w:r w:rsidRPr="00482597">
        <w:rPr>
          <w:rFonts w:ascii="宋体" w:eastAsia="宋体" w:hAnsi="宋体" w:cs="Times New Roman" w:hint="eastAsia"/>
          <w:color w:val="FF0000"/>
          <w:szCs w:val="21"/>
        </w:rPr>
        <w:t>对涉嫌行贿犯罪或者共同职务犯罪的涉案人员，监察机关可以依照前款规定采取留置措施</w:t>
      </w:r>
      <w:r w:rsidRPr="00482597">
        <w:rPr>
          <w:rFonts w:ascii="宋体" w:eastAsia="宋体" w:hAnsi="宋体" w:cs="Times New Roman" w:hint="eastAsia"/>
          <w:szCs w:val="21"/>
        </w:rPr>
        <w:t>。留置场所的设置、管理和监督依照国家有关规定执行。</w:t>
      </w:r>
    </w:p>
    <w:p w14:paraId="143EB3D6" w14:textId="77777777" w:rsidR="00C53BF3" w:rsidRPr="00482597" w:rsidRDefault="00C53BF3" w:rsidP="00C53BF3">
      <w:pPr>
        <w:ind w:firstLineChars="200" w:firstLine="420"/>
        <w:rPr>
          <w:rFonts w:ascii="宋体" w:eastAsia="宋体" w:hAnsi="宋体" w:cs="Times New Roman" w:hint="eastAsia"/>
          <w:szCs w:val="21"/>
        </w:rPr>
      </w:pPr>
      <w:r w:rsidRPr="00482597">
        <w:rPr>
          <w:rFonts w:ascii="宋体" w:eastAsia="宋体" w:hAnsi="宋体" w:cs="Times New Roman" w:hint="eastAsia"/>
          <w:szCs w:val="21"/>
        </w:rPr>
        <w:t>2．期限：监察机关采取留置措施，应当由监察机关领导人员集体研究决定。</w:t>
      </w:r>
      <w:r w:rsidRPr="00482597">
        <w:rPr>
          <w:rFonts w:ascii="宋体" w:eastAsia="宋体" w:hAnsi="宋体" w:cs="Times New Roman" w:hint="eastAsia"/>
          <w:color w:val="FF0000"/>
          <w:szCs w:val="21"/>
        </w:rPr>
        <w:t>设区的市级以下监察机关采取留置措施，应当报上一级监察机关批准。省级监察机关采取留置措施，应当报国家监察委员会备案。留置时间不得超过三个月。在特殊情况下，可以延长一次，延长时间不得超过三个月。省级以下监察机关采取留置措施的，延长留置时间应当报上一级监察机关批准。</w:t>
      </w:r>
      <w:r w:rsidRPr="00482597">
        <w:rPr>
          <w:rFonts w:ascii="宋体" w:eastAsia="宋体" w:hAnsi="宋体" w:cs="Times New Roman" w:hint="eastAsia"/>
          <w:szCs w:val="21"/>
        </w:rPr>
        <w:t>监察机关发现采取留置措施不当的，应当及时解除。</w:t>
      </w:r>
    </w:p>
    <w:p w14:paraId="4485E76B" w14:textId="77777777" w:rsidR="00C53BF3" w:rsidRPr="00482597" w:rsidRDefault="00C53BF3" w:rsidP="00C53BF3">
      <w:pPr>
        <w:ind w:firstLineChars="200" w:firstLine="420"/>
        <w:rPr>
          <w:rFonts w:ascii="宋体" w:eastAsia="宋体" w:hAnsi="宋体" w:cs="Times New Roman" w:hint="eastAsia"/>
          <w:szCs w:val="21"/>
        </w:rPr>
      </w:pPr>
      <w:r w:rsidRPr="00482597">
        <w:rPr>
          <w:rFonts w:ascii="宋体" w:eastAsia="宋体" w:hAnsi="宋体" w:cs="Times New Roman" w:hint="eastAsia"/>
          <w:szCs w:val="21"/>
        </w:rPr>
        <w:t>3．通知：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14:paraId="34C475D3" w14:textId="3AA3C978" w:rsidR="00BF6451" w:rsidRPr="003A788B" w:rsidRDefault="00BF6451" w:rsidP="00BF6451">
      <w:pPr>
        <w:pStyle w:val="1"/>
        <w:tabs>
          <w:tab w:val="left" w:pos="420"/>
        </w:tabs>
        <w:spacing w:before="0" w:after="0" w:line="240" w:lineRule="auto"/>
        <w:jc w:val="center"/>
        <w:rPr>
          <w:rFonts w:ascii="宋体" w:hAnsi="宋体" w:cs="宋体" w:hint="eastAsia"/>
          <w:bCs w:val="0"/>
          <w:color w:val="FF0000"/>
          <w:sz w:val="21"/>
          <w:szCs w:val="21"/>
        </w:rPr>
      </w:pPr>
      <w:r w:rsidRPr="00DD163F">
        <w:rPr>
          <w:rFonts w:ascii="宋体" w:hAnsi="宋体" w:cs="宋体" w:hint="eastAsia"/>
          <w:bCs w:val="0"/>
          <w:sz w:val="21"/>
          <w:szCs w:val="21"/>
        </w:rPr>
        <w:t>考点</w:t>
      </w:r>
      <w:r w:rsidRPr="00DD163F">
        <w:rPr>
          <w:rFonts w:ascii="宋体" w:hAnsi="宋体" w:cs="宋体"/>
          <w:bCs w:val="0"/>
          <w:sz w:val="21"/>
          <w:szCs w:val="21"/>
        </w:rPr>
        <w:t>19</w:t>
      </w:r>
      <w:r w:rsidRPr="00DD163F">
        <w:rPr>
          <w:rFonts w:ascii="宋体" w:hAnsi="宋体" w:cs="宋体" w:hint="eastAsia"/>
          <w:bCs w:val="0"/>
          <w:sz w:val="21"/>
          <w:szCs w:val="21"/>
        </w:rPr>
        <w:t xml:space="preserve">  不起诉</w:t>
      </w:r>
      <w:bookmarkEnd w:id="8"/>
      <w:bookmarkEnd w:id="9"/>
      <w:bookmarkEnd w:id="10"/>
      <w:bookmarkEnd w:id="11"/>
      <w:r w:rsidRPr="008C2E4C">
        <w:rPr>
          <w:rFonts w:ascii="宋体" w:hAnsi="宋体" w:cs="宋体" w:hint="eastAsia"/>
          <w:bCs w:val="0"/>
          <w:kern w:val="0"/>
          <w:sz w:val="21"/>
          <w:szCs w:val="21"/>
        </w:rPr>
        <w:t>（</w:t>
      </w:r>
      <w:r w:rsidR="00A628F5">
        <w:rPr>
          <w:rFonts w:ascii="宋体" w:hAnsi="宋体" w:cs="宋体" w:hint="eastAsia"/>
          <w:bCs w:val="0"/>
          <w:kern w:val="0"/>
          <w:sz w:val="21"/>
          <w:szCs w:val="21"/>
        </w:rPr>
        <w:t>21</w:t>
      </w:r>
      <w:r w:rsidRPr="008C2E4C">
        <w:rPr>
          <w:rFonts w:ascii="宋体" w:hAnsi="宋体" w:cs="宋体" w:hint="eastAsia"/>
          <w:bCs w:val="0"/>
          <w:kern w:val="0"/>
          <w:sz w:val="21"/>
          <w:szCs w:val="21"/>
        </w:rPr>
        <w:t>:</w:t>
      </w:r>
      <w:r w:rsidR="00A628F5">
        <w:rPr>
          <w:rFonts w:ascii="宋体" w:hAnsi="宋体" w:cs="宋体" w:hint="eastAsia"/>
          <w:bCs w:val="0"/>
          <w:kern w:val="0"/>
          <w:sz w:val="21"/>
          <w:szCs w:val="21"/>
        </w:rPr>
        <w:t>23</w:t>
      </w:r>
      <w:r w:rsidRPr="008C2E4C">
        <w:rPr>
          <w:rFonts w:ascii="宋体" w:hAnsi="宋体" w:cs="宋体" w:hint="eastAsia"/>
          <w:bCs w:val="0"/>
          <w:kern w:val="0"/>
          <w:sz w:val="21"/>
          <w:szCs w:val="21"/>
        </w:rPr>
        <w:t>:00-</w:t>
      </w:r>
      <w:r w:rsidR="00112BA9">
        <w:rPr>
          <w:rFonts w:ascii="宋体" w:hAnsi="宋体" w:cs="宋体" w:hint="eastAsia"/>
          <w:bCs w:val="0"/>
          <w:kern w:val="0"/>
          <w:sz w:val="21"/>
          <w:szCs w:val="21"/>
        </w:rPr>
        <w:t>21</w:t>
      </w:r>
      <w:r w:rsidRPr="008C2E4C">
        <w:rPr>
          <w:rFonts w:ascii="宋体" w:hAnsi="宋体" w:cs="宋体" w:hint="eastAsia"/>
          <w:bCs w:val="0"/>
          <w:kern w:val="0"/>
          <w:sz w:val="21"/>
          <w:szCs w:val="21"/>
        </w:rPr>
        <w:t>:</w:t>
      </w:r>
      <w:r>
        <w:rPr>
          <w:rFonts w:ascii="宋体" w:hAnsi="宋体" w:cs="宋体" w:hint="eastAsia"/>
          <w:bCs w:val="0"/>
          <w:kern w:val="0"/>
          <w:sz w:val="21"/>
          <w:szCs w:val="21"/>
        </w:rPr>
        <w:t>3</w:t>
      </w:r>
      <w:r w:rsidR="00205502">
        <w:rPr>
          <w:rFonts w:ascii="宋体" w:hAnsi="宋体" w:cs="宋体" w:hint="eastAsia"/>
          <w:bCs w:val="0"/>
          <w:kern w:val="0"/>
          <w:sz w:val="21"/>
          <w:szCs w:val="21"/>
        </w:rPr>
        <w:t>5</w:t>
      </w:r>
      <w:r w:rsidRPr="008C2E4C">
        <w:rPr>
          <w:rFonts w:ascii="宋体" w:hAnsi="宋体" w:cs="宋体" w:hint="eastAsia"/>
          <w:bCs w:val="0"/>
          <w:kern w:val="0"/>
          <w:sz w:val="21"/>
          <w:szCs w:val="21"/>
        </w:rPr>
        <w:t>:00）</w:t>
      </w:r>
      <w:r w:rsidRPr="003A788B">
        <w:rPr>
          <w:rFonts w:ascii="宋体" w:hAnsi="宋体" w:cs="宋体" w:hint="eastAsia"/>
          <w:bCs w:val="0"/>
          <w:color w:val="FF0000"/>
          <w:kern w:val="0"/>
          <w:sz w:val="21"/>
          <w:szCs w:val="21"/>
        </w:rPr>
        <w:t>（破题关键是找到到底</w:t>
      </w:r>
      <w:proofErr w:type="gramStart"/>
      <w:r w:rsidRPr="003A788B">
        <w:rPr>
          <w:rFonts w:ascii="宋体" w:hAnsi="宋体" w:cs="宋体" w:hint="eastAsia"/>
          <w:bCs w:val="0"/>
          <w:color w:val="FF0000"/>
          <w:kern w:val="0"/>
          <w:sz w:val="21"/>
          <w:szCs w:val="21"/>
        </w:rPr>
        <w:t>作出</w:t>
      </w:r>
      <w:proofErr w:type="gramEnd"/>
      <w:r w:rsidRPr="003A788B">
        <w:rPr>
          <w:rFonts w:ascii="宋体" w:hAnsi="宋体" w:cs="宋体" w:hint="eastAsia"/>
          <w:bCs w:val="0"/>
          <w:color w:val="FF0000"/>
          <w:kern w:val="0"/>
          <w:sz w:val="21"/>
          <w:szCs w:val="21"/>
        </w:rPr>
        <w:t>的是何种不起诉）</w:t>
      </w:r>
    </w:p>
    <w:p w14:paraId="6FE8FA76" w14:textId="77777777" w:rsidR="00BF6451" w:rsidRPr="00482597" w:rsidRDefault="00BF6451" w:rsidP="00BF6451">
      <w:pPr>
        <w:pStyle w:val="3"/>
        <w:spacing w:line="240" w:lineRule="auto"/>
        <w:ind w:firstLineChars="200" w:firstLine="420"/>
        <w:jc w:val="both"/>
        <w:rPr>
          <w:rFonts w:eastAsia="宋体" w:hint="eastAsia"/>
          <w:sz w:val="21"/>
        </w:rPr>
      </w:pPr>
      <w:bookmarkStart w:id="26" w:name="_Toc510879082"/>
      <w:r w:rsidRPr="00482597">
        <w:rPr>
          <w:rFonts w:eastAsia="宋体" w:hint="eastAsia"/>
          <w:sz w:val="21"/>
        </w:rPr>
        <w:t>一、不起诉的种类</w:t>
      </w:r>
      <w:bookmarkEnd w:id="26"/>
    </w:p>
    <w:p w14:paraId="57DD86C3" w14:textId="77777777" w:rsidR="00BF6451" w:rsidRPr="00482597" w:rsidRDefault="00BF6451" w:rsidP="00BF6451">
      <w:pPr>
        <w:pStyle w:val="4"/>
        <w:spacing w:line="240" w:lineRule="auto"/>
        <w:ind w:firstLineChars="200" w:firstLine="420"/>
        <w:jc w:val="both"/>
        <w:rPr>
          <w:rFonts w:ascii="宋体" w:eastAsia="宋体" w:hAnsi="宋体" w:hint="eastAsia"/>
          <w:sz w:val="21"/>
          <w:szCs w:val="21"/>
        </w:rPr>
      </w:pPr>
      <w:bookmarkStart w:id="27" w:name="_Toc128736466"/>
      <w:r w:rsidRPr="00482597">
        <w:rPr>
          <w:rFonts w:ascii="宋体" w:eastAsia="宋体" w:hAnsi="宋体" w:hint="eastAsia"/>
          <w:sz w:val="21"/>
          <w:szCs w:val="21"/>
        </w:rPr>
        <w:t>（一）</w:t>
      </w:r>
      <w:proofErr w:type="gramStart"/>
      <w:r w:rsidRPr="00482597">
        <w:rPr>
          <w:rFonts w:ascii="宋体" w:eastAsia="宋体" w:hAnsi="宋体" w:hint="eastAsia"/>
          <w:sz w:val="21"/>
          <w:szCs w:val="21"/>
        </w:rPr>
        <w:t>法定不</w:t>
      </w:r>
      <w:proofErr w:type="gramEnd"/>
      <w:r w:rsidRPr="00482597">
        <w:rPr>
          <w:rFonts w:ascii="宋体" w:eastAsia="宋体" w:hAnsi="宋体" w:hint="eastAsia"/>
          <w:sz w:val="21"/>
          <w:szCs w:val="21"/>
        </w:rPr>
        <w:t>起诉</w:t>
      </w:r>
      <w:bookmarkEnd w:id="27"/>
    </w:p>
    <w:p w14:paraId="6887D774" w14:textId="77777777" w:rsidR="00BF6451" w:rsidRPr="00482597" w:rsidRDefault="00BF6451" w:rsidP="00BF6451">
      <w:pPr>
        <w:ind w:firstLineChars="200" w:firstLine="420"/>
        <w:rPr>
          <w:rFonts w:ascii="宋体" w:eastAsia="宋体" w:hAnsi="宋体" w:cs="等线" w:hint="eastAsia"/>
          <w:color w:val="000000"/>
          <w:szCs w:val="21"/>
        </w:rPr>
      </w:pPr>
      <w:r w:rsidRPr="00482597">
        <w:rPr>
          <w:rFonts w:ascii="宋体" w:eastAsia="宋体" w:hAnsi="宋体" w:cs="仿宋_GB2312" w:hint="eastAsia"/>
          <w:bCs/>
          <w:color w:val="FF0000"/>
          <w:szCs w:val="21"/>
        </w:rPr>
        <w:t>对于犯罪嫌疑人没有犯罪事实或者依法不应当追究刑事责任的</w:t>
      </w:r>
      <w:r>
        <w:rPr>
          <w:rFonts w:ascii="宋体" w:eastAsia="宋体" w:hAnsi="宋体" w:cs="仿宋_GB2312" w:hint="eastAsia"/>
          <w:bCs/>
          <w:color w:val="FF0000"/>
          <w:szCs w:val="21"/>
        </w:rPr>
        <w:t>（刑诉法1</w:t>
      </w:r>
      <w:r>
        <w:rPr>
          <w:rFonts w:ascii="宋体" w:eastAsia="宋体" w:hAnsi="宋体" w:cs="仿宋_GB2312"/>
          <w:bCs/>
          <w:color w:val="FF0000"/>
          <w:szCs w:val="21"/>
        </w:rPr>
        <w:t>6</w:t>
      </w:r>
      <w:r>
        <w:rPr>
          <w:rFonts w:ascii="宋体" w:eastAsia="宋体" w:hAnsi="宋体" w:cs="仿宋_GB2312" w:hint="eastAsia"/>
          <w:bCs/>
          <w:color w:val="FF0000"/>
          <w:szCs w:val="21"/>
        </w:rPr>
        <w:t>条）</w:t>
      </w:r>
      <w:r w:rsidRPr="00482597">
        <w:rPr>
          <w:rFonts w:ascii="宋体" w:eastAsia="宋体" w:hAnsi="宋体" w:cs="仿宋_GB2312" w:hint="eastAsia"/>
          <w:bCs/>
          <w:color w:val="FF0000"/>
          <w:szCs w:val="21"/>
        </w:rPr>
        <w:t>，人民检察院应当、必须、只能做出不起诉决定</w:t>
      </w:r>
      <w:r w:rsidRPr="00482597">
        <w:rPr>
          <w:rFonts w:ascii="宋体" w:eastAsia="宋体" w:hAnsi="宋体" w:cs="等线" w:hint="eastAsia"/>
          <w:color w:val="000000"/>
          <w:szCs w:val="21"/>
        </w:rPr>
        <w:t>，没有其他选择。</w:t>
      </w:r>
    </w:p>
    <w:p w14:paraId="3E617D91" w14:textId="77777777" w:rsidR="00BF6451" w:rsidRPr="00482597" w:rsidRDefault="00BF6451" w:rsidP="00BF6451">
      <w:pPr>
        <w:pStyle w:val="4"/>
        <w:spacing w:line="240" w:lineRule="auto"/>
        <w:ind w:firstLineChars="200" w:firstLine="420"/>
        <w:jc w:val="both"/>
        <w:rPr>
          <w:rFonts w:ascii="宋体" w:eastAsia="宋体" w:hAnsi="宋体" w:hint="eastAsia"/>
          <w:sz w:val="21"/>
          <w:szCs w:val="21"/>
        </w:rPr>
      </w:pPr>
      <w:bookmarkStart w:id="28" w:name="_Toc128736467"/>
      <w:r w:rsidRPr="00482597">
        <w:rPr>
          <w:rFonts w:ascii="宋体" w:eastAsia="宋体" w:hAnsi="宋体" w:hint="eastAsia"/>
          <w:sz w:val="21"/>
          <w:szCs w:val="21"/>
        </w:rPr>
        <w:t>（二）酌定不起诉</w:t>
      </w:r>
      <w:bookmarkEnd w:id="28"/>
    </w:p>
    <w:p w14:paraId="3D1B0A41" w14:textId="77777777" w:rsidR="00BF6451" w:rsidRPr="00482597" w:rsidRDefault="00BF6451" w:rsidP="00BF6451">
      <w:pPr>
        <w:ind w:firstLineChars="200" w:firstLine="420"/>
        <w:rPr>
          <w:rFonts w:ascii="宋体" w:eastAsia="宋体" w:hAnsi="宋体" w:cs="仿宋_GB2312" w:hint="eastAsia"/>
          <w:b/>
          <w:bCs/>
          <w:szCs w:val="21"/>
        </w:rPr>
      </w:pPr>
      <w:r w:rsidRPr="00482597">
        <w:rPr>
          <w:rFonts w:ascii="宋体" w:eastAsia="宋体" w:hAnsi="宋体" w:cs="宋体" w:hint="eastAsia"/>
          <w:szCs w:val="21"/>
        </w:rPr>
        <w:t>酌定不起诉是指，</w:t>
      </w:r>
      <w:r w:rsidRPr="00482597">
        <w:rPr>
          <w:rFonts w:ascii="宋体" w:eastAsia="宋体" w:hAnsi="宋体" w:cs="宋体"/>
          <w:kern w:val="0"/>
          <w:szCs w:val="21"/>
        </w:rPr>
        <w:t>对于犯罪情节轻微，依照刑法规定不需要判处刑罚或者免除刑罚的，人民检察院可以</w:t>
      </w:r>
      <w:proofErr w:type="gramStart"/>
      <w:r w:rsidRPr="00482597">
        <w:rPr>
          <w:rFonts w:ascii="宋体" w:eastAsia="宋体" w:hAnsi="宋体" w:cs="宋体"/>
          <w:kern w:val="0"/>
          <w:szCs w:val="21"/>
        </w:rPr>
        <w:t>作出</w:t>
      </w:r>
      <w:proofErr w:type="gramEnd"/>
      <w:r w:rsidRPr="00482597">
        <w:rPr>
          <w:rFonts w:ascii="宋体" w:eastAsia="宋体" w:hAnsi="宋体" w:cs="宋体"/>
          <w:kern w:val="0"/>
          <w:szCs w:val="21"/>
        </w:rPr>
        <w:t>不起诉决定。</w:t>
      </w:r>
      <w:r w:rsidRPr="00482597">
        <w:rPr>
          <w:rFonts w:ascii="宋体" w:eastAsia="宋体" w:hAnsi="宋体" w:cs="宋体" w:hint="eastAsia"/>
          <w:color w:val="FF0000"/>
          <w:szCs w:val="21"/>
        </w:rPr>
        <w:t>对于犯罪情节轻微，依照刑法规定不需要判处刑罚或者免除刑罚的，人民检察院可以决定不起诉，也可以决定起诉</w:t>
      </w:r>
      <w:r w:rsidRPr="00482597">
        <w:rPr>
          <w:rFonts w:ascii="宋体" w:eastAsia="宋体" w:hAnsi="宋体" w:cs="宋体" w:hint="eastAsia"/>
          <w:szCs w:val="21"/>
        </w:rPr>
        <w:t>。</w:t>
      </w:r>
    </w:p>
    <w:p w14:paraId="51652CA4" w14:textId="77777777" w:rsidR="00BF6451" w:rsidRPr="00482597" w:rsidRDefault="00BF6451" w:rsidP="00BF6451">
      <w:pPr>
        <w:pStyle w:val="4"/>
        <w:spacing w:line="240" w:lineRule="auto"/>
        <w:ind w:firstLineChars="200" w:firstLine="420"/>
        <w:jc w:val="both"/>
        <w:rPr>
          <w:rFonts w:ascii="宋体" w:eastAsia="宋体" w:hAnsi="宋体" w:hint="eastAsia"/>
          <w:sz w:val="21"/>
          <w:szCs w:val="21"/>
        </w:rPr>
      </w:pPr>
      <w:bookmarkStart w:id="29" w:name="_Toc128736468"/>
      <w:r w:rsidRPr="00482597">
        <w:rPr>
          <w:rFonts w:ascii="宋体" w:eastAsia="宋体" w:hAnsi="宋体" w:hint="eastAsia"/>
          <w:sz w:val="21"/>
          <w:szCs w:val="21"/>
        </w:rPr>
        <w:t>（三）</w:t>
      </w:r>
      <w:r w:rsidRPr="00482597">
        <w:rPr>
          <w:rFonts w:ascii="宋体" w:eastAsia="宋体" w:hAnsi="宋体"/>
          <w:sz w:val="21"/>
          <w:szCs w:val="21"/>
        </w:rPr>
        <w:t>存疑不起诉</w:t>
      </w:r>
      <w:bookmarkEnd w:id="29"/>
    </w:p>
    <w:p w14:paraId="316E5EEE" w14:textId="77777777" w:rsidR="00BF6451" w:rsidRPr="00482597" w:rsidRDefault="00BF6451" w:rsidP="00BF6451">
      <w:pPr>
        <w:ind w:firstLineChars="200" w:firstLine="420"/>
        <w:rPr>
          <w:rFonts w:ascii="宋体" w:eastAsia="宋体" w:hAnsi="宋体" w:cs="宋体" w:hint="eastAsia"/>
          <w:szCs w:val="21"/>
        </w:rPr>
      </w:pPr>
      <w:r w:rsidRPr="00482597">
        <w:rPr>
          <w:rFonts w:ascii="宋体" w:eastAsia="宋体" w:hAnsi="宋体" w:cs="宋体" w:hint="eastAsia"/>
          <w:szCs w:val="21"/>
        </w:rPr>
        <w:t>证据不足不起诉是指，</w:t>
      </w:r>
      <w:r w:rsidRPr="00482597">
        <w:rPr>
          <w:rFonts w:ascii="宋体" w:eastAsia="宋体" w:hAnsi="宋体" w:cs="宋体"/>
          <w:kern w:val="0"/>
          <w:szCs w:val="21"/>
        </w:rPr>
        <w:t>人民检察院对于</w:t>
      </w:r>
      <w:r w:rsidRPr="00482597">
        <w:rPr>
          <w:rFonts w:ascii="宋体" w:eastAsia="宋体" w:hAnsi="宋体" w:cs="宋体"/>
          <w:color w:val="FF0000"/>
          <w:kern w:val="0"/>
          <w:szCs w:val="21"/>
        </w:rPr>
        <w:t>二次退回补充侦查的案件，仍然认为证据不足，不符合起诉条件的</w:t>
      </w:r>
      <w:r w:rsidRPr="00482597">
        <w:rPr>
          <w:rFonts w:ascii="宋体" w:eastAsia="宋体" w:hAnsi="宋体" w:cs="宋体" w:hint="eastAsia"/>
          <w:color w:val="FF0000"/>
          <w:kern w:val="0"/>
          <w:szCs w:val="21"/>
        </w:rPr>
        <w:t>，</w:t>
      </w:r>
      <w:r w:rsidRPr="00482597">
        <w:rPr>
          <w:rFonts w:ascii="宋体" w:eastAsia="宋体" w:hAnsi="宋体" w:cs="宋体"/>
          <w:color w:val="FF0000"/>
          <w:kern w:val="0"/>
          <w:szCs w:val="21"/>
        </w:rPr>
        <w:t>应当</w:t>
      </w:r>
      <w:proofErr w:type="gramStart"/>
      <w:r w:rsidRPr="00482597">
        <w:rPr>
          <w:rFonts w:ascii="宋体" w:eastAsia="宋体" w:hAnsi="宋体" w:cs="宋体"/>
          <w:color w:val="FF0000"/>
          <w:kern w:val="0"/>
          <w:szCs w:val="21"/>
        </w:rPr>
        <w:t>作出</w:t>
      </w:r>
      <w:proofErr w:type="gramEnd"/>
      <w:r w:rsidRPr="00482597">
        <w:rPr>
          <w:rFonts w:ascii="宋体" w:eastAsia="宋体" w:hAnsi="宋体" w:cs="宋体"/>
          <w:color w:val="FF0000"/>
          <w:kern w:val="0"/>
          <w:szCs w:val="21"/>
        </w:rPr>
        <w:t>不起诉决定</w:t>
      </w:r>
      <w:r w:rsidRPr="00482597">
        <w:rPr>
          <w:rFonts w:ascii="宋体" w:eastAsia="宋体" w:hAnsi="宋体" w:cs="宋体" w:hint="eastAsia"/>
          <w:kern w:val="0"/>
          <w:szCs w:val="21"/>
        </w:rPr>
        <w:t>，和</w:t>
      </w:r>
      <w:r w:rsidRPr="00482597">
        <w:rPr>
          <w:rFonts w:ascii="宋体" w:eastAsia="宋体" w:hAnsi="宋体" w:cs="宋体"/>
          <w:color w:val="FF0000"/>
          <w:kern w:val="0"/>
          <w:szCs w:val="21"/>
        </w:rPr>
        <w:t>对于经过一次退回补充侦查的案件，认为证据不足，不符合起诉条件，且没有退回补充侦查必要的，可以</w:t>
      </w:r>
      <w:proofErr w:type="gramStart"/>
      <w:r w:rsidRPr="00482597">
        <w:rPr>
          <w:rFonts w:ascii="宋体" w:eastAsia="宋体" w:hAnsi="宋体" w:cs="宋体"/>
          <w:color w:val="FF0000"/>
          <w:kern w:val="0"/>
          <w:szCs w:val="21"/>
        </w:rPr>
        <w:t>作出</w:t>
      </w:r>
      <w:proofErr w:type="gramEnd"/>
      <w:r w:rsidRPr="00482597">
        <w:rPr>
          <w:rFonts w:ascii="宋体" w:eastAsia="宋体" w:hAnsi="宋体" w:cs="宋体"/>
          <w:color w:val="FF0000"/>
          <w:kern w:val="0"/>
          <w:szCs w:val="21"/>
        </w:rPr>
        <w:t>不起诉决定</w:t>
      </w:r>
      <w:r w:rsidRPr="00482597">
        <w:rPr>
          <w:rFonts w:ascii="宋体" w:eastAsia="宋体" w:hAnsi="宋体" w:cs="宋体"/>
          <w:kern w:val="0"/>
          <w:szCs w:val="21"/>
        </w:rPr>
        <w:t>。</w:t>
      </w:r>
    </w:p>
    <w:p w14:paraId="723C91A5" w14:textId="77777777" w:rsidR="00BF6451" w:rsidRPr="00482597" w:rsidRDefault="00BF6451" w:rsidP="00BF6451">
      <w:pPr>
        <w:pStyle w:val="4"/>
        <w:spacing w:line="240" w:lineRule="auto"/>
        <w:ind w:firstLineChars="200" w:firstLine="420"/>
        <w:jc w:val="both"/>
        <w:rPr>
          <w:rFonts w:ascii="宋体" w:eastAsia="宋体" w:hAnsi="宋体" w:hint="eastAsia"/>
          <w:sz w:val="21"/>
          <w:szCs w:val="21"/>
        </w:rPr>
      </w:pPr>
      <w:bookmarkStart w:id="30" w:name="_Toc128736469"/>
      <w:r w:rsidRPr="00482597">
        <w:rPr>
          <w:rFonts w:ascii="宋体" w:eastAsia="宋体" w:hAnsi="宋体" w:hint="eastAsia"/>
          <w:sz w:val="21"/>
          <w:szCs w:val="21"/>
        </w:rPr>
        <w:t>（四）附条件</w:t>
      </w:r>
      <w:r w:rsidRPr="00482597">
        <w:rPr>
          <w:rFonts w:ascii="宋体" w:eastAsia="宋体" w:hAnsi="宋体"/>
          <w:sz w:val="21"/>
          <w:szCs w:val="21"/>
        </w:rPr>
        <w:t>不起诉</w:t>
      </w:r>
      <w:bookmarkEnd w:id="30"/>
    </w:p>
    <w:p w14:paraId="18AC6832" w14:textId="77777777" w:rsidR="00BF6451" w:rsidRPr="00482597" w:rsidRDefault="00BF6451" w:rsidP="00BF6451">
      <w:pPr>
        <w:pStyle w:val="3"/>
        <w:spacing w:line="240" w:lineRule="auto"/>
        <w:ind w:firstLineChars="200" w:firstLine="420"/>
        <w:jc w:val="both"/>
        <w:rPr>
          <w:rFonts w:eastAsia="宋体" w:hint="eastAsia"/>
          <w:sz w:val="21"/>
        </w:rPr>
      </w:pPr>
      <w:bookmarkStart w:id="31" w:name="_Toc510879083"/>
      <w:r w:rsidRPr="00482597">
        <w:rPr>
          <w:rFonts w:eastAsia="宋体" w:hint="eastAsia"/>
          <w:sz w:val="21"/>
        </w:rPr>
        <w:t>二、不起诉的救济程序</w:t>
      </w:r>
      <w:bookmarkEnd w:id="31"/>
    </w:p>
    <w:p w14:paraId="29260661" w14:textId="77777777" w:rsidR="00BF6451" w:rsidRPr="00482597" w:rsidRDefault="00BF6451" w:rsidP="00BF6451">
      <w:pPr>
        <w:pStyle w:val="4"/>
        <w:spacing w:line="240" w:lineRule="auto"/>
        <w:ind w:firstLineChars="200" w:firstLine="420"/>
        <w:jc w:val="both"/>
        <w:rPr>
          <w:rFonts w:ascii="宋体" w:eastAsia="宋体" w:hAnsi="宋体" w:hint="eastAsia"/>
          <w:sz w:val="21"/>
          <w:szCs w:val="21"/>
        </w:rPr>
      </w:pPr>
      <w:bookmarkStart w:id="32" w:name="_Toc128736470"/>
      <w:r w:rsidRPr="00482597">
        <w:rPr>
          <w:rFonts w:ascii="宋体" w:eastAsia="宋体" w:hAnsi="宋体" w:hint="eastAsia"/>
          <w:sz w:val="21"/>
          <w:szCs w:val="21"/>
        </w:rPr>
        <w:t>（一）公安机关要求复议、提请复核</w:t>
      </w:r>
      <w:bookmarkEnd w:id="32"/>
    </w:p>
    <w:p w14:paraId="32CF8444" w14:textId="77777777" w:rsidR="00BF6451" w:rsidRPr="00482597" w:rsidRDefault="00BF6451" w:rsidP="00BF6451">
      <w:pPr>
        <w:ind w:firstLineChars="200" w:firstLine="420"/>
        <w:rPr>
          <w:rFonts w:ascii="宋体" w:eastAsia="宋体" w:hAnsi="宋体" w:cs="宋体" w:hint="eastAsia"/>
          <w:szCs w:val="21"/>
        </w:rPr>
      </w:pPr>
      <w:r w:rsidRPr="00482597">
        <w:rPr>
          <w:rFonts w:ascii="宋体" w:eastAsia="宋体" w:hAnsi="宋体" w:cs="宋体"/>
          <w:kern w:val="0"/>
          <w:szCs w:val="21"/>
        </w:rPr>
        <w:t>对于公安机关移送起诉的案件，人民检察院决定不起诉的，应当将不起诉决定书送达公安机关。</w:t>
      </w:r>
      <w:r w:rsidRPr="00482597">
        <w:rPr>
          <w:rFonts w:ascii="宋体" w:eastAsia="宋体" w:hAnsi="宋体" w:cs="宋体"/>
          <w:color w:val="FF0000"/>
          <w:kern w:val="0"/>
          <w:szCs w:val="21"/>
        </w:rPr>
        <w:t>公安机关认为不起诉的决定有错误的时候，可以要求复议，如果意见不被接受，可以向上一级人民检察院提请复核</w:t>
      </w:r>
      <w:r w:rsidRPr="00482597">
        <w:rPr>
          <w:rFonts w:ascii="宋体" w:eastAsia="宋体" w:hAnsi="宋体" w:cs="宋体"/>
          <w:kern w:val="0"/>
          <w:szCs w:val="21"/>
        </w:rPr>
        <w:t>。</w:t>
      </w:r>
    </w:p>
    <w:p w14:paraId="5E11F40D" w14:textId="77777777" w:rsidR="00BF6451" w:rsidRPr="00482597" w:rsidRDefault="00BF6451" w:rsidP="00BF6451">
      <w:pPr>
        <w:pStyle w:val="4"/>
        <w:spacing w:line="240" w:lineRule="auto"/>
        <w:ind w:firstLineChars="200" w:firstLine="420"/>
        <w:jc w:val="both"/>
        <w:rPr>
          <w:rFonts w:ascii="宋体" w:eastAsia="宋体" w:hAnsi="宋体" w:hint="eastAsia"/>
          <w:sz w:val="21"/>
          <w:szCs w:val="21"/>
        </w:rPr>
      </w:pPr>
      <w:bookmarkStart w:id="33" w:name="_Toc128736471"/>
      <w:r w:rsidRPr="00482597">
        <w:rPr>
          <w:rFonts w:ascii="宋体" w:eastAsia="宋体" w:hAnsi="宋体" w:hint="eastAsia"/>
          <w:sz w:val="21"/>
          <w:szCs w:val="21"/>
        </w:rPr>
        <w:t>（二）被害人申诉或自诉</w:t>
      </w:r>
      <w:bookmarkEnd w:id="33"/>
    </w:p>
    <w:p w14:paraId="71CC7E45" w14:textId="77777777" w:rsidR="00BF6451" w:rsidRPr="00482597" w:rsidRDefault="00BF6451" w:rsidP="00BF6451">
      <w:pPr>
        <w:ind w:firstLineChars="200" w:firstLine="420"/>
        <w:rPr>
          <w:rFonts w:ascii="宋体" w:eastAsia="宋体" w:hAnsi="宋体" w:cs="宋体" w:hint="eastAsia"/>
          <w:szCs w:val="21"/>
        </w:rPr>
      </w:pPr>
      <w:r w:rsidRPr="00482597">
        <w:rPr>
          <w:rFonts w:ascii="宋体" w:eastAsia="宋体" w:hAnsi="宋体" w:cs="宋体"/>
          <w:kern w:val="0"/>
          <w:szCs w:val="21"/>
        </w:rPr>
        <w:t>对于有被害人的案件，决定不起诉的，人民检察院应当将不起诉决定书送达被害人。被害人如果不服，可以自</w:t>
      </w:r>
      <w:r w:rsidRPr="00482597">
        <w:rPr>
          <w:rFonts w:ascii="宋体" w:eastAsia="宋体" w:hAnsi="宋体" w:cs="宋体"/>
          <w:color w:val="FF0000"/>
          <w:kern w:val="0"/>
          <w:szCs w:val="21"/>
        </w:rPr>
        <w:t>收到决定书后七日以内向上一级人民检察院申诉，请求提起公诉</w:t>
      </w:r>
      <w:r w:rsidRPr="00482597">
        <w:rPr>
          <w:rFonts w:ascii="宋体" w:eastAsia="宋体" w:hAnsi="宋体" w:cs="宋体"/>
          <w:kern w:val="0"/>
          <w:szCs w:val="21"/>
        </w:rPr>
        <w:t>。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14:paraId="4D151E51" w14:textId="77777777" w:rsidR="00BF6451" w:rsidRPr="00482597" w:rsidRDefault="00BF6451" w:rsidP="00BF6451">
      <w:pPr>
        <w:ind w:firstLineChars="200" w:firstLine="420"/>
        <w:rPr>
          <w:rFonts w:ascii="宋体" w:eastAsia="宋体" w:hAnsi="宋体" w:cs="宋体" w:hint="eastAsia"/>
          <w:szCs w:val="21"/>
        </w:rPr>
      </w:pPr>
      <w:r w:rsidRPr="00482597">
        <w:rPr>
          <w:rFonts w:ascii="宋体" w:eastAsia="宋体" w:hAnsi="宋体" w:cs="宋体" w:hint="eastAsia"/>
          <w:szCs w:val="21"/>
        </w:rPr>
        <w:t>被害人不服不起诉决定，</w:t>
      </w:r>
      <w:r w:rsidRPr="00482597">
        <w:rPr>
          <w:rFonts w:ascii="宋体" w:eastAsia="宋体" w:hAnsi="宋体" w:cs="宋体" w:hint="eastAsia"/>
          <w:color w:val="FF0000"/>
          <w:szCs w:val="21"/>
        </w:rPr>
        <w:t>在收到不起诉决定书七日以后提出申诉的</w:t>
      </w:r>
      <w:r w:rsidRPr="00482597">
        <w:rPr>
          <w:rFonts w:ascii="宋体" w:eastAsia="宋体" w:hAnsi="宋体" w:cs="宋体" w:hint="eastAsia"/>
          <w:szCs w:val="21"/>
        </w:rPr>
        <w:t>，</w:t>
      </w:r>
      <w:r w:rsidRPr="00482597">
        <w:rPr>
          <w:rFonts w:ascii="宋体" w:eastAsia="宋体" w:hAnsi="宋体" w:cs="宋体" w:hint="eastAsia"/>
          <w:color w:val="FF0000"/>
          <w:szCs w:val="21"/>
        </w:rPr>
        <w:t>由</w:t>
      </w:r>
      <w:proofErr w:type="gramStart"/>
      <w:r w:rsidRPr="00482597">
        <w:rPr>
          <w:rFonts w:ascii="宋体" w:eastAsia="宋体" w:hAnsi="宋体" w:cs="宋体" w:hint="eastAsia"/>
          <w:color w:val="FF0000"/>
          <w:szCs w:val="21"/>
        </w:rPr>
        <w:t>作出</w:t>
      </w:r>
      <w:proofErr w:type="gramEnd"/>
      <w:r w:rsidRPr="00482597">
        <w:rPr>
          <w:rFonts w:ascii="宋体" w:eastAsia="宋体" w:hAnsi="宋体" w:cs="宋体" w:hint="eastAsia"/>
          <w:color w:val="FF0000"/>
          <w:szCs w:val="21"/>
        </w:rPr>
        <w:t>不起诉决定的人民检察院负责控告申诉检察的部门进行审查</w:t>
      </w:r>
      <w:r w:rsidRPr="00482597">
        <w:rPr>
          <w:rFonts w:ascii="宋体" w:eastAsia="宋体" w:hAnsi="宋体" w:cs="宋体" w:hint="eastAsia"/>
          <w:szCs w:val="21"/>
        </w:rPr>
        <w:t>。经审查，认为不起诉决定正确的，出具审查结论直接答复申诉人，并做好释法说理工作；认为不起诉决定可能存在错误的，移送</w:t>
      </w:r>
      <w:proofErr w:type="gramStart"/>
      <w:r w:rsidRPr="00482597">
        <w:rPr>
          <w:rFonts w:ascii="宋体" w:eastAsia="宋体" w:hAnsi="宋体" w:cs="宋体" w:hint="eastAsia"/>
          <w:szCs w:val="21"/>
        </w:rPr>
        <w:t>负责捕诉的</w:t>
      </w:r>
      <w:proofErr w:type="gramEnd"/>
      <w:r w:rsidRPr="00482597">
        <w:rPr>
          <w:rFonts w:ascii="宋体" w:eastAsia="宋体" w:hAnsi="宋体" w:cs="宋体" w:hint="eastAsia"/>
          <w:szCs w:val="21"/>
        </w:rPr>
        <w:t>部门进行复查。</w:t>
      </w:r>
    </w:p>
    <w:p w14:paraId="3E38F001" w14:textId="77777777" w:rsidR="00BF6451" w:rsidRPr="00482597" w:rsidRDefault="00BF6451" w:rsidP="00BF6451">
      <w:pPr>
        <w:pStyle w:val="4"/>
        <w:spacing w:line="240" w:lineRule="auto"/>
        <w:ind w:firstLineChars="200" w:firstLine="420"/>
        <w:jc w:val="both"/>
        <w:rPr>
          <w:rFonts w:ascii="宋体" w:eastAsia="宋体" w:hAnsi="宋体" w:hint="eastAsia"/>
          <w:sz w:val="21"/>
          <w:szCs w:val="21"/>
        </w:rPr>
      </w:pPr>
      <w:bookmarkStart w:id="34" w:name="_Toc128736472"/>
      <w:r w:rsidRPr="00482597">
        <w:rPr>
          <w:rFonts w:ascii="宋体" w:eastAsia="宋体" w:hAnsi="宋体" w:hint="eastAsia"/>
          <w:sz w:val="21"/>
          <w:szCs w:val="21"/>
        </w:rPr>
        <w:t>（三）被不起诉人申诉</w:t>
      </w:r>
      <w:bookmarkEnd w:id="34"/>
    </w:p>
    <w:p w14:paraId="295C2364" w14:textId="77777777" w:rsidR="00BF6451" w:rsidRPr="00482597" w:rsidRDefault="00BF6451" w:rsidP="00BF6451">
      <w:pPr>
        <w:ind w:firstLineChars="200" w:firstLine="420"/>
        <w:rPr>
          <w:rFonts w:ascii="宋体" w:eastAsia="宋体" w:hAnsi="宋体" w:cs="等线" w:hint="eastAsia"/>
          <w:color w:val="000000"/>
          <w:szCs w:val="21"/>
        </w:rPr>
      </w:pPr>
      <w:r w:rsidRPr="00482597">
        <w:rPr>
          <w:rFonts w:ascii="宋体" w:eastAsia="宋体" w:hAnsi="宋体" w:cs="等线"/>
          <w:color w:val="000000"/>
          <w:szCs w:val="21"/>
        </w:rPr>
        <w:t>对于人民检察院依照本法第一百七十</w:t>
      </w:r>
      <w:r w:rsidRPr="00482597">
        <w:rPr>
          <w:rFonts w:ascii="宋体" w:eastAsia="宋体" w:hAnsi="宋体" w:cs="等线" w:hint="eastAsia"/>
          <w:color w:val="000000"/>
          <w:szCs w:val="21"/>
        </w:rPr>
        <w:t>七</w:t>
      </w:r>
      <w:r w:rsidRPr="00482597">
        <w:rPr>
          <w:rFonts w:ascii="宋体" w:eastAsia="宋体" w:hAnsi="宋体" w:cs="等线"/>
          <w:color w:val="000000"/>
          <w:szCs w:val="21"/>
        </w:rPr>
        <w:t>条第二款规定</w:t>
      </w:r>
      <w:proofErr w:type="gramStart"/>
      <w:r w:rsidRPr="00482597">
        <w:rPr>
          <w:rFonts w:ascii="宋体" w:eastAsia="宋体" w:hAnsi="宋体" w:cs="等线"/>
          <w:color w:val="000000"/>
          <w:szCs w:val="21"/>
        </w:rPr>
        <w:t>作出</w:t>
      </w:r>
      <w:proofErr w:type="gramEnd"/>
      <w:r w:rsidRPr="00482597">
        <w:rPr>
          <w:rFonts w:ascii="宋体" w:eastAsia="宋体" w:hAnsi="宋体" w:cs="等线"/>
          <w:color w:val="000000"/>
          <w:szCs w:val="21"/>
        </w:rPr>
        <w:t>的不起诉决定，被不起诉人如果不服，可以自收到决定书后七日以内向人民检察院申诉。人民检察院应当</w:t>
      </w:r>
      <w:proofErr w:type="gramStart"/>
      <w:r w:rsidRPr="00482597">
        <w:rPr>
          <w:rFonts w:ascii="宋体" w:eastAsia="宋体" w:hAnsi="宋体" w:cs="等线"/>
          <w:color w:val="000000"/>
          <w:szCs w:val="21"/>
        </w:rPr>
        <w:t>作出</w:t>
      </w:r>
      <w:proofErr w:type="gramEnd"/>
      <w:r w:rsidRPr="00482597">
        <w:rPr>
          <w:rFonts w:ascii="宋体" w:eastAsia="宋体" w:hAnsi="宋体" w:cs="等线"/>
          <w:color w:val="000000"/>
          <w:szCs w:val="21"/>
        </w:rPr>
        <w:t>复查决定，通知被不起诉的人，同时抄送公安机关。</w:t>
      </w:r>
    </w:p>
    <w:p w14:paraId="4EC682AD" w14:textId="77777777" w:rsidR="00BF6451" w:rsidRPr="00482597" w:rsidRDefault="00BF6451" w:rsidP="00BF6451">
      <w:pPr>
        <w:ind w:firstLineChars="200" w:firstLine="420"/>
        <w:rPr>
          <w:rFonts w:ascii="宋体" w:eastAsia="宋体" w:hAnsi="宋体" w:cs="等线" w:hint="eastAsia"/>
          <w:color w:val="000000"/>
          <w:szCs w:val="21"/>
        </w:rPr>
      </w:pPr>
      <w:r w:rsidRPr="00482597">
        <w:rPr>
          <w:rFonts w:ascii="宋体" w:eastAsia="宋体" w:hAnsi="宋体" w:cs="等线" w:hint="eastAsia"/>
          <w:color w:val="000000"/>
          <w:szCs w:val="21"/>
        </w:rPr>
        <w:lastRenderedPageBreak/>
        <w:t>对于人民检察院依照刑事诉讼法第一百七十七条第二款规定</w:t>
      </w:r>
      <w:proofErr w:type="gramStart"/>
      <w:r w:rsidRPr="00482597">
        <w:rPr>
          <w:rFonts w:ascii="宋体" w:eastAsia="宋体" w:hAnsi="宋体" w:cs="等线" w:hint="eastAsia"/>
          <w:color w:val="000000"/>
          <w:szCs w:val="21"/>
        </w:rPr>
        <w:t>作出</w:t>
      </w:r>
      <w:proofErr w:type="gramEnd"/>
      <w:r w:rsidRPr="00482597">
        <w:rPr>
          <w:rFonts w:ascii="宋体" w:eastAsia="宋体" w:hAnsi="宋体" w:cs="等线" w:hint="eastAsia"/>
          <w:color w:val="000000"/>
          <w:szCs w:val="21"/>
        </w:rPr>
        <w:t>的不起诉决定，被不起诉人不服，在收到不起诉决定书后七日以内提出申诉的，应当由</w:t>
      </w:r>
      <w:proofErr w:type="gramStart"/>
      <w:r w:rsidRPr="00482597">
        <w:rPr>
          <w:rFonts w:ascii="宋体" w:eastAsia="宋体" w:hAnsi="宋体" w:cs="宋体" w:hint="eastAsia"/>
          <w:color w:val="FF0000"/>
          <w:kern w:val="0"/>
          <w:szCs w:val="21"/>
        </w:rPr>
        <w:t>作出</w:t>
      </w:r>
      <w:proofErr w:type="gramEnd"/>
      <w:r w:rsidRPr="00482597">
        <w:rPr>
          <w:rFonts w:ascii="宋体" w:eastAsia="宋体" w:hAnsi="宋体" w:cs="宋体" w:hint="eastAsia"/>
          <w:color w:val="FF0000"/>
          <w:kern w:val="0"/>
          <w:szCs w:val="21"/>
        </w:rPr>
        <w:t>决定的人民检察院</w:t>
      </w:r>
      <w:proofErr w:type="gramStart"/>
      <w:r w:rsidRPr="00482597">
        <w:rPr>
          <w:rFonts w:ascii="宋体" w:eastAsia="宋体" w:hAnsi="宋体" w:cs="宋体" w:hint="eastAsia"/>
          <w:color w:val="FF0000"/>
          <w:kern w:val="0"/>
          <w:szCs w:val="21"/>
        </w:rPr>
        <w:t>负责捕诉的</w:t>
      </w:r>
      <w:proofErr w:type="gramEnd"/>
      <w:r w:rsidRPr="00482597">
        <w:rPr>
          <w:rFonts w:ascii="宋体" w:eastAsia="宋体" w:hAnsi="宋体" w:cs="宋体" w:hint="eastAsia"/>
          <w:color w:val="FF0000"/>
          <w:kern w:val="0"/>
          <w:szCs w:val="21"/>
        </w:rPr>
        <w:t>部门进行复查</w:t>
      </w:r>
      <w:r w:rsidRPr="00482597">
        <w:rPr>
          <w:rFonts w:ascii="宋体" w:eastAsia="宋体" w:hAnsi="宋体" w:cs="等线" w:hint="eastAsia"/>
          <w:color w:val="000000"/>
          <w:szCs w:val="21"/>
        </w:rPr>
        <w:t>；被不起诉人在收到不起诉决定书七日以后提出申诉的，由负责控告申诉检察的部门进行审查</w:t>
      </w:r>
      <w:r w:rsidRPr="00482597">
        <w:rPr>
          <w:rFonts w:ascii="宋体" w:eastAsia="宋体" w:hAnsi="宋体" w:cs="等线"/>
          <w:color w:val="000000"/>
          <w:szCs w:val="21"/>
        </w:rPr>
        <w:t>。</w:t>
      </w:r>
    </w:p>
    <w:p w14:paraId="30900E66" w14:textId="77777777" w:rsidR="00BF6451" w:rsidRPr="00482597" w:rsidRDefault="00BF6451" w:rsidP="00BF6451">
      <w:pPr>
        <w:pStyle w:val="4"/>
        <w:spacing w:line="240" w:lineRule="auto"/>
        <w:ind w:firstLineChars="200" w:firstLine="420"/>
        <w:jc w:val="both"/>
        <w:rPr>
          <w:rFonts w:ascii="宋体" w:eastAsia="宋体" w:hAnsi="宋体" w:hint="eastAsia"/>
          <w:sz w:val="21"/>
          <w:szCs w:val="21"/>
        </w:rPr>
      </w:pPr>
      <w:r w:rsidRPr="00482597">
        <w:rPr>
          <w:rFonts w:ascii="宋体" w:eastAsia="宋体" w:hAnsi="宋体" w:hint="eastAsia"/>
          <w:sz w:val="21"/>
          <w:szCs w:val="21"/>
        </w:rPr>
        <w:t>（四）监察机关的复议</w:t>
      </w:r>
    </w:p>
    <w:p w14:paraId="218539F2" w14:textId="77777777" w:rsidR="00BF6451" w:rsidRPr="00E7173F" w:rsidRDefault="00BF6451" w:rsidP="00BF6451">
      <w:pPr>
        <w:ind w:firstLineChars="200" w:firstLine="420"/>
        <w:rPr>
          <w:rFonts w:ascii="宋体" w:eastAsia="宋体" w:hAnsi="宋体" w:cs="宋体" w:hint="eastAsia"/>
          <w:szCs w:val="21"/>
        </w:rPr>
      </w:pPr>
      <w:r w:rsidRPr="00482597">
        <w:rPr>
          <w:rFonts w:ascii="宋体" w:eastAsia="宋体" w:hAnsi="宋体" w:cs="宋体" w:hint="eastAsia"/>
          <w:szCs w:val="21"/>
        </w:rPr>
        <w:t>监察机关认为不起诉的决定有错误，向</w:t>
      </w:r>
      <w:r w:rsidRPr="00482597">
        <w:rPr>
          <w:rFonts w:ascii="宋体" w:eastAsia="宋体" w:hAnsi="宋体" w:cs="宋体" w:hint="eastAsia"/>
          <w:color w:val="FF0000"/>
          <w:szCs w:val="21"/>
        </w:rPr>
        <w:t>上一级人民检察院提请复议的，上一级人民检察院应当在收到提请复议意见书后三十日以内，经检察长批准，</w:t>
      </w:r>
      <w:proofErr w:type="gramStart"/>
      <w:r w:rsidRPr="00482597">
        <w:rPr>
          <w:rFonts w:ascii="宋体" w:eastAsia="宋体" w:hAnsi="宋体" w:cs="宋体" w:hint="eastAsia"/>
          <w:color w:val="FF0000"/>
          <w:szCs w:val="21"/>
        </w:rPr>
        <w:t>作出</w:t>
      </w:r>
      <w:proofErr w:type="gramEnd"/>
      <w:r w:rsidRPr="00482597">
        <w:rPr>
          <w:rFonts w:ascii="宋体" w:eastAsia="宋体" w:hAnsi="宋体" w:cs="宋体" w:hint="eastAsia"/>
          <w:color w:val="FF0000"/>
          <w:szCs w:val="21"/>
        </w:rPr>
        <w:t>复议决定，通知监察机关</w:t>
      </w:r>
      <w:r w:rsidRPr="00482597">
        <w:rPr>
          <w:rFonts w:ascii="宋体" w:eastAsia="宋体" w:hAnsi="宋体" w:cs="宋体" w:hint="eastAsia"/>
          <w:szCs w:val="21"/>
        </w:rPr>
        <w:t>。</w:t>
      </w:r>
    </w:p>
    <w:p w14:paraId="5DDF41BE" w14:textId="426DFE3F" w:rsidR="002043A6" w:rsidRPr="008C2E4C" w:rsidRDefault="002043A6" w:rsidP="006A775B">
      <w:pPr>
        <w:pStyle w:val="1"/>
        <w:tabs>
          <w:tab w:val="left" w:pos="420"/>
        </w:tabs>
        <w:spacing w:before="0" w:after="0" w:line="240" w:lineRule="exact"/>
        <w:contextualSpacing/>
        <w:jc w:val="center"/>
        <w:rPr>
          <w:rFonts w:ascii="宋体" w:hAnsi="宋体" w:cs="宋体" w:hint="eastAsia"/>
          <w:bCs w:val="0"/>
          <w:sz w:val="21"/>
          <w:szCs w:val="21"/>
        </w:rPr>
      </w:pPr>
      <w:r w:rsidRPr="008C2E4C">
        <w:rPr>
          <w:rFonts w:ascii="宋体" w:hAnsi="宋体" w:cs="宋体" w:hint="eastAsia"/>
          <w:bCs w:val="0"/>
          <w:sz w:val="21"/>
          <w:szCs w:val="21"/>
        </w:rPr>
        <w:t>考点2</w:t>
      </w:r>
      <w:r w:rsidRPr="008C2E4C">
        <w:rPr>
          <w:rFonts w:ascii="宋体" w:hAnsi="宋体" w:cs="宋体"/>
          <w:bCs w:val="0"/>
          <w:sz w:val="21"/>
          <w:szCs w:val="21"/>
        </w:rPr>
        <w:t>0</w:t>
      </w:r>
      <w:r w:rsidRPr="008C2E4C">
        <w:rPr>
          <w:rFonts w:ascii="宋体" w:hAnsi="宋体" w:cs="宋体" w:hint="eastAsia"/>
          <w:bCs w:val="0"/>
          <w:sz w:val="21"/>
          <w:szCs w:val="21"/>
        </w:rPr>
        <w:t xml:space="preserve">  合议庭</w:t>
      </w:r>
      <w:bookmarkEnd w:id="12"/>
      <w:bookmarkEnd w:id="13"/>
      <w:bookmarkEnd w:id="14"/>
      <w:r w:rsidRPr="008C2E4C">
        <w:rPr>
          <w:rFonts w:ascii="宋体" w:hAnsi="宋体" w:cs="宋体" w:hint="eastAsia"/>
          <w:bCs w:val="0"/>
          <w:sz w:val="21"/>
          <w:szCs w:val="21"/>
        </w:rPr>
        <w:t>与人民陪审</w:t>
      </w:r>
      <w:bookmarkEnd w:id="15"/>
      <w:r w:rsidR="008C2E4C" w:rsidRPr="008C2E4C">
        <w:rPr>
          <w:rFonts w:ascii="宋体" w:hAnsi="宋体" w:cs="宋体" w:hint="eastAsia"/>
          <w:bCs w:val="0"/>
          <w:kern w:val="0"/>
          <w:sz w:val="21"/>
          <w:szCs w:val="21"/>
        </w:rPr>
        <w:t>（</w:t>
      </w:r>
      <w:r w:rsidR="001F64E2">
        <w:rPr>
          <w:rFonts w:ascii="宋体" w:hAnsi="宋体" w:cs="宋体" w:hint="eastAsia"/>
          <w:bCs w:val="0"/>
          <w:kern w:val="0"/>
          <w:sz w:val="21"/>
          <w:szCs w:val="21"/>
        </w:rPr>
        <w:t>21</w:t>
      </w:r>
      <w:r w:rsidR="008C2E4C" w:rsidRPr="008C2E4C">
        <w:rPr>
          <w:rFonts w:ascii="宋体" w:hAnsi="宋体" w:cs="宋体" w:hint="eastAsia"/>
          <w:bCs w:val="0"/>
          <w:kern w:val="0"/>
          <w:sz w:val="21"/>
          <w:szCs w:val="21"/>
        </w:rPr>
        <w:t>:</w:t>
      </w:r>
      <w:r w:rsidR="001F64E2">
        <w:rPr>
          <w:rFonts w:ascii="宋体" w:hAnsi="宋体" w:cs="宋体" w:hint="eastAsia"/>
          <w:bCs w:val="0"/>
          <w:kern w:val="0"/>
          <w:sz w:val="21"/>
          <w:szCs w:val="21"/>
        </w:rPr>
        <w:t>4</w:t>
      </w:r>
      <w:r w:rsidR="004B3BF6">
        <w:rPr>
          <w:rFonts w:ascii="宋体" w:hAnsi="宋体" w:cs="宋体" w:hint="eastAsia"/>
          <w:bCs w:val="0"/>
          <w:kern w:val="0"/>
          <w:sz w:val="21"/>
          <w:szCs w:val="21"/>
        </w:rPr>
        <w:t>6</w:t>
      </w:r>
      <w:r w:rsidR="008C2E4C" w:rsidRPr="008C2E4C">
        <w:rPr>
          <w:rFonts w:ascii="宋体" w:hAnsi="宋体" w:cs="宋体" w:hint="eastAsia"/>
          <w:bCs w:val="0"/>
          <w:kern w:val="0"/>
          <w:sz w:val="21"/>
          <w:szCs w:val="21"/>
        </w:rPr>
        <w:t>:00-</w:t>
      </w:r>
      <w:r w:rsidR="00FD5DB3">
        <w:rPr>
          <w:rFonts w:ascii="宋体" w:hAnsi="宋体" w:cs="宋体" w:hint="eastAsia"/>
          <w:bCs w:val="0"/>
          <w:kern w:val="0"/>
          <w:sz w:val="21"/>
          <w:szCs w:val="21"/>
        </w:rPr>
        <w:t>22</w:t>
      </w:r>
      <w:r w:rsidR="008C2E4C" w:rsidRPr="008C2E4C">
        <w:rPr>
          <w:rFonts w:ascii="宋体" w:hAnsi="宋体" w:cs="宋体" w:hint="eastAsia"/>
          <w:bCs w:val="0"/>
          <w:kern w:val="0"/>
          <w:sz w:val="21"/>
          <w:szCs w:val="21"/>
        </w:rPr>
        <w:t>:</w:t>
      </w:r>
      <w:r w:rsidR="00FD5DB3">
        <w:rPr>
          <w:rFonts w:ascii="宋体" w:hAnsi="宋体" w:cs="宋体" w:hint="eastAsia"/>
          <w:bCs w:val="0"/>
          <w:kern w:val="0"/>
          <w:sz w:val="21"/>
          <w:szCs w:val="21"/>
        </w:rPr>
        <w:t>11</w:t>
      </w:r>
      <w:r w:rsidR="008C2E4C" w:rsidRPr="008C2E4C">
        <w:rPr>
          <w:rFonts w:ascii="宋体" w:hAnsi="宋体" w:cs="宋体" w:hint="eastAsia"/>
          <w:bCs w:val="0"/>
          <w:kern w:val="0"/>
          <w:sz w:val="21"/>
          <w:szCs w:val="21"/>
        </w:rPr>
        <w:t>:00）</w:t>
      </w:r>
    </w:p>
    <w:p w14:paraId="61F24EB3" w14:textId="77777777" w:rsidR="002043A6" w:rsidRPr="008C2E4C" w:rsidRDefault="002043A6" w:rsidP="006A775B">
      <w:pPr>
        <w:pStyle w:val="3"/>
        <w:spacing w:line="240" w:lineRule="exact"/>
        <w:ind w:firstLineChars="200" w:firstLine="420"/>
        <w:contextualSpacing/>
        <w:jc w:val="both"/>
        <w:rPr>
          <w:rFonts w:eastAsia="宋体" w:hint="eastAsia"/>
          <w:sz w:val="21"/>
        </w:rPr>
      </w:pPr>
      <w:bookmarkStart w:id="35" w:name="_Toc510879091"/>
      <w:bookmarkStart w:id="36" w:name="_Toc66105502"/>
      <w:bookmarkStart w:id="37" w:name="_Toc128736474"/>
      <w:r w:rsidRPr="008C2E4C">
        <w:rPr>
          <w:rFonts w:eastAsia="宋体" w:hint="eastAsia"/>
          <w:sz w:val="21"/>
        </w:rPr>
        <w:t>一、合议庭的适用范围和组成方式</w:t>
      </w:r>
      <w:bookmarkEnd w:id="35"/>
      <w:bookmarkEnd w:id="36"/>
      <w:bookmarkEnd w:id="37"/>
    </w:p>
    <w:p w14:paraId="5C16CC3D" w14:textId="6F9EEC11" w:rsidR="002043A6" w:rsidRPr="008C2E4C" w:rsidRDefault="002043A6" w:rsidP="006A775B">
      <w:pPr>
        <w:spacing w:line="240" w:lineRule="exact"/>
        <w:ind w:firstLineChars="200" w:firstLine="420"/>
        <w:contextualSpacing/>
        <w:rPr>
          <w:rFonts w:ascii="宋体" w:eastAsia="宋体" w:hAnsi="宋体" w:cs="宋体" w:hint="eastAsia"/>
          <w:szCs w:val="21"/>
        </w:rPr>
      </w:pPr>
      <w:r w:rsidRPr="008C2E4C">
        <w:rPr>
          <w:rFonts w:ascii="宋体" w:eastAsia="宋体" w:hAnsi="宋体" w:cs="宋体" w:hint="eastAsia"/>
          <w:szCs w:val="21"/>
        </w:rPr>
        <w:t>基层人民法院、中级人民法院审判第一审案件，应当由</w:t>
      </w:r>
      <w:r w:rsidRPr="008C2E4C">
        <w:rPr>
          <w:rFonts w:ascii="宋体" w:eastAsia="宋体" w:hAnsi="宋体" w:cs="宋体" w:hint="eastAsia"/>
          <w:color w:val="FF0000"/>
          <w:szCs w:val="21"/>
        </w:rPr>
        <w:t>审判员三人或者由审判员和人民陪审员共三人或者七人组成合议庭进行</w:t>
      </w:r>
      <w:r w:rsidRPr="008C2E4C">
        <w:rPr>
          <w:rFonts w:ascii="宋体" w:eastAsia="宋体" w:hAnsi="宋体" w:cs="宋体" w:hint="eastAsia"/>
          <w:szCs w:val="21"/>
        </w:rPr>
        <w:t>，但是基层人民法院</w:t>
      </w:r>
      <w:r w:rsidRPr="008C2E4C">
        <w:rPr>
          <w:rFonts w:ascii="宋体" w:eastAsia="宋体" w:hAnsi="宋体" w:cs="宋体" w:hint="eastAsia"/>
          <w:color w:val="FF0000"/>
          <w:szCs w:val="21"/>
        </w:rPr>
        <w:t>适用简易程序、</w:t>
      </w:r>
      <w:proofErr w:type="gramStart"/>
      <w:r w:rsidRPr="008C2E4C">
        <w:rPr>
          <w:rFonts w:ascii="宋体" w:eastAsia="宋体" w:hAnsi="宋体" w:cs="宋体" w:hint="eastAsia"/>
          <w:color w:val="FF0000"/>
          <w:szCs w:val="21"/>
        </w:rPr>
        <w:t>速裁程序</w:t>
      </w:r>
      <w:proofErr w:type="gramEnd"/>
      <w:r w:rsidRPr="008C2E4C">
        <w:rPr>
          <w:rFonts w:ascii="宋体" w:eastAsia="宋体" w:hAnsi="宋体" w:cs="宋体" w:hint="eastAsia"/>
          <w:color w:val="FF0000"/>
          <w:szCs w:val="21"/>
        </w:rPr>
        <w:t>的案件可以由审判员一人独任审判</w:t>
      </w:r>
      <w:r w:rsidRPr="008C2E4C">
        <w:rPr>
          <w:rFonts w:ascii="宋体" w:eastAsia="宋体" w:hAnsi="宋体" w:cs="宋体" w:hint="eastAsia"/>
          <w:szCs w:val="21"/>
        </w:rPr>
        <w:t>。</w:t>
      </w:r>
    </w:p>
    <w:p w14:paraId="78EAAFF6" w14:textId="77777777" w:rsidR="002043A6" w:rsidRPr="008C2E4C" w:rsidRDefault="002043A6" w:rsidP="006A775B">
      <w:pPr>
        <w:spacing w:line="240" w:lineRule="exact"/>
        <w:ind w:firstLineChars="200" w:firstLine="420"/>
        <w:contextualSpacing/>
        <w:rPr>
          <w:rFonts w:ascii="宋体" w:eastAsia="宋体" w:hAnsi="宋体" w:cs="宋体" w:hint="eastAsia"/>
          <w:szCs w:val="21"/>
        </w:rPr>
      </w:pPr>
      <w:r w:rsidRPr="008C2E4C">
        <w:rPr>
          <w:rFonts w:ascii="宋体" w:eastAsia="宋体" w:hAnsi="宋体" w:cs="宋体" w:hint="eastAsia"/>
          <w:szCs w:val="21"/>
        </w:rPr>
        <w:t>人民法院审判上诉和抗诉案件，由</w:t>
      </w:r>
      <w:r w:rsidRPr="008C2E4C">
        <w:rPr>
          <w:rFonts w:ascii="宋体" w:eastAsia="宋体" w:hAnsi="宋体" w:cs="宋体" w:hint="eastAsia"/>
          <w:color w:val="FF0000"/>
          <w:szCs w:val="21"/>
        </w:rPr>
        <w:t>审判员三人或者五人组成合议庭</w:t>
      </w:r>
      <w:r w:rsidRPr="008C2E4C">
        <w:rPr>
          <w:rFonts w:ascii="宋体" w:eastAsia="宋体" w:hAnsi="宋体" w:cs="宋体" w:hint="eastAsia"/>
          <w:szCs w:val="21"/>
        </w:rPr>
        <w:t>进行。</w:t>
      </w:r>
    </w:p>
    <w:p w14:paraId="5E6D6F4B" w14:textId="77777777" w:rsidR="002043A6" w:rsidRPr="008C2E4C" w:rsidRDefault="002043A6" w:rsidP="006A775B">
      <w:pPr>
        <w:spacing w:line="240" w:lineRule="exact"/>
        <w:ind w:firstLineChars="200" w:firstLine="420"/>
        <w:contextualSpacing/>
        <w:rPr>
          <w:rFonts w:ascii="宋体" w:eastAsia="宋体" w:hAnsi="宋体" w:cs="宋体" w:hint="eastAsia"/>
          <w:szCs w:val="21"/>
        </w:rPr>
      </w:pPr>
      <w:r w:rsidRPr="008C2E4C">
        <w:rPr>
          <w:rFonts w:ascii="宋体" w:eastAsia="宋体" w:hAnsi="宋体" w:cs="宋体"/>
          <w:kern w:val="0"/>
          <w:szCs w:val="21"/>
        </w:rPr>
        <w:t>适用简易程序审理案件，</w:t>
      </w:r>
      <w:r w:rsidRPr="008C2E4C">
        <w:rPr>
          <w:rFonts w:ascii="宋体" w:eastAsia="宋体" w:hAnsi="宋体" w:cs="宋体"/>
          <w:color w:val="FF0000"/>
          <w:kern w:val="0"/>
          <w:szCs w:val="21"/>
        </w:rPr>
        <w:t>对可能判处三年有期徒刑以下刑罚的，可以组成合议庭进行审判，也可以由审判员一人独任审判</w:t>
      </w:r>
      <w:r w:rsidRPr="008C2E4C">
        <w:rPr>
          <w:rFonts w:ascii="宋体" w:eastAsia="宋体" w:hAnsi="宋体" w:cs="宋体"/>
          <w:kern w:val="0"/>
          <w:szCs w:val="21"/>
        </w:rPr>
        <w:t>；对可能判处的有期徒刑超过三年的，</w:t>
      </w:r>
      <w:r w:rsidRPr="008C2E4C">
        <w:rPr>
          <w:rFonts w:ascii="宋体" w:eastAsia="宋体" w:hAnsi="宋体" w:cs="宋体"/>
          <w:color w:val="FF0000"/>
          <w:kern w:val="0"/>
          <w:szCs w:val="21"/>
        </w:rPr>
        <w:t>应当组成合议庭进行审判</w:t>
      </w:r>
      <w:r w:rsidRPr="008C2E4C">
        <w:rPr>
          <w:rFonts w:ascii="宋体" w:eastAsia="宋体" w:hAnsi="宋体" w:cs="宋体"/>
          <w:kern w:val="0"/>
          <w:szCs w:val="21"/>
        </w:rPr>
        <w:t>。</w:t>
      </w:r>
    </w:p>
    <w:p w14:paraId="27538510" w14:textId="77777777" w:rsidR="002043A6" w:rsidRPr="008C2E4C" w:rsidRDefault="002043A6" w:rsidP="006A775B">
      <w:pPr>
        <w:spacing w:line="240" w:lineRule="exact"/>
        <w:ind w:firstLineChars="200" w:firstLine="420"/>
        <w:contextualSpacing/>
        <w:rPr>
          <w:rFonts w:ascii="宋体" w:eastAsia="宋体" w:hAnsi="宋体" w:cs="宋体" w:hint="eastAsia"/>
          <w:kern w:val="0"/>
          <w:szCs w:val="21"/>
        </w:rPr>
      </w:pPr>
      <w:r w:rsidRPr="008C2E4C">
        <w:rPr>
          <w:rFonts w:ascii="宋体" w:eastAsia="宋体" w:hAnsi="宋体" w:cs="宋体"/>
          <w:kern w:val="0"/>
          <w:szCs w:val="21"/>
        </w:rPr>
        <w:t>最高人民法院</w:t>
      </w:r>
      <w:r w:rsidRPr="008C2E4C">
        <w:rPr>
          <w:rFonts w:ascii="宋体" w:eastAsia="宋体" w:hAnsi="宋体" w:cs="宋体"/>
          <w:color w:val="FF0000"/>
          <w:kern w:val="0"/>
          <w:szCs w:val="21"/>
        </w:rPr>
        <w:t>复核死刑案件</w:t>
      </w:r>
      <w:r w:rsidRPr="008C2E4C">
        <w:rPr>
          <w:rFonts w:ascii="宋体" w:eastAsia="宋体" w:hAnsi="宋体" w:cs="宋体"/>
          <w:kern w:val="0"/>
          <w:szCs w:val="21"/>
        </w:rPr>
        <w:t>，高级人民法院</w:t>
      </w:r>
      <w:r w:rsidRPr="008C2E4C">
        <w:rPr>
          <w:rFonts w:ascii="宋体" w:eastAsia="宋体" w:hAnsi="宋体" w:cs="宋体"/>
          <w:color w:val="FF0000"/>
          <w:kern w:val="0"/>
          <w:szCs w:val="21"/>
        </w:rPr>
        <w:t>复核死刑缓期执行</w:t>
      </w:r>
      <w:r w:rsidRPr="008C2E4C">
        <w:rPr>
          <w:rFonts w:ascii="宋体" w:eastAsia="宋体" w:hAnsi="宋体" w:cs="宋体"/>
          <w:kern w:val="0"/>
          <w:szCs w:val="21"/>
        </w:rPr>
        <w:t>的案件，应当由</w:t>
      </w:r>
      <w:r w:rsidRPr="008C2E4C">
        <w:rPr>
          <w:rFonts w:ascii="宋体" w:eastAsia="宋体" w:hAnsi="宋体" w:cs="宋体"/>
          <w:color w:val="FF0000"/>
          <w:kern w:val="0"/>
          <w:szCs w:val="21"/>
        </w:rPr>
        <w:t>审判员三人组成合议庭</w:t>
      </w:r>
      <w:r w:rsidRPr="008C2E4C">
        <w:rPr>
          <w:rFonts w:ascii="宋体" w:eastAsia="宋体" w:hAnsi="宋体" w:cs="宋体"/>
          <w:kern w:val="0"/>
          <w:szCs w:val="21"/>
        </w:rPr>
        <w:t>进行。</w:t>
      </w:r>
    </w:p>
    <w:p w14:paraId="083F69B2" w14:textId="3B76FF35" w:rsidR="002043A6" w:rsidRPr="008C2E4C" w:rsidRDefault="002043A6" w:rsidP="006A775B">
      <w:pPr>
        <w:pStyle w:val="3"/>
        <w:spacing w:line="240" w:lineRule="exact"/>
        <w:ind w:firstLineChars="200" w:firstLine="420"/>
        <w:contextualSpacing/>
        <w:jc w:val="both"/>
        <w:rPr>
          <w:rFonts w:eastAsia="宋体" w:hint="eastAsia"/>
          <w:sz w:val="21"/>
        </w:rPr>
      </w:pPr>
      <w:bookmarkStart w:id="38" w:name="_Toc128736475"/>
      <w:bookmarkStart w:id="39" w:name="_Toc66105503"/>
      <w:bookmarkStart w:id="40" w:name="_Toc510879093"/>
      <w:r w:rsidRPr="008C2E4C">
        <w:rPr>
          <w:rFonts w:eastAsia="宋体" w:hint="eastAsia"/>
          <w:sz w:val="21"/>
        </w:rPr>
        <w:t>二、合议庭的活动原则和程序</w:t>
      </w:r>
      <w:bookmarkStart w:id="41" w:name="_Toc128736476"/>
      <w:bookmarkEnd w:id="38"/>
      <w:bookmarkEnd w:id="39"/>
      <w:bookmarkEnd w:id="40"/>
    </w:p>
    <w:p w14:paraId="03C67C27" w14:textId="77777777" w:rsidR="002043A6" w:rsidRPr="008F30CF" w:rsidRDefault="002043A6" w:rsidP="006A775B">
      <w:pPr>
        <w:pStyle w:val="4"/>
        <w:spacing w:line="240" w:lineRule="exact"/>
        <w:ind w:firstLineChars="200" w:firstLine="420"/>
        <w:contextualSpacing/>
        <w:jc w:val="both"/>
        <w:rPr>
          <w:rFonts w:ascii="宋体" w:eastAsia="宋体" w:hAnsi="宋体" w:hint="eastAsia"/>
          <w:color w:val="auto"/>
          <w:sz w:val="21"/>
          <w:szCs w:val="21"/>
        </w:rPr>
      </w:pPr>
      <w:r w:rsidRPr="008F30CF">
        <w:rPr>
          <w:rFonts w:ascii="宋体" w:eastAsia="宋体" w:hAnsi="宋体" w:hint="eastAsia"/>
          <w:color w:val="auto"/>
          <w:sz w:val="21"/>
          <w:szCs w:val="21"/>
        </w:rPr>
        <w:t>（一）平等参与、持续参与、充分参与</w:t>
      </w:r>
      <w:bookmarkEnd w:id="41"/>
    </w:p>
    <w:p w14:paraId="70959744" w14:textId="77777777" w:rsidR="002043A6" w:rsidRPr="008F30CF" w:rsidRDefault="002043A6" w:rsidP="006A775B">
      <w:pPr>
        <w:spacing w:line="240" w:lineRule="exact"/>
        <w:ind w:firstLineChars="200" w:firstLine="420"/>
        <w:contextualSpacing/>
        <w:rPr>
          <w:rFonts w:ascii="宋体" w:eastAsia="宋体" w:hAnsi="宋体" w:cs="宋体" w:hint="eastAsia"/>
          <w:kern w:val="0"/>
          <w:szCs w:val="21"/>
        </w:rPr>
      </w:pPr>
      <w:r w:rsidRPr="008F30CF">
        <w:rPr>
          <w:rFonts w:ascii="宋体" w:eastAsia="宋体" w:hAnsi="宋体" w:cs="宋体" w:hint="eastAsia"/>
          <w:kern w:val="0"/>
          <w:szCs w:val="21"/>
        </w:rPr>
        <w:t>合议庭全体成员应平等参与案件的审理（含不开庭审理案件的阅卷）、评议和裁判：</w:t>
      </w:r>
    </w:p>
    <w:p w14:paraId="101668AF" w14:textId="2F419E2C" w:rsidR="002043A6" w:rsidRPr="008F30CF" w:rsidRDefault="002043A6" w:rsidP="006A775B">
      <w:pPr>
        <w:spacing w:line="240" w:lineRule="exact"/>
        <w:ind w:firstLineChars="200" w:firstLine="420"/>
        <w:contextualSpacing/>
        <w:rPr>
          <w:rFonts w:ascii="宋体" w:eastAsia="宋体" w:hAnsi="宋体" w:cs="宋体" w:hint="eastAsia"/>
          <w:kern w:val="0"/>
          <w:szCs w:val="21"/>
        </w:rPr>
      </w:pPr>
      <w:r w:rsidRPr="008F30CF">
        <w:rPr>
          <w:rFonts w:ascii="宋体" w:eastAsia="宋体" w:hAnsi="宋体" w:cs="宋体" w:hint="eastAsia"/>
          <w:szCs w:val="21"/>
        </w:rPr>
        <w:t>开庭审理时，合议庭全体成员应当共同参加，</w:t>
      </w:r>
      <w:r w:rsidRPr="008F30CF">
        <w:rPr>
          <w:rFonts w:ascii="宋体" w:eastAsia="宋体" w:hAnsi="宋体" w:cs="宋体" w:hint="eastAsia"/>
          <w:kern w:val="0"/>
          <w:szCs w:val="21"/>
        </w:rPr>
        <w:t>不得缺席、中途退庭或者从事与该庭审无关的活动。合议庭成员未参加庭审、中途退庭或者从事与该庭审无关的活动，当事人提出异议的，应当纠正。合议庭仍不纠正的，当事人可以要求休庭，并将有关情况记入庭审笔录。</w:t>
      </w:r>
    </w:p>
    <w:p w14:paraId="46BAB473" w14:textId="3ECC5240" w:rsidR="002043A6" w:rsidRPr="008F30CF" w:rsidRDefault="002043A6" w:rsidP="006A775B">
      <w:pPr>
        <w:spacing w:line="240" w:lineRule="exact"/>
        <w:ind w:firstLineChars="200" w:firstLine="420"/>
        <w:contextualSpacing/>
        <w:rPr>
          <w:rFonts w:ascii="宋体" w:eastAsia="宋体" w:hAnsi="宋体" w:cs="宋体" w:hint="eastAsia"/>
          <w:kern w:val="0"/>
          <w:szCs w:val="21"/>
        </w:rPr>
      </w:pPr>
      <w:r w:rsidRPr="008F30CF">
        <w:rPr>
          <w:rFonts w:ascii="宋体" w:eastAsia="宋体" w:hAnsi="宋体" w:cs="宋体" w:hint="eastAsia"/>
          <w:kern w:val="0"/>
          <w:szCs w:val="21"/>
        </w:rPr>
        <w:t>注意：庭审结束后、评议前，部分合议庭成员不能继续履行审判职责的，人民法院应当依法更换合议庭组成人员，重新开庭审理。评议后、宣判前，部分合议庭成员因调动、退休等正常原因不能参加宣判，在不改变原评议结论的情况下，可以由审判本案的其他审判员宣判，裁判文书上仍署审判本案的合议庭成员的姓名。</w:t>
      </w:r>
    </w:p>
    <w:p w14:paraId="1996FDF5" w14:textId="77777777" w:rsidR="002043A6" w:rsidRPr="008F30CF" w:rsidRDefault="002043A6" w:rsidP="006A775B">
      <w:pPr>
        <w:pStyle w:val="4"/>
        <w:spacing w:line="240" w:lineRule="exact"/>
        <w:ind w:firstLineChars="200" w:firstLine="420"/>
        <w:contextualSpacing/>
        <w:jc w:val="both"/>
        <w:rPr>
          <w:rFonts w:ascii="宋体" w:eastAsia="宋体" w:hAnsi="宋体" w:hint="eastAsia"/>
          <w:color w:val="auto"/>
          <w:sz w:val="21"/>
          <w:szCs w:val="21"/>
        </w:rPr>
      </w:pPr>
      <w:bookmarkStart w:id="42" w:name="_Toc128736477"/>
      <w:r w:rsidRPr="008F30CF">
        <w:rPr>
          <w:rFonts w:ascii="宋体" w:eastAsia="宋体" w:hAnsi="宋体" w:hint="eastAsia"/>
          <w:color w:val="auto"/>
          <w:sz w:val="21"/>
          <w:szCs w:val="21"/>
        </w:rPr>
        <w:t>（二）评议规则</w:t>
      </w:r>
      <w:bookmarkEnd w:id="42"/>
    </w:p>
    <w:p w14:paraId="50996B3B" w14:textId="77777777" w:rsidR="002043A6" w:rsidRPr="008F30CF" w:rsidRDefault="002043A6" w:rsidP="006A775B">
      <w:pPr>
        <w:spacing w:line="240" w:lineRule="exact"/>
        <w:ind w:firstLineChars="200" w:firstLine="420"/>
        <w:contextualSpacing/>
        <w:rPr>
          <w:rFonts w:ascii="宋体" w:eastAsia="宋体" w:hAnsi="宋体" w:cs="宋体" w:hint="eastAsia"/>
          <w:kern w:val="0"/>
          <w:szCs w:val="21"/>
        </w:rPr>
      </w:pPr>
      <w:r w:rsidRPr="008F30CF">
        <w:rPr>
          <w:rFonts w:ascii="宋体" w:eastAsia="宋体" w:hAnsi="宋体" w:cs="宋体"/>
          <w:kern w:val="0"/>
          <w:szCs w:val="21"/>
        </w:rPr>
        <w:t>开庭审理和评议案件，应当由同一合议庭进行。合议庭成员在评议案件时，应当独立表达意见并说明理由。意见分歧的，应当按多数意见</w:t>
      </w:r>
      <w:proofErr w:type="gramStart"/>
      <w:r w:rsidRPr="008F30CF">
        <w:rPr>
          <w:rFonts w:ascii="宋体" w:eastAsia="宋体" w:hAnsi="宋体" w:cs="宋体"/>
          <w:kern w:val="0"/>
          <w:szCs w:val="21"/>
        </w:rPr>
        <w:t>作出</w:t>
      </w:r>
      <w:proofErr w:type="gramEnd"/>
      <w:r w:rsidRPr="008F30CF">
        <w:rPr>
          <w:rFonts w:ascii="宋体" w:eastAsia="宋体" w:hAnsi="宋体" w:cs="宋体"/>
          <w:kern w:val="0"/>
          <w:szCs w:val="21"/>
        </w:rPr>
        <w:t>决定，但少数意见应当记入笔录。评议笔录由合议庭的组成人员在审阅确认无误后签名。评议情况应当保密。</w:t>
      </w:r>
    </w:p>
    <w:p w14:paraId="40AA6341" w14:textId="246012AD" w:rsidR="002043A6" w:rsidRPr="008F30CF" w:rsidRDefault="003A178F" w:rsidP="006A775B">
      <w:pPr>
        <w:pStyle w:val="3"/>
        <w:spacing w:line="240" w:lineRule="exact"/>
        <w:ind w:firstLineChars="200" w:firstLine="420"/>
        <w:contextualSpacing/>
        <w:jc w:val="both"/>
        <w:rPr>
          <w:rFonts w:eastAsia="宋体" w:hint="eastAsia"/>
          <w:color w:val="auto"/>
          <w:sz w:val="21"/>
        </w:rPr>
      </w:pPr>
      <w:r w:rsidRPr="008F30CF">
        <w:rPr>
          <w:rFonts w:eastAsia="宋体" w:hint="eastAsia"/>
          <w:color w:val="auto"/>
          <w:sz w:val="21"/>
        </w:rPr>
        <w:t>三</w:t>
      </w:r>
      <w:r w:rsidR="002043A6" w:rsidRPr="008F30CF">
        <w:rPr>
          <w:rFonts w:eastAsia="宋体" w:hint="eastAsia"/>
          <w:color w:val="auto"/>
          <w:sz w:val="21"/>
        </w:rPr>
        <w:t>、合议庭的组成</w:t>
      </w:r>
    </w:p>
    <w:p w14:paraId="38A1AE01" w14:textId="39F4E3DF" w:rsidR="002043A6" w:rsidRPr="008F30CF" w:rsidRDefault="002043A6" w:rsidP="006A775B">
      <w:pPr>
        <w:spacing w:line="240" w:lineRule="exact"/>
        <w:ind w:firstLineChars="200" w:firstLine="420"/>
        <w:contextualSpacing/>
        <w:rPr>
          <w:rFonts w:ascii="宋体" w:eastAsia="宋体" w:hAnsi="宋体" w:cs="等线" w:hint="eastAsia"/>
          <w:szCs w:val="21"/>
        </w:rPr>
      </w:pPr>
      <w:r w:rsidRPr="008F30CF">
        <w:rPr>
          <w:rFonts w:ascii="宋体" w:eastAsia="宋体" w:hAnsi="宋体" w:cs="等线" w:hint="eastAsia"/>
          <w:szCs w:val="21"/>
        </w:rPr>
        <w:t>最高人民法院审理一审案件、上诉和抗诉案件以及死刑复核程序中没有人民陪审员。</w:t>
      </w:r>
    </w:p>
    <w:p w14:paraId="00D3D5FC" w14:textId="77777777" w:rsidR="002043A6" w:rsidRPr="008F30CF" w:rsidRDefault="002043A6" w:rsidP="006A775B">
      <w:pPr>
        <w:pStyle w:val="3"/>
        <w:spacing w:line="240" w:lineRule="exact"/>
        <w:ind w:firstLineChars="200" w:firstLine="420"/>
        <w:contextualSpacing/>
        <w:jc w:val="both"/>
        <w:rPr>
          <w:rFonts w:eastAsia="宋体" w:hint="eastAsia"/>
          <w:color w:val="auto"/>
          <w:sz w:val="21"/>
        </w:rPr>
      </w:pPr>
      <w:r w:rsidRPr="008F30CF">
        <w:rPr>
          <w:rFonts w:eastAsia="宋体" w:hint="eastAsia"/>
          <w:color w:val="auto"/>
          <w:sz w:val="21"/>
        </w:rPr>
        <w:t>五、陪审的案件范围</w:t>
      </w:r>
    </w:p>
    <w:p w14:paraId="6E417FA1" w14:textId="23838D27" w:rsidR="002043A6" w:rsidRPr="008C2E4C" w:rsidRDefault="002043A6" w:rsidP="006A775B">
      <w:pPr>
        <w:spacing w:line="240" w:lineRule="exact"/>
        <w:ind w:firstLineChars="200" w:firstLine="420"/>
        <w:contextualSpacing/>
        <w:rPr>
          <w:rFonts w:ascii="宋体" w:eastAsia="宋体" w:hAnsi="宋体" w:cs="等线" w:hint="eastAsia"/>
          <w:szCs w:val="21"/>
        </w:rPr>
      </w:pPr>
      <w:r w:rsidRPr="008C2E4C">
        <w:rPr>
          <w:rFonts w:ascii="宋体" w:eastAsia="宋体" w:hAnsi="宋体" w:cs="等线" w:hint="eastAsia"/>
          <w:color w:val="FF0000"/>
          <w:szCs w:val="21"/>
        </w:rPr>
        <w:t>人民法院审判下列第一审案件，由人民陪审员和法官组成七人合议庭进行：</w:t>
      </w:r>
      <w:r w:rsidRPr="008C2E4C">
        <w:rPr>
          <w:rFonts w:ascii="宋体" w:eastAsia="宋体" w:hAnsi="宋体" w:cs="等线" w:hint="eastAsia"/>
          <w:szCs w:val="21"/>
        </w:rPr>
        <w:t>（</w:t>
      </w:r>
      <w:r w:rsidR="004A7032">
        <w:rPr>
          <w:rFonts w:ascii="宋体" w:eastAsia="宋体" w:hAnsi="宋体" w:cs="等线" w:hint="eastAsia"/>
          <w:szCs w:val="21"/>
        </w:rPr>
        <w:t>1</w:t>
      </w:r>
      <w:r w:rsidRPr="008C2E4C">
        <w:rPr>
          <w:rFonts w:ascii="宋体" w:eastAsia="宋体" w:hAnsi="宋体" w:cs="等线" w:hint="eastAsia"/>
          <w:szCs w:val="21"/>
        </w:rPr>
        <w:t>）</w:t>
      </w:r>
      <w:r w:rsidRPr="008C2E4C">
        <w:rPr>
          <w:rFonts w:ascii="宋体" w:eastAsia="宋体" w:hAnsi="宋体" w:cs="等线" w:hint="eastAsia"/>
          <w:color w:val="FF0000"/>
          <w:szCs w:val="21"/>
        </w:rPr>
        <w:t>可能判处十年以上有期徒刑、无期徒刑、死刑，社会影响重大的刑事案件；</w:t>
      </w:r>
      <w:r w:rsidRPr="008C2E4C">
        <w:rPr>
          <w:rFonts w:ascii="宋体" w:eastAsia="宋体" w:hAnsi="宋体" w:cs="等线" w:hint="eastAsia"/>
          <w:szCs w:val="21"/>
        </w:rPr>
        <w:t>（</w:t>
      </w:r>
      <w:r w:rsidR="004A7032">
        <w:rPr>
          <w:rFonts w:ascii="宋体" w:eastAsia="宋体" w:hAnsi="宋体" w:cs="等线" w:hint="eastAsia"/>
          <w:szCs w:val="21"/>
        </w:rPr>
        <w:t>2</w:t>
      </w:r>
      <w:r w:rsidRPr="008C2E4C">
        <w:rPr>
          <w:rFonts w:ascii="宋体" w:eastAsia="宋体" w:hAnsi="宋体" w:cs="等线" w:hint="eastAsia"/>
          <w:szCs w:val="21"/>
        </w:rPr>
        <w:t>）根据民事诉讼法、行政诉讼法提起的公益诉讼案件；（</w:t>
      </w:r>
      <w:r w:rsidR="004A7032">
        <w:rPr>
          <w:rFonts w:ascii="宋体" w:eastAsia="宋体" w:hAnsi="宋体" w:cs="等线" w:hint="eastAsia"/>
          <w:szCs w:val="21"/>
        </w:rPr>
        <w:t>3</w:t>
      </w:r>
      <w:r w:rsidRPr="008C2E4C">
        <w:rPr>
          <w:rFonts w:ascii="宋体" w:eastAsia="宋体" w:hAnsi="宋体" w:cs="等线" w:hint="eastAsia"/>
          <w:szCs w:val="21"/>
        </w:rPr>
        <w:t>）涉及征地拆迁、生态环境保护、食品药品安全，社会影响重大的案件；（</w:t>
      </w:r>
      <w:r w:rsidR="004A7032">
        <w:rPr>
          <w:rFonts w:ascii="宋体" w:eastAsia="宋体" w:hAnsi="宋体" w:cs="等线" w:hint="eastAsia"/>
          <w:szCs w:val="21"/>
        </w:rPr>
        <w:t>4</w:t>
      </w:r>
      <w:r w:rsidRPr="008C2E4C">
        <w:rPr>
          <w:rFonts w:ascii="宋体" w:eastAsia="宋体" w:hAnsi="宋体" w:cs="等线" w:hint="eastAsia"/>
          <w:szCs w:val="21"/>
        </w:rPr>
        <w:t>）其他社会影响重大的案件。</w:t>
      </w:r>
    </w:p>
    <w:p w14:paraId="7021BBD9" w14:textId="77777777" w:rsidR="002043A6" w:rsidRPr="008C2E4C" w:rsidRDefault="002043A6" w:rsidP="006A775B">
      <w:pPr>
        <w:pStyle w:val="3"/>
        <w:spacing w:line="240" w:lineRule="exact"/>
        <w:ind w:firstLineChars="200" w:firstLine="420"/>
        <w:contextualSpacing/>
        <w:jc w:val="both"/>
        <w:rPr>
          <w:rFonts w:eastAsia="宋体" w:hint="eastAsia"/>
          <w:sz w:val="21"/>
        </w:rPr>
      </w:pPr>
      <w:bookmarkStart w:id="43" w:name="_Hlk529137717"/>
      <w:r w:rsidRPr="008C2E4C">
        <w:rPr>
          <w:rFonts w:eastAsia="宋体" w:hint="eastAsia"/>
          <w:sz w:val="21"/>
        </w:rPr>
        <w:t>六、人民陪审员参与审判</w:t>
      </w:r>
    </w:p>
    <w:p w14:paraId="2E996E63" w14:textId="5733E34A" w:rsidR="002043A6" w:rsidRPr="008C2E4C" w:rsidRDefault="002043A6" w:rsidP="006A775B">
      <w:pPr>
        <w:spacing w:line="240" w:lineRule="exact"/>
        <w:ind w:firstLineChars="200" w:firstLine="420"/>
        <w:contextualSpacing/>
        <w:rPr>
          <w:rFonts w:ascii="宋体" w:eastAsia="宋体" w:hAnsi="宋体" w:cs="等线" w:hint="eastAsia"/>
          <w:szCs w:val="21"/>
        </w:rPr>
      </w:pPr>
      <w:r w:rsidRPr="008C2E4C">
        <w:rPr>
          <w:rFonts w:ascii="宋体" w:eastAsia="宋体" w:hAnsi="宋体" w:cs="等线" w:hint="eastAsia"/>
          <w:szCs w:val="21"/>
        </w:rPr>
        <w:t>（</w:t>
      </w:r>
      <w:r w:rsidR="00747A96">
        <w:rPr>
          <w:rFonts w:ascii="宋体" w:eastAsia="宋体" w:hAnsi="宋体" w:cs="等线" w:hint="eastAsia"/>
          <w:szCs w:val="21"/>
        </w:rPr>
        <w:t>1</w:t>
      </w:r>
      <w:r w:rsidRPr="008C2E4C">
        <w:rPr>
          <w:rFonts w:ascii="宋体" w:eastAsia="宋体" w:hAnsi="宋体" w:cs="等线" w:hint="eastAsia"/>
          <w:szCs w:val="21"/>
        </w:rPr>
        <w:t>）合议庭评议案件，</w:t>
      </w:r>
      <w:r w:rsidRPr="008C2E4C">
        <w:rPr>
          <w:rFonts w:ascii="宋体" w:eastAsia="宋体" w:hAnsi="宋体" w:cs="等线" w:hint="eastAsia"/>
          <w:color w:val="FF0000"/>
          <w:szCs w:val="21"/>
        </w:rPr>
        <w:t>审判长应当对本案中涉及的事实认定、证据规则、法律规定等事项及应当注意的</w:t>
      </w:r>
      <w:bookmarkEnd w:id="43"/>
      <w:r w:rsidRPr="008C2E4C">
        <w:rPr>
          <w:rFonts w:ascii="宋体" w:eastAsia="宋体" w:hAnsi="宋体" w:cs="等线" w:hint="eastAsia"/>
          <w:color w:val="FF0000"/>
          <w:szCs w:val="21"/>
        </w:rPr>
        <w:t>问题，向人民陪审员进行必要的解释和说明</w:t>
      </w:r>
      <w:r w:rsidRPr="008C2E4C">
        <w:rPr>
          <w:rFonts w:ascii="宋体" w:eastAsia="宋体" w:hAnsi="宋体" w:cs="等线" w:hint="eastAsia"/>
          <w:szCs w:val="21"/>
        </w:rPr>
        <w:t>。（</w:t>
      </w:r>
      <w:r w:rsidR="00747A96">
        <w:rPr>
          <w:rFonts w:ascii="宋体" w:eastAsia="宋体" w:hAnsi="宋体" w:cs="等线" w:hint="eastAsia"/>
          <w:szCs w:val="21"/>
        </w:rPr>
        <w:t>2</w:t>
      </w:r>
      <w:r w:rsidRPr="008C2E4C">
        <w:rPr>
          <w:rFonts w:ascii="宋体" w:eastAsia="宋体" w:hAnsi="宋体" w:cs="等线" w:hint="eastAsia"/>
          <w:szCs w:val="21"/>
        </w:rPr>
        <w:t>）人民陪审员参加</w:t>
      </w:r>
      <w:r w:rsidRPr="008C2E4C">
        <w:rPr>
          <w:rFonts w:ascii="宋体" w:eastAsia="宋体" w:hAnsi="宋体" w:cs="等线" w:hint="eastAsia"/>
          <w:color w:val="FF0000"/>
          <w:szCs w:val="21"/>
        </w:rPr>
        <w:t>三人合议庭</w:t>
      </w:r>
      <w:r w:rsidRPr="008C2E4C">
        <w:rPr>
          <w:rFonts w:ascii="宋体" w:eastAsia="宋体" w:hAnsi="宋体" w:cs="等线" w:hint="eastAsia"/>
          <w:szCs w:val="21"/>
        </w:rPr>
        <w:t>审判案件，</w:t>
      </w:r>
      <w:r w:rsidRPr="008C2E4C">
        <w:rPr>
          <w:rFonts w:ascii="宋体" w:eastAsia="宋体" w:hAnsi="宋体" w:cs="等线" w:hint="eastAsia"/>
          <w:color w:val="FF0000"/>
          <w:szCs w:val="21"/>
        </w:rPr>
        <w:t>对事实认定、法律适用</w:t>
      </w:r>
      <w:r w:rsidRPr="008C2E4C">
        <w:rPr>
          <w:rFonts w:ascii="宋体" w:eastAsia="宋体" w:hAnsi="宋体" w:cs="等线" w:hint="eastAsia"/>
          <w:szCs w:val="21"/>
        </w:rPr>
        <w:t>，独立发表意见，行使表决权。（</w:t>
      </w:r>
      <w:r w:rsidR="00747A96">
        <w:rPr>
          <w:rFonts w:ascii="宋体" w:eastAsia="宋体" w:hAnsi="宋体" w:cs="等线" w:hint="eastAsia"/>
          <w:szCs w:val="21"/>
        </w:rPr>
        <w:t>3</w:t>
      </w:r>
      <w:r w:rsidRPr="008C2E4C">
        <w:rPr>
          <w:rFonts w:ascii="宋体" w:eastAsia="宋体" w:hAnsi="宋体" w:cs="等线" w:hint="eastAsia"/>
          <w:szCs w:val="21"/>
        </w:rPr>
        <w:t>）人民陪审员参加</w:t>
      </w:r>
      <w:r w:rsidRPr="008C2E4C">
        <w:rPr>
          <w:rFonts w:ascii="宋体" w:eastAsia="宋体" w:hAnsi="宋体" w:cs="等线" w:hint="eastAsia"/>
          <w:color w:val="FF0000"/>
          <w:szCs w:val="21"/>
        </w:rPr>
        <w:t>七人合议庭</w:t>
      </w:r>
      <w:r w:rsidRPr="008C2E4C">
        <w:rPr>
          <w:rFonts w:ascii="宋体" w:eastAsia="宋体" w:hAnsi="宋体" w:cs="等线" w:hint="eastAsia"/>
          <w:szCs w:val="21"/>
        </w:rPr>
        <w:t>审判案件，</w:t>
      </w:r>
      <w:r w:rsidRPr="008C2E4C">
        <w:rPr>
          <w:rFonts w:ascii="宋体" w:eastAsia="宋体" w:hAnsi="宋体" w:cs="等线" w:hint="eastAsia"/>
          <w:color w:val="FF0000"/>
          <w:szCs w:val="21"/>
        </w:rPr>
        <w:t>对事实认定，独立发表意见</w:t>
      </w:r>
      <w:r w:rsidRPr="008C2E4C">
        <w:rPr>
          <w:rFonts w:ascii="宋体" w:eastAsia="宋体" w:hAnsi="宋体" w:cs="等线" w:hint="eastAsia"/>
          <w:szCs w:val="21"/>
        </w:rPr>
        <w:t>，并与法官共同表决；对法律适用，可以发表意见，但不参加表决。（</w:t>
      </w:r>
      <w:r w:rsidR="00747A96">
        <w:rPr>
          <w:rFonts w:ascii="宋体" w:eastAsia="宋体" w:hAnsi="宋体" w:cs="等线" w:hint="eastAsia"/>
          <w:szCs w:val="21"/>
        </w:rPr>
        <w:t>4</w:t>
      </w:r>
      <w:r w:rsidRPr="008C2E4C">
        <w:rPr>
          <w:rFonts w:ascii="宋体" w:eastAsia="宋体" w:hAnsi="宋体" w:cs="等线" w:hint="eastAsia"/>
          <w:szCs w:val="21"/>
        </w:rPr>
        <w:t>）少数服从多数的原则。</w:t>
      </w:r>
      <w:r w:rsidRPr="008C2E4C">
        <w:rPr>
          <w:rFonts w:ascii="宋体" w:eastAsia="宋体" w:hAnsi="宋体" w:cs="等线" w:hint="eastAsia"/>
          <w:color w:val="FF0000"/>
          <w:szCs w:val="21"/>
        </w:rPr>
        <w:t>人民陪审员同合议庭其他组成人员意见分歧的，应当将其意见写入笔录</w:t>
      </w:r>
      <w:r w:rsidRPr="008C2E4C">
        <w:rPr>
          <w:rFonts w:ascii="宋体" w:eastAsia="宋体" w:hAnsi="宋体" w:cs="等线" w:hint="eastAsia"/>
          <w:szCs w:val="21"/>
        </w:rPr>
        <w:t>。合议庭组成人员意见有重大分歧的，人民陪审员或者法官可以要求合议庭将案件提请院长决定是否提交审判委员会讨论决定。</w:t>
      </w:r>
    </w:p>
    <w:p w14:paraId="2210109F" w14:textId="2AD6F6F3" w:rsidR="00064CAD" w:rsidRPr="00064CAD" w:rsidRDefault="002043A6" w:rsidP="006A775B">
      <w:pPr>
        <w:pStyle w:val="1"/>
        <w:tabs>
          <w:tab w:val="left" w:pos="420"/>
        </w:tabs>
        <w:spacing w:before="0" w:after="0" w:line="240" w:lineRule="exact"/>
        <w:contextualSpacing/>
        <w:jc w:val="center"/>
        <w:rPr>
          <w:rFonts w:ascii="宋体" w:hAnsi="宋体" w:cs="宋体" w:hint="eastAsia"/>
          <w:bCs w:val="0"/>
          <w:sz w:val="21"/>
          <w:szCs w:val="21"/>
        </w:rPr>
      </w:pPr>
      <w:bookmarkStart w:id="44" w:name="_Toc64384716"/>
      <w:bookmarkStart w:id="45" w:name="_Toc4844138"/>
      <w:bookmarkStart w:id="46" w:name="_Toc128736484"/>
      <w:bookmarkStart w:id="47" w:name="_Toc132408727"/>
      <w:r w:rsidRPr="008C2E4C">
        <w:rPr>
          <w:rFonts w:ascii="宋体" w:hAnsi="宋体" w:cs="宋体" w:hint="eastAsia"/>
          <w:bCs w:val="0"/>
          <w:sz w:val="21"/>
          <w:szCs w:val="21"/>
        </w:rPr>
        <w:t>考点2</w:t>
      </w:r>
      <w:r w:rsidRPr="008C2E4C">
        <w:rPr>
          <w:rFonts w:ascii="宋体" w:hAnsi="宋体" w:cs="宋体"/>
          <w:bCs w:val="0"/>
          <w:sz w:val="21"/>
          <w:szCs w:val="21"/>
        </w:rPr>
        <w:t xml:space="preserve">1  </w:t>
      </w:r>
      <w:bookmarkStart w:id="48" w:name="_Hlk131001689"/>
      <w:r w:rsidRPr="008C2E4C">
        <w:rPr>
          <w:rFonts w:ascii="宋体" w:hAnsi="宋体" w:cs="宋体" w:hint="eastAsia"/>
          <w:bCs w:val="0"/>
          <w:sz w:val="21"/>
          <w:szCs w:val="21"/>
        </w:rPr>
        <w:t>公诉案件</w:t>
      </w:r>
      <w:r w:rsidRPr="008C2E4C">
        <w:rPr>
          <w:rFonts w:ascii="宋体" w:hAnsi="宋体" w:cs="宋体"/>
          <w:bCs w:val="0"/>
          <w:sz w:val="21"/>
          <w:szCs w:val="21"/>
        </w:rPr>
        <w:t>庭前审查</w:t>
      </w:r>
      <w:bookmarkEnd w:id="44"/>
      <w:bookmarkEnd w:id="45"/>
      <w:r w:rsidRPr="008C2E4C">
        <w:rPr>
          <w:rFonts w:ascii="宋体" w:hAnsi="宋体" w:cs="宋体" w:hint="eastAsia"/>
          <w:bCs w:val="0"/>
          <w:sz w:val="21"/>
          <w:szCs w:val="21"/>
        </w:rPr>
        <w:t>与庭前会议</w:t>
      </w:r>
      <w:bookmarkEnd w:id="46"/>
      <w:bookmarkEnd w:id="47"/>
      <w:bookmarkEnd w:id="48"/>
      <w:r w:rsidR="00064CAD" w:rsidRPr="008C2E4C">
        <w:rPr>
          <w:rFonts w:ascii="宋体" w:hAnsi="宋体" w:cs="宋体" w:hint="eastAsia"/>
          <w:bCs w:val="0"/>
          <w:kern w:val="0"/>
          <w:sz w:val="21"/>
          <w:szCs w:val="21"/>
        </w:rPr>
        <w:t>（</w:t>
      </w:r>
      <w:r w:rsidR="00FD5DB3">
        <w:rPr>
          <w:rFonts w:ascii="宋体" w:hAnsi="宋体" w:cs="宋体" w:hint="eastAsia"/>
          <w:bCs w:val="0"/>
          <w:kern w:val="0"/>
          <w:sz w:val="21"/>
          <w:szCs w:val="21"/>
        </w:rPr>
        <w:t>22</w:t>
      </w:r>
      <w:r w:rsidR="00064CAD" w:rsidRPr="008C2E4C">
        <w:rPr>
          <w:rFonts w:ascii="宋体" w:hAnsi="宋体" w:cs="宋体" w:hint="eastAsia"/>
          <w:bCs w:val="0"/>
          <w:kern w:val="0"/>
          <w:sz w:val="21"/>
          <w:szCs w:val="21"/>
        </w:rPr>
        <w:t>:</w:t>
      </w:r>
      <w:r w:rsidR="00FD5DB3">
        <w:rPr>
          <w:rFonts w:ascii="宋体" w:hAnsi="宋体" w:cs="宋体" w:hint="eastAsia"/>
          <w:bCs w:val="0"/>
          <w:kern w:val="0"/>
          <w:sz w:val="21"/>
          <w:szCs w:val="21"/>
        </w:rPr>
        <w:t>11</w:t>
      </w:r>
      <w:r w:rsidR="00064CAD" w:rsidRPr="008C2E4C">
        <w:rPr>
          <w:rFonts w:ascii="宋体" w:hAnsi="宋体" w:cs="宋体" w:hint="eastAsia"/>
          <w:bCs w:val="0"/>
          <w:kern w:val="0"/>
          <w:sz w:val="21"/>
          <w:szCs w:val="21"/>
        </w:rPr>
        <w:t>:00-</w:t>
      </w:r>
      <w:r w:rsidR="00E40F05">
        <w:rPr>
          <w:rFonts w:ascii="宋体" w:hAnsi="宋体" w:cs="宋体" w:hint="eastAsia"/>
          <w:bCs w:val="0"/>
          <w:kern w:val="0"/>
          <w:sz w:val="21"/>
          <w:szCs w:val="21"/>
        </w:rPr>
        <w:t>22</w:t>
      </w:r>
      <w:r w:rsidR="00064CAD" w:rsidRPr="008C2E4C">
        <w:rPr>
          <w:rFonts w:ascii="宋体" w:hAnsi="宋体" w:cs="宋体" w:hint="eastAsia"/>
          <w:bCs w:val="0"/>
          <w:kern w:val="0"/>
          <w:sz w:val="21"/>
          <w:szCs w:val="21"/>
        </w:rPr>
        <w:t>:</w:t>
      </w:r>
      <w:r w:rsidR="002F22EB">
        <w:rPr>
          <w:rFonts w:ascii="宋体" w:hAnsi="宋体" w:cs="宋体" w:hint="eastAsia"/>
          <w:bCs w:val="0"/>
          <w:kern w:val="0"/>
          <w:sz w:val="21"/>
          <w:szCs w:val="21"/>
        </w:rPr>
        <w:t>38</w:t>
      </w:r>
      <w:r w:rsidR="00064CAD" w:rsidRPr="008C2E4C">
        <w:rPr>
          <w:rFonts w:ascii="宋体" w:hAnsi="宋体" w:cs="宋体" w:hint="eastAsia"/>
          <w:bCs w:val="0"/>
          <w:kern w:val="0"/>
          <w:sz w:val="21"/>
          <w:szCs w:val="21"/>
        </w:rPr>
        <w:t>:00）</w:t>
      </w:r>
    </w:p>
    <w:p w14:paraId="5FB65726" w14:textId="658545A5" w:rsidR="002043A6" w:rsidRPr="00B43DB3" w:rsidRDefault="00B43DB3" w:rsidP="006A775B">
      <w:pPr>
        <w:pStyle w:val="3"/>
        <w:spacing w:line="240" w:lineRule="exact"/>
        <w:ind w:firstLineChars="200" w:firstLine="422"/>
        <w:contextualSpacing/>
        <w:jc w:val="both"/>
        <w:rPr>
          <w:rFonts w:eastAsia="宋体" w:hint="eastAsia"/>
          <w:b/>
          <w:bCs/>
          <w:color w:val="FF0000"/>
          <w:sz w:val="21"/>
        </w:rPr>
      </w:pPr>
      <w:r w:rsidRPr="00B43DB3">
        <w:rPr>
          <w:rFonts w:eastAsia="宋体" w:hint="eastAsia"/>
          <w:b/>
          <w:bCs/>
          <w:color w:val="FF0000"/>
          <w:sz w:val="21"/>
        </w:rPr>
        <w:t>一</w:t>
      </w:r>
      <w:r w:rsidR="002043A6" w:rsidRPr="00B43DB3">
        <w:rPr>
          <w:rFonts w:eastAsia="宋体" w:hint="eastAsia"/>
          <w:b/>
          <w:bCs/>
          <w:color w:val="FF0000"/>
          <w:sz w:val="21"/>
        </w:rPr>
        <w:t>、分案与并案</w:t>
      </w:r>
    </w:p>
    <w:p w14:paraId="713A30FB" w14:textId="77777777" w:rsidR="002043A6" w:rsidRPr="008F30CF" w:rsidRDefault="002043A6" w:rsidP="006A775B">
      <w:pPr>
        <w:spacing w:line="240" w:lineRule="exact"/>
        <w:ind w:firstLineChars="200" w:firstLine="420"/>
        <w:contextualSpacing/>
        <w:rPr>
          <w:rFonts w:ascii="宋体" w:eastAsia="宋体" w:hAnsi="宋体" w:cs="仿宋_GB2312" w:hint="eastAsia"/>
          <w:szCs w:val="21"/>
        </w:rPr>
      </w:pPr>
      <w:r w:rsidRPr="008F30CF">
        <w:rPr>
          <w:rFonts w:ascii="宋体" w:eastAsia="宋体" w:hAnsi="宋体" w:cs="仿宋_GB2312" w:hint="eastAsia"/>
          <w:szCs w:val="21"/>
        </w:rPr>
        <w:t>对一案起诉的共同犯罪或者关联犯罪案件，被告人人数众多、案情复杂，人民法院经审查认为，分案审理更有利于保障庭审质量和效率的，可以分案审理。分案审理不得影响当事</w:t>
      </w:r>
      <w:proofErr w:type="gramStart"/>
      <w:r w:rsidRPr="008F30CF">
        <w:rPr>
          <w:rFonts w:ascii="宋体" w:eastAsia="宋体" w:hAnsi="宋体" w:cs="仿宋_GB2312" w:hint="eastAsia"/>
          <w:szCs w:val="21"/>
        </w:rPr>
        <w:t>人质证权等</w:t>
      </w:r>
      <w:proofErr w:type="gramEnd"/>
      <w:r w:rsidRPr="008F30CF">
        <w:rPr>
          <w:rFonts w:ascii="宋体" w:eastAsia="宋体" w:hAnsi="宋体" w:cs="仿宋_GB2312" w:hint="eastAsia"/>
          <w:szCs w:val="21"/>
        </w:rPr>
        <w:t>诉讼权利的行使。</w:t>
      </w:r>
    </w:p>
    <w:p w14:paraId="1386059A" w14:textId="77777777" w:rsidR="00A172EF" w:rsidRDefault="002043A6" w:rsidP="006A775B">
      <w:pPr>
        <w:spacing w:line="240" w:lineRule="exact"/>
        <w:ind w:firstLineChars="200" w:firstLine="420"/>
        <w:contextualSpacing/>
        <w:rPr>
          <w:rFonts w:ascii="宋体" w:eastAsia="宋体" w:hAnsi="宋体" w:cs="仿宋_GB2312" w:hint="eastAsia"/>
          <w:szCs w:val="21"/>
        </w:rPr>
      </w:pPr>
      <w:r w:rsidRPr="008C2E4C">
        <w:rPr>
          <w:rFonts w:ascii="宋体" w:eastAsia="宋体" w:hAnsi="宋体" w:cs="仿宋_GB2312" w:hint="eastAsia"/>
          <w:color w:val="FF0000"/>
          <w:szCs w:val="21"/>
        </w:rPr>
        <w:t>对分案起诉的共同犯罪或者关联犯罪案件</w:t>
      </w:r>
      <w:r w:rsidRPr="008C2E4C">
        <w:rPr>
          <w:rFonts w:ascii="宋体" w:eastAsia="宋体" w:hAnsi="宋体" w:cs="仿宋_GB2312" w:hint="eastAsia"/>
          <w:szCs w:val="21"/>
        </w:rPr>
        <w:t>，人民法院经审查认为，</w:t>
      </w:r>
      <w:r w:rsidRPr="008C2E4C">
        <w:rPr>
          <w:rFonts w:ascii="宋体" w:eastAsia="宋体" w:hAnsi="宋体" w:cs="仿宋_GB2312" w:hint="eastAsia"/>
          <w:color w:val="FF0000"/>
          <w:szCs w:val="21"/>
        </w:rPr>
        <w:t>合并审理更有利于查明案件事实、保障诉讼权利、准确定罪量刑的，可以并案审理</w:t>
      </w:r>
      <w:r w:rsidRPr="008C2E4C">
        <w:rPr>
          <w:rFonts w:ascii="宋体" w:eastAsia="宋体" w:hAnsi="宋体" w:cs="仿宋_GB2312" w:hint="eastAsia"/>
          <w:szCs w:val="21"/>
        </w:rPr>
        <w:t>。</w:t>
      </w:r>
      <w:bookmarkStart w:id="49" w:name="_Toc510879102"/>
      <w:bookmarkStart w:id="50" w:name="_Toc128736486"/>
    </w:p>
    <w:p w14:paraId="652DCB87" w14:textId="5504CAFE" w:rsidR="00034B0A" w:rsidRDefault="00034B0A" w:rsidP="006A775B">
      <w:pPr>
        <w:spacing w:line="240" w:lineRule="exact"/>
        <w:ind w:firstLineChars="200" w:firstLine="420"/>
        <w:contextualSpacing/>
        <w:rPr>
          <w:rFonts w:ascii="宋体" w:eastAsia="宋体" w:hAnsi="宋体" w:cs="仿宋_GB2312" w:hint="eastAsia"/>
          <w:szCs w:val="21"/>
        </w:rPr>
      </w:pPr>
      <w:r>
        <w:rPr>
          <w:rFonts w:ascii="宋体" w:eastAsia="宋体" w:hAnsi="宋体" w:cs="仿宋_GB2312" w:hint="eastAsia"/>
          <w:szCs w:val="21"/>
        </w:rPr>
        <w:t>【</w:t>
      </w:r>
      <w:r w:rsidR="00A33FAA">
        <w:rPr>
          <w:rFonts w:ascii="宋体" w:eastAsia="宋体" w:hAnsi="宋体" w:cs="仿宋_GB2312" w:hint="eastAsia"/>
          <w:szCs w:val="21"/>
        </w:rPr>
        <w:t>补充：</w:t>
      </w:r>
      <w:r>
        <w:rPr>
          <w:rFonts w:ascii="宋体" w:eastAsia="宋体" w:hAnsi="宋体" w:cs="仿宋_GB2312" w:hint="eastAsia"/>
          <w:szCs w:val="21"/>
        </w:rPr>
        <w:t>分案审理的同案犯供述，仍属于口供，不能互相补强】</w:t>
      </w:r>
    </w:p>
    <w:p w14:paraId="57A320CE" w14:textId="1D796688" w:rsidR="002043A6" w:rsidRPr="00A172EF" w:rsidRDefault="0086706A" w:rsidP="006A775B">
      <w:pPr>
        <w:spacing w:line="240" w:lineRule="exact"/>
        <w:ind w:firstLineChars="200" w:firstLine="420"/>
        <w:contextualSpacing/>
        <w:rPr>
          <w:rFonts w:ascii="宋体" w:eastAsia="宋体" w:hAnsi="宋体" w:cs="仿宋_GB2312" w:hint="eastAsia"/>
          <w:szCs w:val="21"/>
        </w:rPr>
      </w:pPr>
      <w:r>
        <w:rPr>
          <w:rFonts w:eastAsia="宋体" w:hint="eastAsia"/>
        </w:rPr>
        <w:t>二</w:t>
      </w:r>
      <w:r w:rsidR="002043A6" w:rsidRPr="008C2E4C">
        <w:rPr>
          <w:rFonts w:eastAsia="宋体" w:hint="eastAsia"/>
        </w:rPr>
        <w:t>、庭前会议的适用范围</w:t>
      </w:r>
      <w:bookmarkEnd w:id="49"/>
      <w:bookmarkEnd w:id="50"/>
    </w:p>
    <w:p w14:paraId="71154B0E" w14:textId="4AD2D367" w:rsidR="002043A6" w:rsidRPr="00A172EF" w:rsidRDefault="009D04C7" w:rsidP="006A775B">
      <w:pPr>
        <w:spacing w:line="240" w:lineRule="exact"/>
        <w:ind w:firstLineChars="200" w:firstLine="420"/>
        <w:contextualSpacing/>
        <w:rPr>
          <w:rFonts w:ascii="宋体" w:eastAsia="宋体" w:hAnsi="宋体" w:cs="等线" w:hint="eastAsia"/>
          <w:color w:val="000000"/>
          <w:szCs w:val="21"/>
        </w:rPr>
      </w:pPr>
      <w:r w:rsidRPr="009D04C7">
        <w:rPr>
          <w:rFonts w:ascii="宋体" w:eastAsia="宋体" w:hAnsi="宋体" w:cs="等线" w:hint="eastAsia"/>
          <w:color w:val="000000"/>
          <w:szCs w:val="21"/>
        </w:rPr>
        <w:lastRenderedPageBreak/>
        <w:t>当事人及其辩护人、诉讼代理人申请排除非法证据的</w:t>
      </w:r>
      <w:r>
        <w:rPr>
          <w:rFonts w:ascii="宋体" w:eastAsia="宋体" w:hAnsi="宋体" w:cs="等线" w:hint="eastAsia"/>
          <w:color w:val="000000"/>
          <w:szCs w:val="21"/>
        </w:rPr>
        <w:t>；</w:t>
      </w:r>
      <w:r w:rsidRPr="009D04C7">
        <w:rPr>
          <w:rFonts w:ascii="宋体" w:eastAsia="宋体" w:hAnsi="宋体" w:cs="等线" w:hint="eastAsia"/>
          <w:color w:val="000000"/>
          <w:szCs w:val="21"/>
        </w:rPr>
        <w:t>证据材料较多、案情重大复杂的</w:t>
      </w:r>
      <w:r>
        <w:rPr>
          <w:rFonts w:ascii="宋体" w:eastAsia="宋体" w:hAnsi="宋体" w:cs="等线" w:hint="eastAsia"/>
          <w:color w:val="000000"/>
          <w:szCs w:val="21"/>
        </w:rPr>
        <w:t>；</w:t>
      </w:r>
      <w:r w:rsidRPr="009D04C7">
        <w:rPr>
          <w:rFonts w:ascii="宋体" w:eastAsia="宋体" w:hAnsi="宋体" w:cs="等线" w:hint="eastAsia"/>
          <w:color w:val="000000"/>
          <w:szCs w:val="21"/>
        </w:rPr>
        <w:t>社会影响重大的</w:t>
      </w:r>
      <w:bookmarkStart w:id="51" w:name="_Toc128736487"/>
      <w:bookmarkStart w:id="52" w:name="_Toc510879103"/>
      <w:r w:rsidR="00A172EF">
        <w:rPr>
          <w:rFonts w:ascii="宋体" w:eastAsia="宋体" w:hAnsi="宋体" w:cs="等线" w:hint="eastAsia"/>
          <w:color w:val="000000"/>
          <w:szCs w:val="21"/>
        </w:rPr>
        <w:t>。</w:t>
      </w:r>
      <w:r w:rsidR="002043A6" w:rsidRPr="008C2E4C">
        <w:rPr>
          <w:rFonts w:ascii="宋体" w:eastAsia="宋体" w:hAnsi="宋体" w:cs="宋体" w:hint="eastAsia"/>
          <w:bCs/>
          <w:color w:val="FF0000"/>
          <w:kern w:val="0"/>
          <w:szCs w:val="21"/>
        </w:rPr>
        <w:t>控辩双方可以申请人民法院召开庭前会议，提出申请应当说明理由。人民法院经审查认为有必要的，应当召开庭前会议；决定不召开的，应当告知申请人。</w:t>
      </w:r>
      <w:bookmarkEnd w:id="51"/>
    </w:p>
    <w:p w14:paraId="22A9147E" w14:textId="3E0C26CD" w:rsidR="002043A6" w:rsidRPr="008C2E4C" w:rsidRDefault="0086706A" w:rsidP="006A775B">
      <w:pPr>
        <w:pStyle w:val="3"/>
        <w:spacing w:line="240" w:lineRule="exact"/>
        <w:ind w:firstLineChars="200" w:firstLine="420"/>
        <w:contextualSpacing/>
        <w:jc w:val="both"/>
        <w:rPr>
          <w:rFonts w:eastAsia="宋体" w:hint="eastAsia"/>
          <w:sz w:val="21"/>
        </w:rPr>
      </w:pPr>
      <w:bookmarkStart w:id="53" w:name="_Toc128736488"/>
      <w:r>
        <w:rPr>
          <w:rFonts w:eastAsia="宋体" w:hint="eastAsia"/>
          <w:sz w:val="21"/>
        </w:rPr>
        <w:t>三</w:t>
      </w:r>
      <w:r w:rsidR="002043A6" w:rsidRPr="008C2E4C">
        <w:rPr>
          <w:rFonts w:eastAsia="宋体" w:hint="eastAsia"/>
          <w:sz w:val="21"/>
        </w:rPr>
        <w:t>、庭前会议的参加人员</w:t>
      </w:r>
      <w:bookmarkEnd w:id="52"/>
      <w:r w:rsidR="002043A6" w:rsidRPr="008C2E4C">
        <w:rPr>
          <w:rFonts w:eastAsia="宋体" w:hint="eastAsia"/>
          <w:sz w:val="21"/>
        </w:rPr>
        <w:t>及方式</w:t>
      </w:r>
      <w:bookmarkEnd w:id="53"/>
    </w:p>
    <w:p w14:paraId="4B83F772" w14:textId="6C6909C8" w:rsidR="002043A6" w:rsidRPr="008C2E4C" w:rsidRDefault="002043A6" w:rsidP="006A775B">
      <w:pPr>
        <w:spacing w:line="240" w:lineRule="exact"/>
        <w:ind w:firstLineChars="200" w:firstLine="420"/>
        <w:contextualSpacing/>
        <w:rPr>
          <w:rFonts w:ascii="宋体" w:eastAsia="宋体" w:hAnsi="宋体" w:cs="等线" w:hint="eastAsia"/>
          <w:szCs w:val="21"/>
        </w:rPr>
      </w:pPr>
      <w:r w:rsidRPr="008C2E4C">
        <w:rPr>
          <w:rFonts w:ascii="宋体" w:eastAsia="宋体" w:hAnsi="宋体" w:cs="等线"/>
          <w:szCs w:val="21"/>
        </w:rPr>
        <w:t>在开庭以前，</w:t>
      </w:r>
      <w:r w:rsidRPr="008C2E4C">
        <w:rPr>
          <w:rFonts w:ascii="宋体" w:eastAsia="宋体" w:hAnsi="宋体" w:cs="等线"/>
          <w:color w:val="FF0000"/>
          <w:szCs w:val="21"/>
        </w:rPr>
        <w:t>审判人员</w:t>
      </w:r>
      <w:r w:rsidRPr="008C2E4C">
        <w:rPr>
          <w:rFonts w:ascii="宋体" w:eastAsia="宋体" w:hAnsi="宋体" w:cs="等线"/>
          <w:szCs w:val="21"/>
        </w:rPr>
        <w:t>可以召集</w:t>
      </w:r>
      <w:r w:rsidRPr="008C2E4C">
        <w:rPr>
          <w:rFonts w:ascii="宋体" w:eastAsia="宋体" w:hAnsi="宋体" w:cs="等线"/>
          <w:color w:val="FF0000"/>
          <w:szCs w:val="21"/>
        </w:rPr>
        <w:t>公诉人、当事人和辩护人、诉讼代理人</w:t>
      </w:r>
      <w:r w:rsidRPr="008C2E4C">
        <w:rPr>
          <w:rFonts w:ascii="宋体" w:eastAsia="宋体" w:hAnsi="宋体" w:cs="等线"/>
          <w:szCs w:val="21"/>
        </w:rPr>
        <w:t>，对回避、出庭证人名单、非法证据排除等与审判相关的问题，了解情况，听取意见。</w:t>
      </w:r>
      <w:bookmarkStart w:id="54" w:name="_Toc510879104"/>
    </w:p>
    <w:p w14:paraId="4C0FAF61" w14:textId="59F5CCF1" w:rsidR="005C4407" w:rsidRPr="008F30CF" w:rsidRDefault="002043A6" w:rsidP="006A775B">
      <w:pPr>
        <w:spacing w:line="240" w:lineRule="exact"/>
        <w:ind w:firstLineChars="200" w:firstLine="420"/>
        <w:contextualSpacing/>
        <w:rPr>
          <w:rFonts w:ascii="宋体" w:eastAsia="宋体" w:hAnsi="宋体" w:cs="等线" w:hint="eastAsia"/>
          <w:szCs w:val="21"/>
        </w:rPr>
      </w:pPr>
      <w:r w:rsidRPr="008F30CF">
        <w:rPr>
          <w:rFonts w:ascii="宋体" w:eastAsia="宋体" w:hAnsi="宋体" w:cs="等线" w:hint="eastAsia"/>
          <w:szCs w:val="21"/>
        </w:rPr>
        <w:t>庭前会议由审判长主持，合议庭其他审判员也可以主持庭前会议。召开庭前会议应当通知公诉人、辩护人到场。庭前会议准备就非法证据排除了解情况、听取意见，或者准备询问控辩双方对证据材料的意见的，应当通知被告人到场。有多名被告人的案件，可以根据情况确定参加庭前会议的被告人。庭前会议一般不公开进行。</w:t>
      </w:r>
      <w:bookmarkStart w:id="55" w:name="_Toc128736489"/>
    </w:p>
    <w:p w14:paraId="4A91080C" w14:textId="786AAEAD" w:rsidR="002043A6" w:rsidRPr="008F30CF" w:rsidRDefault="0086706A" w:rsidP="006A775B">
      <w:pPr>
        <w:spacing w:line="240" w:lineRule="exact"/>
        <w:ind w:firstLineChars="200" w:firstLine="420"/>
        <w:contextualSpacing/>
        <w:rPr>
          <w:rFonts w:ascii="宋体" w:eastAsia="宋体" w:hAnsi="宋体" w:cs="宋体" w:hint="eastAsia"/>
          <w:szCs w:val="21"/>
        </w:rPr>
      </w:pPr>
      <w:r w:rsidRPr="008F30CF">
        <w:rPr>
          <w:rFonts w:ascii="宋体" w:eastAsia="宋体" w:hAnsi="宋体" w:hint="eastAsia"/>
          <w:szCs w:val="21"/>
        </w:rPr>
        <w:t>四</w:t>
      </w:r>
      <w:r w:rsidR="002043A6" w:rsidRPr="008F30CF">
        <w:rPr>
          <w:rFonts w:ascii="宋体" w:eastAsia="宋体" w:hAnsi="宋体" w:hint="eastAsia"/>
          <w:szCs w:val="21"/>
        </w:rPr>
        <w:t>、庭前会议的内容</w:t>
      </w:r>
      <w:bookmarkEnd w:id="54"/>
      <w:bookmarkEnd w:id="55"/>
    </w:p>
    <w:p w14:paraId="38EE9FE2" w14:textId="18013337" w:rsidR="002043A6" w:rsidRPr="008F30CF" w:rsidRDefault="00750938" w:rsidP="006A775B">
      <w:pPr>
        <w:spacing w:line="240" w:lineRule="exact"/>
        <w:ind w:firstLineChars="200" w:firstLine="420"/>
        <w:contextualSpacing/>
        <w:rPr>
          <w:rFonts w:ascii="宋体" w:eastAsia="宋体" w:hAnsi="宋体" w:cs="等线" w:hint="eastAsia"/>
          <w:szCs w:val="21"/>
        </w:rPr>
      </w:pPr>
      <w:r w:rsidRPr="008F30CF">
        <w:rPr>
          <w:rFonts w:ascii="宋体" w:eastAsia="宋体" w:hAnsi="宋体" w:cs="等线" w:hint="eastAsia"/>
          <w:szCs w:val="21"/>
        </w:rPr>
        <w:t>了解情况、听取意见；询问；</w:t>
      </w:r>
      <w:r w:rsidRPr="008F30CF">
        <w:rPr>
          <w:rFonts w:ascii="宋体" w:eastAsia="宋体" w:hAnsi="宋体" w:cs="宋体" w:hint="eastAsia"/>
          <w:bCs/>
          <w:szCs w:val="21"/>
        </w:rPr>
        <w:t>对附带民事诉讼进行调解</w:t>
      </w:r>
    </w:p>
    <w:p w14:paraId="3C121413" w14:textId="5BEFE108" w:rsidR="005C4407" w:rsidRDefault="000F2700" w:rsidP="006A775B">
      <w:pPr>
        <w:spacing w:line="240" w:lineRule="exact"/>
        <w:ind w:firstLineChars="200" w:firstLine="420"/>
        <w:contextualSpacing/>
        <w:rPr>
          <w:rFonts w:ascii="宋体" w:eastAsia="宋体" w:hAnsi="宋体" w:cs="等线" w:hint="eastAsia"/>
          <w:szCs w:val="21"/>
        </w:rPr>
      </w:pPr>
      <w:r w:rsidRPr="008F30CF">
        <w:rPr>
          <w:rFonts w:ascii="宋体" w:eastAsia="宋体" w:hAnsi="宋体" w:cs="等线" w:hint="eastAsia"/>
          <w:szCs w:val="21"/>
        </w:rPr>
        <w:t>注意</w:t>
      </w:r>
      <w:r w:rsidR="002043A6" w:rsidRPr="008F30CF">
        <w:rPr>
          <w:rFonts w:ascii="宋体" w:eastAsia="宋体" w:hAnsi="宋体" w:cs="等线" w:hint="eastAsia"/>
          <w:szCs w:val="21"/>
        </w:rPr>
        <w:t>庭前会议只能就相关问题了解情况、听取意见，而不能</w:t>
      </w:r>
      <w:r w:rsidR="002043A6" w:rsidRPr="008C2E4C">
        <w:rPr>
          <w:rFonts w:ascii="宋体" w:eastAsia="宋体" w:hAnsi="宋体" w:cs="等线" w:hint="eastAsia"/>
          <w:color w:val="FF0000"/>
          <w:szCs w:val="21"/>
        </w:rPr>
        <w:t>做出实质性的决定</w:t>
      </w:r>
      <w:r w:rsidR="002043A6" w:rsidRPr="008C2E4C">
        <w:rPr>
          <w:rFonts w:ascii="宋体" w:eastAsia="宋体" w:hAnsi="宋体" w:cs="等线" w:hint="eastAsia"/>
          <w:szCs w:val="21"/>
        </w:rPr>
        <w:t>。</w:t>
      </w:r>
    </w:p>
    <w:p w14:paraId="280F313F" w14:textId="5CDC1B06" w:rsidR="002043A6" w:rsidRPr="005C4407" w:rsidRDefault="0086706A" w:rsidP="006A775B">
      <w:pPr>
        <w:spacing w:line="240" w:lineRule="exact"/>
        <w:ind w:firstLineChars="200" w:firstLine="420"/>
        <w:contextualSpacing/>
        <w:rPr>
          <w:rFonts w:ascii="宋体" w:eastAsia="宋体" w:hAnsi="宋体" w:cs="等线" w:hint="eastAsia"/>
          <w:szCs w:val="21"/>
        </w:rPr>
      </w:pPr>
      <w:r>
        <w:rPr>
          <w:rFonts w:ascii="宋体" w:eastAsia="宋体" w:hAnsi="宋体" w:hint="eastAsia"/>
          <w:szCs w:val="21"/>
        </w:rPr>
        <w:t>五</w:t>
      </w:r>
      <w:r w:rsidR="002043A6" w:rsidRPr="008C2E4C">
        <w:rPr>
          <w:rFonts w:ascii="宋体" w:eastAsia="宋体" w:hAnsi="宋体" w:hint="eastAsia"/>
          <w:szCs w:val="21"/>
        </w:rPr>
        <w:t>、庭前会议与庭审程序的衔接</w:t>
      </w:r>
    </w:p>
    <w:p w14:paraId="69E10990" w14:textId="50B76417" w:rsidR="002043A6" w:rsidRPr="008C2E4C" w:rsidRDefault="002043A6" w:rsidP="006A775B">
      <w:pPr>
        <w:spacing w:line="240" w:lineRule="exact"/>
        <w:ind w:firstLineChars="200" w:firstLine="420"/>
        <w:contextualSpacing/>
        <w:rPr>
          <w:rFonts w:ascii="宋体" w:eastAsia="宋体" w:hAnsi="宋体" w:cs="宋体" w:hint="eastAsia"/>
          <w:szCs w:val="21"/>
        </w:rPr>
      </w:pPr>
      <w:r w:rsidRPr="008C2E4C">
        <w:rPr>
          <w:rFonts w:ascii="宋体" w:eastAsia="宋体" w:hAnsi="宋体" w:cs="宋体" w:hint="eastAsia"/>
          <w:color w:val="FF0000"/>
          <w:szCs w:val="21"/>
        </w:rPr>
        <w:t>开庭审理后，没有新的事实和理由，一般不准许撤回起诉</w:t>
      </w:r>
      <w:r w:rsidRPr="008C2E4C">
        <w:rPr>
          <w:rFonts w:ascii="宋体" w:eastAsia="宋体" w:hAnsi="宋体" w:cs="宋体" w:hint="eastAsia"/>
          <w:szCs w:val="21"/>
        </w:rPr>
        <w:t>。</w:t>
      </w:r>
    </w:p>
    <w:p w14:paraId="7938C4AE" w14:textId="36C52107" w:rsidR="002043A6" w:rsidRPr="008C2E4C" w:rsidRDefault="002043A6" w:rsidP="006A775B">
      <w:pPr>
        <w:spacing w:line="240" w:lineRule="exact"/>
        <w:ind w:firstLineChars="200" w:firstLine="420"/>
        <w:contextualSpacing/>
        <w:rPr>
          <w:rFonts w:ascii="宋体" w:eastAsia="宋体" w:hAnsi="宋体" w:cs="宋体" w:hint="eastAsia"/>
          <w:color w:val="FF0000"/>
          <w:szCs w:val="21"/>
        </w:rPr>
      </w:pPr>
      <w:r w:rsidRPr="008C2E4C">
        <w:rPr>
          <w:rFonts w:ascii="宋体" w:eastAsia="宋体" w:hAnsi="宋体" w:cs="宋体" w:hint="eastAsia"/>
          <w:szCs w:val="21"/>
        </w:rPr>
        <w:t>对庭前会议中达成一致意见的事项，</w:t>
      </w:r>
      <w:r w:rsidRPr="008C2E4C">
        <w:rPr>
          <w:rFonts w:ascii="宋体" w:eastAsia="宋体" w:hAnsi="宋体" w:cs="宋体" w:hint="eastAsia"/>
          <w:color w:val="FF0000"/>
          <w:szCs w:val="21"/>
        </w:rPr>
        <w:t>法庭在向控辩双方核实后，可以当庭予以确认；</w:t>
      </w:r>
      <w:r w:rsidRPr="008C2E4C">
        <w:rPr>
          <w:rFonts w:ascii="宋体" w:eastAsia="宋体" w:hAnsi="宋体" w:cs="宋体" w:hint="eastAsia"/>
          <w:szCs w:val="21"/>
        </w:rPr>
        <w:t>未达成一致意见的事项，法庭可以归纳控辩双方争议焦点，听取控辩双方意见，依法</w:t>
      </w:r>
      <w:proofErr w:type="gramStart"/>
      <w:r w:rsidRPr="008C2E4C">
        <w:rPr>
          <w:rFonts w:ascii="宋体" w:eastAsia="宋体" w:hAnsi="宋体" w:cs="宋体" w:hint="eastAsia"/>
          <w:szCs w:val="21"/>
        </w:rPr>
        <w:t>作出</w:t>
      </w:r>
      <w:proofErr w:type="gramEnd"/>
      <w:r w:rsidRPr="008C2E4C">
        <w:rPr>
          <w:rFonts w:ascii="宋体" w:eastAsia="宋体" w:hAnsi="宋体" w:cs="宋体" w:hint="eastAsia"/>
          <w:szCs w:val="21"/>
        </w:rPr>
        <w:t>处理。控辩双方在庭前会议中就有关事项达成一致意见在庭审中反悔的，</w:t>
      </w:r>
      <w:r w:rsidRPr="008C2E4C">
        <w:rPr>
          <w:rFonts w:ascii="宋体" w:eastAsia="宋体" w:hAnsi="宋体" w:cs="宋体" w:hint="eastAsia"/>
          <w:color w:val="FF0000"/>
          <w:szCs w:val="21"/>
        </w:rPr>
        <w:t>除有正当理由外，法庭一般不再进行处理。</w:t>
      </w:r>
    </w:p>
    <w:sectPr w:rsidR="002043A6" w:rsidRPr="008C2E4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7F06F" w14:textId="77777777" w:rsidR="00181FFD" w:rsidRDefault="00181FFD" w:rsidP="00257A70">
      <w:pPr>
        <w:rPr>
          <w:rFonts w:hint="eastAsia"/>
        </w:rPr>
      </w:pPr>
      <w:r>
        <w:separator/>
      </w:r>
    </w:p>
  </w:endnote>
  <w:endnote w:type="continuationSeparator" w:id="0">
    <w:p w14:paraId="2F899E1B" w14:textId="77777777" w:rsidR="00181FFD" w:rsidRDefault="00181FFD" w:rsidP="00257A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中黑简">
    <w:altName w:val="微软雅黑"/>
    <w:charset w:val="86"/>
    <w:family w:val="modern"/>
    <w:pitch w:val="fixed"/>
    <w:sig w:usb0="00000001" w:usb1="080E0800" w:usb2="00000012" w:usb3="00000000" w:csb0="00040000" w:csb1="00000000"/>
  </w:font>
  <w:font w:name="仿宋_GB2312">
    <w:altName w:val="微软雅黑"/>
    <w:charset w:val="86"/>
    <w:family w:val="modern"/>
    <w:pitch w:val="fixed"/>
    <w:sig w:usb0="00000001" w:usb1="080E0000" w:usb2="00000010" w:usb3="00000000" w:csb0="00040000" w:csb1="00000000"/>
  </w:font>
  <w:font w:name="汉仪书宋二简">
    <w:altName w:val="宋体"/>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5404" w14:textId="77777777" w:rsidR="00181FFD" w:rsidRDefault="00181FFD" w:rsidP="00257A70">
      <w:pPr>
        <w:rPr>
          <w:rFonts w:hint="eastAsia"/>
        </w:rPr>
      </w:pPr>
      <w:r>
        <w:separator/>
      </w:r>
    </w:p>
  </w:footnote>
  <w:footnote w:type="continuationSeparator" w:id="0">
    <w:p w14:paraId="66B06EB3" w14:textId="77777777" w:rsidR="00181FFD" w:rsidRDefault="00181FFD" w:rsidP="00257A7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04F2" w14:textId="30D37C31" w:rsidR="00257A70" w:rsidRDefault="00257A70" w:rsidP="00257A70">
    <w:pPr>
      <w:pStyle w:val="ad"/>
      <w:jc w:val="right"/>
      <w:rPr>
        <w:rFonts w:hint="eastAsia"/>
      </w:rPr>
    </w:pPr>
    <w:r>
      <w:rPr>
        <w:rFonts w:hint="eastAsia"/>
      </w:rPr>
      <w:t>桑磊法考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AB169"/>
    <w:multiLevelType w:val="singleLevel"/>
    <w:tmpl w:val="4C9AB169"/>
    <w:lvl w:ilvl="0">
      <w:start w:val="2"/>
      <w:numFmt w:val="chineseCounting"/>
      <w:suff w:val="nothing"/>
      <w:lvlText w:val="（%1）"/>
      <w:lvlJc w:val="left"/>
      <w:rPr>
        <w:rFonts w:hint="eastAsia"/>
      </w:rPr>
    </w:lvl>
  </w:abstractNum>
  <w:abstractNum w:abstractNumId="1" w15:restartNumberingAfterBreak="0">
    <w:nsid w:val="6FF60FFF"/>
    <w:multiLevelType w:val="hybridMultilevel"/>
    <w:tmpl w:val="5F84EA14"/>
    <w:lvl w:ilvl="0" w:tplc="3D30D77C">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822230592">
    <w:abstractNumId w:val="0"/>
  </w:num>
  <w:num w:numId="2" w16cid:durableId="23281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A6"/>
    <w:rsid w:val="000064FA"/>
    <w:rsid w:val="00034B0A"/>
    <w:rsid w:val="00064CAD"/>
    <w:rsid w:val="000A25CB"/>
    <w:rsid w:val="000A261A"/>
    <w:rsid w:val="000C5286"/>
    <w:rsid w:val="000C7E24"/>
    <w:rsid w:val="000F2700"/>
    <w:rsid w:val="000F6BBE"/>
    <w:rsid w:val="00112BA9"/>
    <w:rsid w:val="00137167"/>
    <w:rsid w:val="00150BB6"/>
    <w:rsid w:val="00181FFD"/>
    <w:rsid w:val="001923D1"/>
    <w:rsid w:val="001C70BC"/>
    <w:rsid w:val="001D5F5A"/>
    <w:rsid w:val="001F64E2"/>
    <w:rsid w:val="0020189C"/>
    <w:rsid w:val="002043A6"/>
    <w:rsid w:val="00205502"/>
    <w:rsid w:val="002142A6"/>
    <w:rsid w:val="00257A70"/>
    <w:rsid w:val="002B17A2"/>
    <w:rsid w:val="002D52C3"/>
    <w:rsid w:val="002E532B"/>
    <w:rsid w:val="002F22EB"/>
    <w:rsid w:val="002F6AC0"/>
    <w:rsid w:val="00306715"/>
    <w:rsid w:val="0030689B"/>
    <w:rsid w:val="003542C5"/>
    <w:rsid w:val="00367D6D"/>
    <w:rsid w:val="003721FD"/>
    <w:rsid w:val="003A178F"/>
    <w:rsid w:val="003A662E"/>
    <w:rsid w:val="003A788B"/>
    <w:rsid w:val="004569F7"/>
    <w:rsid w:val="004839B9"/>
    <w:rsid w:val="0049657B"/>
    <w:rsid w:val="004A7032"/>
    <w:rsid w:val="004B3BF6"/>
    <w:rsid w:val="004F7477"/>
    <w:rsid w:val="00504B7C"/>
    <w:rsid w:val="005562DC"/>
    <w:rsid w:val="00566E22"/>
    <w:rsid w:val="0057716B"/>
    <w:rsid w:val="0058500F"/>
    <w:rsid w:val="005C4407"/>
    <w:rsid w:val="005D0BF7"/>
    <w:rsid w:val="005E1768"/>
    <w:rsid w:val="005F0543"/>
    <w:rsid w:val="006111E5"/>
    <w:rsid w:val="00612842"/>
    <w:rsid w:val="006440BE"/>
    <w:rsid w:val="00661CF6"/>
    <w:rsid w:val="00677015"/>
    <w:rsid w:val="006900A0"/>
    <w:rsid w:val="006A775B"/>
    <w:rsid w:val="006C2829"/>
    <w:rsid w:val="006C5B48"/>
    <w:rsid w:val="006D410E"/>
    <w:rsid w:val="006E5CA6"/>
    <w:rsid w:val="006E72A9"/>
    <w:rsid w:val="006E7E71"/>
    <w:rsid w:val="006F4B3B"/>
    <w:rsid w:val="00747A96"/>
    <w:rsid w:val="00750938"/>
    <w:rsid w:val="00757C2D"/>
    <w:rsid w:val="00765522"/>
    <w:rsid w:val="00786F9F"/>
    <w:rsid w:val="007879A8"/>
    <w:rsid w:val="00792470"/>
    <w:rsid w:val="00795357"/>
    <w:rsid w:val="007B3207"/>
    <w:rsid w:val="007C50E9"/>
    <w:rsid w:val="007E1CAA"/>
    <w:rsid w:val="007E549E"/>
    <w:rsid w:val="007F7B26"/>
    <w:rsid w:val="00801642"/>
    <w:rsid w:val="0081187E"/>
    <w:rsid w:val="008343B8"/>
    <w:rsid w:val="00857BEB"/>
    <w:rsid w:val="0086706A"/>
    <w:rsid w:val="008A77FE"/>
    <w:rsid w:val="008B2764"/>
    <w:rsid w:val="008C0FA2"/>
    <w:rsid w:val="008C2E4C"/>
    <w:rsid w:val="008F0F3D"/>
    <w:rsid w:val="008F30CF"/>
    <w:rsid w:val="009021AC"/>
    <w:rsid w:val="0092384C"/>
    <w:rsid w:val="00947507"/>
    <w:rsid w:val="00947A4C"/>
    <w:rsid w:val="00975FB2"/>
    <w:rsid w:val="009A76A4"/>
    <w:rsid w:val="009A7EB9"/>
    <w:rsid w:val="009D04C7"/>
    <w:rsid w:val="009F67D3"/>
    <w:rsid w:val="00A172EF"/>
    <w:rsid w:val="00A33FAA"/>
    <w:rsid w:val="00A35E74"/>
    <w:rsid w:val="00A4678E"/>
    <w:rsid w:val="00A628F5"/>
    <w:rsid w:val="00AA6838"/>
    <w:rsid w:val="00AA7268"/>
    <w:rsid w:val="00AB1FC0"/>
    <w:rsid w:val="00AC2C9B"/>
    <w:rsid w:val="00AF600C"/>
    <w:rsid w:val="00B07CF6"/>
    <w:rsid w:val="00B25D7D"/>
    <w:rsid w:val="00B43DB3"/>
    <w:rsid w:val="00B545C1"/>
    <w:rsid w:val="00B70937"/>
    <w:rsid w:val="00B92585"/>
    <w:rsid w:val="00BA482A"/>
    <w:rsid w:val="00BB2AE2"/>
    <w:rsid w:val="00BB3EDB"/>
    <w:rsid w:val="00BC5D35"/>
    <w:rsid w:val="00BE16FB"/>
    <w:rsid w:val="00BE4C9E"/>
    <w:rsid w:val="00BE4CC5"/>
    <w:rsid w:val="00BF6451"/>
    <w:rsid w:val="00C062B5"/>
    <w:rsid w:val="00C271F4"/>
    <w:rsid w:val="00C40206"/>
    <w:rsid w:val="00C53BF3"/>
    <w:rsid w:val="00C803FF"/>
    <w:rsid w:val="00C9317D"/>
    <w:rsid w:val="00CA27F0"/>
    <w:rsid w:val="00CA281C"/>
    <w:rsid w:val="00D0710F"/>
    <w:rsid w:val="00D31A3B"/>
    <w:rsid w:val="00D60484"/>
    <w:rsid w:val="00D61D65"/>
    <w:rsid w:val="00D84711"/>
    <w:rsid w:val="00DA0919"/>
    <w:rsid w:val="00DB1D7D"/>
    <w:rsid w:val="00DB243B"/>
    <w:rsid w:val="00DD37FF"/>
    <w:rsid w:val="00DD7352"/>
    <w:rsid w:val="00DE0067"/>
    <w:rsid w:val="00DE7849"/>
    <w:rsid w:val="00E006BC"/>
    <w:rsid w:val="00E01DFF"/>
    <w:rsid w:val="00E03646"/>
    <w:rsid w:val="00E2249F"/>
    <w:rsid w:val="00E32784"/>
    <w:rsid w:val="00E33AD4"/>
    <w:rsid w:val="00E40F05"/>
    <w:rsid w:val="00E53AAD"/>
    <w:rsid w:val="00E5691F"/>
    <w:rsid w:val="00E71321"/>
    <w:rsid w:val="00E7173F"/>
    <w:rsid w:val="00E75359"/>
    <w:rsid w:val="00E76770"/>
    <w:rsid w:val="00EF18CA"/>
    <w:rsid w:val="00F17F31"/>
    <w:rsid w:val="00F360C0"/>
    <w:rsid w:val="00F56C8C"/>
    <w:rsid w:val="00F749C4"/>
    <w:rsid w:val="00F92DBE"/>
    <w:rsid w:val="00FB2588"/>
    <w:rsid w:val="00FD5DB3"/>
    <w:rsid w:val="00FE3725"/>
    <w:rsid w:val="00FE72E3"/>
    <w:rsid w:val="00FF58B9"/>
    <w:rsid w:val="00FF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43758"/>
  <w15:chartTrackingRefBased/>
  <w15:docId w15:val="{7EB2DF0A-A3A0-4170-815A-EBBC0725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3A6"/>
    <w:pPr>
      <w:widowControl w:val="0"/>
      <w:jc w:val="both"/>
    </w:pPr>
  </w:style>
  <w:style w:type="paragraph" w:styleId="1">
    <w:name w:val="heading 1"/>
    <w:basedOn w:val="a"/>
    <w:next w:val="a"/>
    <w:link w:val="10"/>
    <w:uiPriority w:val="9"/>
    <w:qFormat/>
    <w:rsid w:val="002043A6"/>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2043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043A6"/>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rsid w:val="002043A6"/>
    <w:pPr>
      <w:keepNext/>
      <w:keepLines/>
      <w:tabs>
        <w:tab w:val="left" w:pos="420"/>
      </w:tabs>
      <w:spacing w:line="384" w:lineRule="exact"/>
      <w:jc w:val="left"/>
      <w:outlineLvl w:val="3"/>
    </w:pPr>
    <w:rPr>
      <w:rFonts w:asciiTheme="majorHAnsi" w:eastAsia="汉仪大宋简" w:hAnsiTheme="majorHAnsi"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043A6"/>
    <w:rPr>
      <w:rFonts w:ascii="Calibri" w:eastAsia="宋体" w:hAnsi="Calibri" w:cs="Times New Roman"/>
      <w:b/>
      <w:bCs/>
      <w:kern w:val="44"/>
      <w:sz w:val="44"/>
      <w:szCs w:val="44"/>
    </w:rPr>
  </w:style>
  <w:style w:type="character" w:customStyle="1" w:styleId="20">
    <w:name w:val="标题 2 字符"/>
    <w:basedOn w:val="a0"/>
    <w:link w:val="2"/>
    <w:uiPriority w:val="9"/>
    <w:qFormat/>
    <w:rsid w:val="002043A6"/>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2043A6"/>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2043A6"/>
    <w:rPr>
      <w:rFonts w:asciiTheme="majorHAnsi" w:eastAsia="汉仪大宋简" w:hAnsiTheme="majorHAnsi" w:cstheme="majorBidi"/>
      <w:bCs/>
      <w:color w:val="000000" w:themeColor="text1"/>
      <w:sz w:val="24"/>
      <w:szCs w:val="28"/>
    </w:rPr>
  </w:style>
  <w:style w:type="paragraph" w:styleId="TOC7">
    <w:name w:val="toc 7"/>
    <w:basedOn w:val="a"/>
    <w:next w:val="a"/>
    <w:uiPriority w:val="39"/>
    <w:unhideWhenUsed/>
    <w:qFormat/>
    <w:rsid w:val="002043A6"/>
    <w:pPr>
      <w:ind w:left="1260"/>
    </w:pPr>
  </w:style>
  <w:style w:type="paragraph" w:styleId="8">
    <w:name w:val="index 8"/>
    <w:basedOn w:val="a"/>
    <w:next w:val="a"/>
    <w:uiPriority w:val="99"/>
    <w:unhideWhenUsed/>
    <w:qFormat/>
    <w:rsid w:val="002043A6"/>
    <w:pPr>
      <w:ind w:left="1680" w:hanging="210"/>
    </w:pPr>
  </w:style>
  <w:style w:type="paragraph" w:styleId="5">
    <w:name w:val="index 5"/>
    <w:basedOn w:val="a"/>
    <w:next w:val="a"/>
    <w:uiPriority w:val="99"/>
    <w:unhideWhenUsed/>
    <w:qFormat/>
    <w:rsid w:val="002043A6"/>
    <w:pPr>
      <w:ind w:left="1050" w:hanging="210"/>
    </w:pPr>
  </w:style>
  <w:style w:type="paragraph" w:styleId="a3">
    <w:name w:val="Document Map"/>
    <w:basedOn w:val="a"/>
    <w:link w:val="a4"/>
    <w:uiPriority w:val="99"/>
    <w:unhideWhenUsed/>
    <w:qFormat/>
    <w:rsid w:val="002043A6"/>
    <w:rPr>
      <w:rFonts w:ascii="宋体" w:eastAsia="宋体" w:hAnsi="宋体" w:cs="宋体"/>
      <w:color w:val="000000" w:themeColor="text1"/>
      <w:sz w:val="24"/>
      <w:szCs w:val="24"/>
    </w:rPr>
  </w:style>
  <w:style w:type="character" w:customStyle="1" w:styleId="a4">
    <w:name w:val="文档结构图 字符"/>
    <w:basedOn w:val="a0"/>
    <w:link w:val="a3"/>
    <w:uiPriority w:val="99"/>
    <w:qFormat/>
    <w:rsid w:val="002043A6"/>
    <w:rPr>
      <w:rFonts w:ascii="宋体" w:eastAsia="宋体" w:hAnsi="宋体" w:cs="宋体"/>
      <w:color w:val="000000" w:themeColor="text1"/>
      <w:sz w:val="24"/>
      <w:szCs w:val="24"/>
    </w:rPr>
  </w:style>
  <w:style w:type="paragraph" w:styleId="a5">
    <w:name w:val="annotation text"/>
    <w:basedOn w:val="a"/>
    <w:link w:val="a6"/>
    <w:uiPriority w:val="99"/>
    <w:semiHidden/>
    <w:unhideWhenUsed/>
    <w:qFormat/>
    <w:rsid w:val="002043A6"/>
    <w:pPr>
      <w:jc w:val="left"/>
    </w:pPr>
    <w:rPr>
      <w:sz w:val="24"/>
      <w:szCs w:val="24"/>
    </w:rPr>
  </w:style>
  <w:style w:type="character" w:customStyle="1" w:styleId="a6">
    <w:name w:val="批注文字 字符"/>
    <w:basedOn w:val="a0"/>
    <w:link w:val="a5"/>
    <w:uiPriority w:val="99"/>
    <w:semiHidden/>
    <w:qFormat/>
    <w:rsid w:val="002043A6"/>
    <w:rPr>
      <w:sz w:val="24"/>
      <w:szCs w:val="24"/>
    </w:rPr>
  </w:style>
  <w:style w:type="paragraph" w:styleId="6">
    <w:name w:val="index 6"/>
    <w:basedOn w:val="a"/>
    <w:next w:val="a"/>
    <w:uiPriority w:val="99"/>
    <w:unhideWhenUsed/>
    <w:qFormat/>
    <w:rsid w:val="002043A6"/>
    <w:pPr>
      <w:ind w:left="1260" w:hanging="210"/>
    </w:pPr>
  </w:style>
  <w:style w:type="paragraph" w:styleId="41">
    <w:name w:val="index 4"/>
    <w:basedOn w:val="a"/>
    <w:next w:val="a"/>
    <w:uiPriority w:val="99"/>
    <w:unhideWhenUsed/>
    <w:qFormat/>
    <w:rsid w:val="002043A6"/>
    <w:pPr>
      <w:ind w:left="840" w:hanging="210"/>
    </w:pPr>
  </w:style>
  <w:style w:type="paragraph" w:styleId="TOC5">
    <w:name w:val="toc 5"/>
    <w:basedOn w:val="a"/>
    <w:next w:val="a"/>
    <w:uiPriority w:val="39"/>
    <w:unhideWhenUsed/>
    <w:qFormat/>
    <w:rsid w:val="002043A6"/>
    <w:pPr>
      <w:ind w:left="840"/>
    </w:pPr>
  </w:style>
  <w:style w:type="paragraph" w:styleId="TOC3">
    <w:name w:val="toc 3"/>
    <w:basedOn w:val="a"/>
    <w:next w:val="a"/>
    <w:uiPriority w:val="39"/>
    <w:unhideWhenUsed/>
    <w:qFormat/>
    <w:rsid w:val="002043A6"/>
    <w:pPr>
      <w:ind w:left="420"/>
    </w:pPr>
  </w:style>
  <w:style w:type="paragraph" w:styleId="a7">
    <w:name w:val="Plain Text"/>
    <w:basedOn w:val="a"/>
    <w:link w:val="a8"/>
    <w:unhideWhenUsed/>
    <w:qFormat/>
    <w:rsid w:val="002043A6"/>
    <w:rPr>
      <w:rFonts w:ascii="宋体" w:eastAsia="宋体" w:hAnsi="Courier New" w:cs="Courier New"/>
      <w:kern w:val="0"/>
      <w:sz w:val="20"/>
      <w:szCs w:val="21"/>
    </w:rPr>
  </w:style>
  <w:style w:type="character" w:customStyle="1" w:styleId="a8">
    <w:name w:val="纯文本 字符"/>
    <w:basedOn w:val="a0"/>
    <w:link w:val="a7"/>
    <w:qFormat/>
    <w:rsid w:val="002043A6"/>
    <w:rPr>
      <w:rFonts w:ascii="宋体" w:eastAsia="宋体" w:hAnsi="Courier New" w:cs="Courier New"/>
      <w:kern w:val="0"/>
      <w:sz w:val="20"/>
      <w:szCs w:val="21"/>
    </w:rPr>
  </w:style>
  <w:style w:type="paragraph" w:styleId="TOC8">
    <w:name w:val="toc 8"/>
    <w:basedOn w:val="a"/>
    <w:next w:val="a"/>
    <w:uiPriority w:val="39"/>
    <w:unhideWhenUsed/>
    <w:qFormat/>
    <w:rsid w:val="002043A6"/>
    <w:pPr>
      <w:ind w:left="1470"/>
    </w:pPr>
  </w:style>
  <w:style w:type="paragraph" w:styleId="31">
    <w:name w:val="index 3"/>
    <w:basedOn w:val="a"/>
    <w:next w:val="a"/>
    <w:uiPriority w:val="99"/>
    <w:unhideWhenUsed/>
    <w:qFormat/>
    <w:rsid w:val="002043A6"/>
    <w:pPr>
      <w:ind w:left="630" w:hanging="210"/>
    </w:pPr>
  </w:style>
  <w:style w:type="paragraph" w:styleId="a9">
    <w:name w:val="Balloon Text"/>
    <w:basedOn w:val="a"/>
    <w:link w:val="aa"/>
    <w:uiPriority w:val="99"/>
    <w:unhideWhenUsed/>
    <w:qFormat/>
    <w:rsid w:val="002043A6"/>
    <w:rPr>
      <w:sz w:val="18"/>
      <w:szCs w:val="18"/>
    </w:rPr>
  </w:style>
  <w:style w:type="character" w:customStyle="1" w:styleId="aa">
    <w:name w:val="批注框文本 字符"/>
    <w:basedOn w:val="a0"/>
    <w:link w:val="a9"/>
    <w:uiPriority w:val="99"/>
    <w:qFormat/>
    <w:rsid w:val="002043A6"/>
    <w:rPr>
      <w:sz w:val="18"/>
      <w:szCs w:val="18"/>
    </w:rPr>
  </w:style>
  <w:style w:type="paragraph" w:styleId="ab">
    <w:name w:val="footer"/>
    <w:basedOn w:val="a"/>
    <w:link w:val="ac"/>
    <w:uiPriority w:val="99"/>
    <w:unhideWhenUsed/>
    <w:qFormat/>
    <w:rsid w:val="002043A6"/>
    <w:pPr>
      <w:tabs>
        <w:tab w:val="center" w:pos="4153"/>
        <w:tab w:val="right" w:pos="8306"/>
      </w:tabs>
      <w:snapToGrid w:val="0"/>
      <w:jc w:val="left"/>
    </w:pPr>
    <w:rPr>
      <w:rFonts w:ascii="宋体" w:eastAsia="宋体" w:hAnsi="宋体" w:cs="宋体"/>
      <w:color w:val="000000" w:themeColor="text1"/>
      <w:sz w:val="18"/>
      <w:szCs w:val="18"/>
    </w:rPr>
  </w:style>
  <w:style w:type="character" w:customStyle="1" w:styleId="ac">
    <w:name w:val="页脚 字符"/>
    <w:basedOn w:val="a0"/>
    <w:link w:val="ab"/>
    <w:uiPriority w:val="99"/>
    <w:qFormat/>
    <w:rsid w:val="002043A6"/>
    <w:rPr>
      <w:rFonts w:ascii="宋体" w:eastAsia="宋体" w:hAnsi="宋体" w:cs="宋体"/>
      <w:color w:val="000000" w:themeColor="text1"/>
      <w:sz w:val="18"/>
      <w:szCs w:val="18"/>
    </w:rPr>
  </w:style>
  <w:style w:type="paragraph" w:styleId="ad">
    <w:name w:val="header"/>
    <w:basedOn w:val="a"/>
    <w:link w:val="ae"/>
    <w:uiPriority w:val="99"/>
    <w:unhideWhenUsed/>
    <w:qFormat/>
    <w:rsid w:val="002043A6"/>
    <w:pPr>
      <w:pBdr>
        <w:bottom w:val="single" w:sz="6" w:space="1" w:color="auto"/>
      </w:pBdr>
      <w:tabs>
        <w:tab w:val="center" w:pos="4153"/>
        <w:tab w:val="right" w:pos="8306"/>
      </w:tabs>
      <w:snapToGrid w:val="0"/>
      <w:jc w:val="center"/>
    </w:pPr>
    <w:rPr>
      <w:rFonts w:ascii="宋体" w:eastAsia="宋体" w:hAnsi="宋体" w:cs="宋体"/>
      <w:color w:val="000000" w:themeColor="text1"/>
      <w:sz w:val="18"/>
      <w:szCs w:val="18"/>
    </w:rPr>
  </w:style>
  <w:style w:type="character" w:customStyle="1" w:styleId="ae">
    <w:name w:val="页眉 字符"/>
    <w:basedOn w:val="a0"/>
    <w:link w:val="ad"/>
    <w:uiPriority w:val="99"/>
    <w:qFormat/>
    <w:rsid w:val="002043A6"/>
    <w:rPr>
      <w:rFonts w:ascii="宋体" w:eastAsia="宋体" w:hAnsi="宋体" w:cs="宋体"/>
      <w:color w:val="000000" w:themeColor="text1"/>
      <w:sz w:val="18"/>
      <w:szCs w:val="18"/>
    </w:rPr>
  </w:style>
  <w:style w:type="paragraph" w:styleId="TOC1">
    <w:name w:val="toc 1"/>
    <w:basedOn w:val="a"/>
    <w:next w:val="a"/>
    <w:uiPriority w:val="39"/>
    <w:unhideWhenUsed/>
    <w:qFormat/>
    <w:rsid w:val="002043A6"/>
  </w:style>
  <w:style w:type="paragraph" w:styleId="TOC4">
    <w:name w:val="toc 4"/>
    <w:basedOn w:val="a"/>
    <w:next w:val="a"/>
    <w:uiPriority w:val="39"/>
    <w:unhideWhenUsed/>
    <w:qFormat/>
    <w:rsid w:val="002043A6"/>
    <w:pPr>
      <w:ind w:left="630"/>
    </w:pPr>
  </w:style>
  <w:style w:type="paragraph" w:styleId="11">
    <w:name w:val="index 1"/>
    <w:basedOn w:val="a"/>
    <w:next w:val="a"/>
    <w:autoRedefine/>
    <w:uiPriority w:val="99"/>
    <w:unhideWhenUsed/>
    <w:qFormat/>
    <w:rsid w:val="002043A6"/>
  </w:style>
  <w:style w:type="paragraph" w:styleId="af">
    <w:name w:val="index heading"/>
    <w:basedOn w:val="a"/>
    <w:next w:val="11"/>
    <w:uiPriority w:val="99"/>
    <w:unhideWhenUsed/>
    <w:qFormat/>
    <w:rsid w:val="002043A6"/>
  </w:style>
  <w:style w:type="paragraph" w:styleId="af0">
    <w:name w:val="footnote text"/>
    <w:basedOn w:val="a"/>
    <w:link w:val="af1"/>
    <w:semiHidden/>
    <w:qFormat/>
    <w:rsid w:val="002043A6"/>
    <w:pPr>
      <w:snapToGrid w:val="0"/>
      <w:jc w:val="left"/>
    </w:pPr>
    <w:rPr>
      <w:rFonts w:ascii="Times New Roman" w:eastAsia="宋体" w:hAnsi="Times New Roman" w:cs="Times New Roman"/>
      <w:sz w:val="18"/>
      <w:szCs w:val="18"/>
    </w:rPr>
  </w:style>
  <w:style w:type="character" w:customStyle="1" w:styleId="af1">
    <w:name w:val="脚注文本 字符"/>
    <w:basedOn w:val="a0"/>
    <w:link w:val="af0"/>
    <w:semiHidden/>
    <w:qFormat/>
    <w:rsid w:val="002043A6"/>
    <w:rPr>
      <w:rFonts w:ascii="Times New Roman" w:eastAsia="宋体" w:hAnsi="Times New Roman" w:cs="Times New Roman"/>
      <w:sz w:val="18"/>
      <w:szCs w:val="18"/>
    </w:rPr>
  </w:style>
  <w:style w:type="paragraph" w:styleId="TOC6">
    <w:name w:val="toc 6"/>
    <w:basedOn w:val="a"/>
    <w:next w:val="a"/>
    <w:uiPriority w:val="39"/>
    <w:unhideWhenUsed/>
    <w:qFormat/>
    <w:rsid w:val="002043A6"/>
    <w:pPr>
      <w:ind w:left="1050"/>
    </w:pPr>
  </w:style>
  <w:style w:type="paragraph" w:styleId="7">
    <w:name w:val="index 7"/>
    <w:basedOn w:val="a"/>
    <w:next w:val="a"/>
    <w:uiPriority w:val="99"/>
    <w:unhideWhenUsed/>
    <w:qFormat/>
    <w:rsid w:val="002043A6"/>
    <w:pPr>
      <w:ind w:left="1470" w:hanging="210"/>
    </w:pPr>
  </w:style>
  <w:style w:type="paragraph" w:styleId="9">
    <w:name w:val="index 9"/>
    <w:basedOn w:val="a"/>
    <w:next w:val="a"/>
    <w:uiPriority w:val="99"/>
    <w:unhideWhenUsed/>
    <w:qFormat/>
    <w:rsid w:val="002043A6"/>
    <w:pPr>
      <w:ind w:left="1890" w:hanging="210"/>
    </w:pPr>
  </w:style>
  <w:style w:type="paragraph" w:styleId="TOC2">
    <w:name w:val="toc 2"/>
    <w:basedOn w:val="a"/>
    <w:next w:val="a"/>
    <w:uiPriority w:val="39"/>
    <w:unhideWhenUsed/>
    <w:qFormat/>
    <w:rsid w:val="002043A6"/>
    <w:pPr>
      <w:ind w:left="210"/>
    </w:pPr>
  </w:style>
  <w:style w:type="paragraph" w:styleId="TOC9">
    <w:name w:val="toc 9"/>
    <w:basedOn w:val="a"/>
    <w:next w:val="a"/>
    <w:uiPriority w:val="39"/>
    <w:unhideWhenUsed/>
    <w:qFormat/>
    <w:rsid w:val="002043A6"/>
    <w:pPr>
      <w:ind w:left="1680"/>
    </w:pPr>
  </w:style>
  <w:style w:type="paragraph" w:styleId="HTML">
    <w:name w:val="HTML Preformatted"/>
    <w:basedOn w:val="a"/>
    <w:link w:val="HTML0"/>
    <w:uiPriority w:val="99"/>
    <w:semiHidden/>
    <w:unhideWhenUsed/>
    <w:qFormat/>
    <w:rsid w:val="00204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预设格式 字符"/>
    <w:basedOn w:val="a0"/>
    <w:link w:val="HTML"/>
    <w:uiPriority w:val="99"/>
    <w:semiHidden/>
    <w:qFormat/>
    <w:rsid w:val="002043A6"/>
    <w:rPr>
      <w:rFonts w:ascii="Courier New" w:hAnsi="Courier New" w:cs="Courier New"/>
      <w:kern w:val="0"/>
      <w:sz w:val="20"/>
      <w:szCs w:val="20"/>
    </w:rPr>
  </w:style>
  <w:style w:type="paragraph" w:styleId="af2">
    <w:name w:val="Normal (Web)"/>
    <w:basedOn w:val="a"/>
    <w:uiPriority w:val="99"/>
    <w:unhideWhenUsed/>
    <w:qFormat/>
    <w:rsid w:val="002043A6"/>
    <w:pPr>
      <w:widowControl/>
      <w:spacing w:before="100" w:beforeAutospacing="1" w:after="100" w:afterAutospacing="1"/>
      <w:jc w:val="left"/>
    </w:pPr>
    <w:rPr>
      <w:kern w:val="0"/>
      <w:sz w:val="24"/>
      <w:szCs w:val="24"/>
    </w:rPr>
  </w:style>
  <w:style w:type="paragraph" w:styleId="21">
    <w:name w:val="index 2"/>
    <w:basedOn w:val="a"/>
    <w:next w:val="a"/>
    <w:uiPriority w:val="99"/>
    <w:unhideWhenUsed/>
    <w:qFormat/>
    <w:rsid w:val="002043A6"/>
    <w:pPr>
      <w:ind w:left="420" w:hanging="210"/>
    </w:pPr>
  </w:style>
  <w:style w:type="paragraph" w:styleId="af3">
    <w:name w:val="Title"/>
    <w:basedOn w:val="a"/>
    <w:next w:val="a"/>
    <w:link w:val="af4"/>
    <w:uiPriority w:val="10"/>
    <w:qFormat/>
    <w:rsid w:val="002043A6"/>
    <w:pPr>
      <w:spacing w:before="240" w:after="60"/>
      <w:jc w:val="center"/>
      <w:outlineLvl w:val="0"/>
    </w:pPr>
    <w:rPr>
      <w:rFonts w:asciiTheme="majorHAnsi" w:eastAsiaTheme="majorEastAsia" w:hAnsiTheme="majorHAnsi" w:cstheme="majorBidi"/>
      <w:b/>
      <w:bCs/>
      <w:color w:val="000000" w:themeColor="text1"/>
      <w:sz w:val="32"/>
      <w:szCs w:val="32"/>
    </w:rPr>
  </w:style>
  <w:style w:type="character" w:customStyle="1" w:styleId="af4">
    <w:name w:val="标题 字符"/>
    <w:basedOn w:val="a0"/>
    <w:link w:val="af3"/>
    <w:uiPriority w:val="10"/>
    <w:qFormat/>
    <w:rsid w:val="002043A6"/>
    <w:rPr>
      <w:rFonts w:asciiTheme="majorHAnsi" w:eastAsiaTheme="majorEastAsia" w:hAnsiTheme="majorHAnsi" w:cstheme="majorBidi"/>
      <w:b/>
      <w:bCs/>
      <w:color w:val="000000" w:themeColor="text1"/>
      <w:sz w:val="32"/>
      <w:szCs w:val="32"/>
    </w:rPr>
  </w:style>
  <w:style w:type="paragraph" w:styleId="af5">
    <w:name w:val="annotation subject"/>
    <w:basedOn w:val="a5"/>
    <w:next w:val="a5"/>
    <w:link w:val="af6"/>
    <w:uiPriority w:val="99"/>
    <w:semiHidden/>
    <w:unhideWhenUsed/>
    <w:qFormat/>
    <w:rsid w:val="002043A6"/>
    <w:rPr>
      <w:b/>
      <w:bCs/>
    </w:rPr>
  </w:style>
  <w:style w:type="character" w:customStyle="1" w:styleId="af6">
    <w:name w:val="批注主题 字符"/>
    <w:basedOn w:val="a6"/>
    <w:link w:val="af5"/>
    <w:uiPriority w:val="99"/>
    <w:semiHidden/>
    <w:qFormat/>
    <w:rsid w:val="002043A6"/>
    <w:rPr>
      <w:b/>
      <w:bCs/>
      <w:sz w:val="24"/>
      <w:szCs w:val="24"/>
    </w:rPr>
  </w:style>
  <w:style w:type="table" w:styleId="af7">
    <w:name w:val="Table Grid"/>
    <w:basedOn w:val="a1"/>
    <w:uiPriority w:val="59"/>
    <w:qFormat/>
    <w:rsid w:val="002043A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2043A6"/>
    <w:rPr>
      <w:b/>
      <w:bCs/>
    </w:rPr>
  </w:style>
  <w:style w:type="character" w:styleId="af9">
    <w:name w:val="page number"/>
    <w:basedOn w:val="a0"/>
    <w:uiPriority w:val="99"/>
    <w:unhideWhenUsed/>
    <w:qFormat/>
    <w:rsid w:val="002043A6"/>
  </w:style>
  <w:style w:type="character" w:styleId="afa">
    <w:name w:val="Emphasis"/>
    <w:basedOn w:val="a0"/>
    <w:uiPriority w:val="20"/>
    <w:qFormat/>
    <w:rsid w:val="002043A6"/>
    <w:rPr>
      <w:i/>
      <w:iCs/>
    </w:rPr>
  </w:style>
  <w:style w:type="character" w:styleId="afb">
    <w:name w:val="Hyperlink"/>
    <w:basedOn w:val="a0"/>
    <w:uiPriority w:val="99"/>
    <w:unhideWhenUsed/>
    <w:qFormat/>
    <w:rsid w:val="002043A6"/>
    <w:rPr>
      <w:color w:val="0563C1" w:themeColor="hyperlink"/>
      <w:u w:val="single"/>
    </w:rPr>
  </w:style>
  <w:style w:type="character" w:styleId="afc">
    <w:name w:val="annotation reference"/>
    <w:basedOn w:val="a0"/>
    <w:uiPriority w:val="99"/>
    <w:semiHidden/>
    <w:unhideWhenUsed/>
    <w:qFormat/>
    <w:rsid w:val="002043A6"/>
    <w:rPr>
      <w:sz w:val="21"/>
      <w:szCs w:val="21"/>
    </w:rPr>
  </w:style>
  <w:style w:type="character" w:styleId="afd">
    <w:name w:val="footnote reference"/>
    <w:basedOn w:val="a0"/>
    <w:semiHidden/>
    <w:qFormat/>
    <w:rsid w:val="002043A6"/>
    <w:rPr>
      <w:vertAlign w:val="superscript"/>
    </w:rPr>
  </w:style>
  <w:style w:type="paragraph" w:customStyle="1" w:styleId="12">
    <w:name w:val="列表段落1"/>
    <w:basedOn w:val="a"/>
    <w:uiPriority w:val="34"/>
    <w:qFormat/>
    <w:rsid w:val="002043A6"/>
    <w:pPr>
      <w:ind w:firstLineChars="200" w:firstLine="420"/>
    </w:pPr>
    <w:rPr>
      <w:rFonts w:ascii="Calibri" w:eastAsia="宋体" w:hAnsi="Calibri" w:cs="Times New Roman"/>
    </w:rPr>
  </w:style>
  <w:style w:type="table" w:customStyle="1" w:styleId="13">
    <w:name w:val="网格型1"/>
    <w:basedOn w:val="a1"/>
    <w:qFormat/>
    <w:rsid w:val="002043A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uiPriority w:val="99"/>
    <w:semiHidden/>
    <w:qFormat/>
    <w:rsid w:val="002043A6"/>
    <w:rPr>
      <w:rFonts w:ascii="宋体" w:eastAsia="宋体" w:hAnsi="Courier New" w:cs="Courier New"/>
      <w:szCs w:val="21"/>
    </w:rPr>
  </w:style>
  <w:style w:type="table" w:customStyle="1" w:styleId="22">
    <w:name w:val="网格型2"/>
    <w:basedOn w:val="a1"/>
    <w:uiPriority w:val="39"/>
    <w:qFormat/>
    <w:rsid w:val="0020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表格标题1"/>
    <w:basedOn w:val="a"/>
    <w:qFormat/>
    <w:rsid w:val="002043A6"/>
    <w:pPr>
      <w:tabs>
        <w:tab w:val="left" w:pos="420"/>
      </w:tabs>
      <w:spacing w:beforeLines="10" w:before="10" w:afterLines="20" w:after="20" w:line="280" w:lineRule="exact"/>
      <w:jc w:val="center"/>
    </w:pPr>
    <w:rPr>
      <w:rFonts w:ascii="宋体" w:eastAsia="汉仪中黑简" w:hAnsi="宋体" w:cs="宋体"/>
      <w:color w:val="FF0000"/>
      <w:sz w:val="20"/>
      <w:szCs w:val="21"/>
    </w:rPr>
  </w:style>
  <w:style w:type="paragraph" w:styleId="afe">
    <w:name w:val="List Paragraph"/>
    <w:basedOn w:val="a"/>
    <w:uiPriority w:val="34"/>
    <w:qFormat/>
    <w:rsid w:val="002043A6"/>
    <w:pPr>
      <w:ind w:firstLineChars="200" w:firstLine="420"/>
    </w:pPr>
  </w:style>
  <w:style w:type="table" w:customStyle="1" w:styleId="32">
    <w:name w:val="网格型3"/>
    <w:basedOn w:val="a1"/>
    <w:uiPriority w:val="59"/>
    <w:qFormat/>
    <w:rsid w:val="002043A6"/>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2043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043A6"/>
  </w:style>
  <w:style w:type="table" w:customStyle="1" w:styleId="111">
    <w:name w:val="网格型111"/>
    <w:basedOn w:val="a1"/>
    <w:uiPriority w:val="59"/>
    <w:qFormat/>
    <w:rsid w:val="002043A6"/>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2043A6"/>
    <w:pPr>
      <w:widowControl/>
      <w:spacing w:before="480" w:after="0" w:line="276" w:lineRule="auto"/>
      <w:jc w:val="left"/>
      <w:outlineLvl w:val="9"/>
    </w:pPr>
    <w:rPr>
      <w:rFonts w:ascii="等线 Light" w:eastAsia="等线 Light" w:hAnsi="等线 Light" w:cs="等线 Light"/>
      <w:color w:val="2F5496"/>
      <w:kern w:val="0"/>
      <w:sz w:val="28"/>
      <w:szCs w:val="28"/>
    </w:rPr>
  </w:style>
  <w:style w:type="table" w:customStyle="1" w:styleId="120">
    <w:name w:val="网格型12"/>
    <w:basedOn w:val="a1"/>
    <w:uiPriority w:val="59"/>
    <w:qFormat/>
    <w:rsid w:val="002043A6"/>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2043A6"/>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2043A6"/>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2043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sid w:val="002043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rsid w:val="002043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39"/>
    <w:qFormat/>
    <w:rsid w:val="002043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sid w:val="002043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a0"/>
    <w:uiPriority w:val="99"/>
    <w:semiHidden/>
    <w:unhideWhenUsed/>
    <w:rsid w:val="0020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2A87-0C90-4260-993D-610F6781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3195</Words>
  <Characters>3227</Characters>
  <Application>Microsoft Office Word</Application>
  <DocSecurity>0</DocSecurity>
  <Lines>107</Lines>
  <Paragraphs>103</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141</cp:revision>
  <dcterms:created xsi:type="dcterms:W3CDTF">2023-05-17T14:11:00Z</dcterms:created>
  <dcterms:modified xsi:type="dcterms:W3CDTF">2025-05-01T14:39:00Z</dcterms:modified>
</cp:coreProperties>
</file>