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486A" w14:textId="06A6FF77" w:rsidR="00813021" w:rsidRDefault="00813021" w:rsidP="00813021">
      <w:pPr>
        <w:pStyle w:val="1"/>
        <w:spacing w:before="0" w:line="300" w:lineRule="auto"/>
        <w:rPr>
          <w:rFonts w:ascii="宋体" w:eastAsia="宋体" w:hAnsi="宋体" w:hint="eastAsia"/>
          <w:b/>
          <w:bCs w:val="0"/>
          <w:color w:val="auto"/>
          <w:sz w:val="22"/>
          <w:szCs w:val="22"/>
        </w:rPr>
      </w:pPr>
      <w:bookmarkStart w:id="0" w:name="_Toc64384672"/>
      <w:bookmarkStart w:id="1" w:name="_Toc4844099"/>
      <w:bookmarkStart w:id="2" w:name="_Toc126331765"/>
      <w:r>
        <w:rPr>
          <w:rFonts w:ascii="宋体" w:eastAsia="宋体" w:hAnsi="宋体" w:hint="eastAsia"/>
          <w:b/>
          <w:bCs w:val="0"/>
          <w:color w:val="auto"/>
          <w:sz w:val="22"/>
          <w:szCs w:val="22"/>
        </w:rPr>
        <w:t>考点二</w:t>
      </w:r>
      <w:r w:rsidR="007951FB">
        <w:rPr>
          <w:rFonts w:ascii="宋体" w:eastAsia="宋体" w:hAnsi="宋体" w:hint="eastAsia"/>
          <w:b/>
          <w:bCs w:val="0"/>
          <w:color w:val="auto"/>
          <w:sz w:val="22"/>
          <w:szCs w:val="22"/>
        </w:rPr>
        <w:t xml:space="preserve"> </w:t>
      </w:r>
      <w:r>
        <w:rPr>
          <w:rFonts w:ascii="宋体" w:eastAsia="宋体" w:hAnsi="宋体" w:hint="eastAsia"/>
          <w:b/>
          <w:bCs w:val="0"/>
          <w:color w:val="auto"/>
          <w:sz w:val="22"/>
          <w:szCs w:val="22"/>
        </w:rPr>
        <w:t>剩余内容</w:t>
      </w:r>
      <w:r w:rsidRPr="00DF3C01">
        <w:rPr>
          <w:rFonts w:ascii="宋体" w:eastAsia="宋体" w:hAnsi="宋体" w:hint="eastAsia"/>
          <w:b/>
          <w:bCs w:val="0"/>
          <w:sz w:val="22"/>
          <w:szCs w:val="22"/>
        </w:rPr>
        <w:t>（</w:t>
      </w:r>
      <w:r w:rsidR="00B83B63">
        <w:rPr>
          <w:rFonts w:ascii="宋体" w:eastAsia="宋体" w:hAnsi="宋体" w:hint="eastAsia"/>
          <w:b/>
          <w:bCs w:val="0"/>
          <w:sz w:val="22"/>
          <w:szCs w:val="22"/>
        </w:rPr>
        <w:t>19</w:t>
      </w:r>
      <w:r w:rsidRPr="00DF3C01">
        <w:rPr>
          <w:rFonts w:ascii="宋体" w:eastAsia="宋体" w:hAnsi="宋体"/>
          <w:b/>
          <w:bCs w:val="0"/>
          <w:sz w:val="22"/>
          <w:szCs w:val="22"/>
        </w:rPr>
        <w:t>:</w:t>
      </w:r>
      <w:r w:rsidR="00B83B63">
        <w:rPr>
          <w:rFonts w:ascii="宋体" w:eastAsia="宋体" w:hAnsi="宋体" w:hint="eastAsia"/>
          <w:b/>
          <w:bCs w:val="0"/>
          <w:sz w:val="22"/>
          <w:szCs w:val="22"/>
        </w:rPr>
        <w:t>30</w:t>
      </w:r>
      <w:r w:rsidRPr="00DF3C01">
        <w:rPr>
          <w:rFonts w:ascii="宋体" w:eastAsia="宋体" w:hAnsi="宋体"/>
          <w:b/>
          <w:bCs w:val="0"/>
          <w:sz w:val="22"/>
          <w:szCs w:val="22"/>
        </w:rPr>
        <w:t>:00-</w:t>
      </w:r>
      <w:r>
        <w:rPr>
          <w:rFonts w:ascii="宋体" w:eastAsia="宋体" w:hAnsi="宋体"/>
          <w:b/>
          <w:bCs w:val="0"/>
          <w:sz w:val="22"/>
          <w:szCs w:val="22"/>
        </w:rPr>
        <w:t>2</w:t>
      </w:r>
      <w:r w:rsidR="00481988">
        <w:rPr>
          <w:rFonts w:ascii="宋体" w:eastAsia="宋体" w:hAnsi="宋体" w:hint="eastAsia"/>
          <w:b/>
          <w:bCs w:val="0"/>
          <w:sz w:val="22"/>
          <w:szCs w:val="22"/>
        </w:rPr>
        <w:t>0</w:t>
      </w:r>
      <w:r w:rsidRPr="00DF3C01">
        <w:rPr>
          <w:rFonts w:ascii="宋体" w:eastAsia="宋体" w:hAnsi="宋体"/>
          <w:b/>
          <w:bCs w:val="0"/>
          <w:sz w:val="22"/>
          <w:szCs w:val="22"/>
        </w:rPr>
        <w:t>:</w:t>
      </w:r>
      <w:r w:rsidR="00E76772">
        <w:rPr>
          <w:rFonts w:ascii="宋体" w:eastAsia="宋体" w:hAnsi="宋体" w:hint="eastAsia"/>
          <w:b/>
          <w:bCs w:val="0"/>
          <w:sz w:val="22"/>
          <w:szCs w:val="22"/>
        </w:rPr>
        <w:t>12</w:t>
      </w:r>
      <w:r w:rsidRPr="00DF3C01">
        <w:rPr>
          <w:rFonts w:ascii="宋体" w:eastAsia="宋体" w:hAnsi="宋体"/>
          <w:b/>
          <w:bCs w:val="0"/>
          <w:sz w:val="22"/>
          <w:szCs w:val="22"/>
        </w:rPr>
        <w:t>:00）</w:t>
      </w:r>
    </w:p>
    <w:p w14:paraId="689D081A" w14:textId="77777777" w:rsidR="00813021" w:rsidRPr="00740AA4" w:rsidRDefault="00813021" w:rsidP="00813021">
      <w:pPr>
        <w:spacing w:line="300" w:lineRule="auto"/>
        <w:ind w:firstLine="422"/>
        <w:rPr>
          <w:rFonts w:eastAsia="宋体" w:hint="eastAsia"/>
          <w:b/>
          <w:bCs/>
        </w:rPr>
      </w:pPr>
      <w:r w:rsidRPr="00740AA4">
        <w:rPr>
          <w:rFonts w:eastAsia="宋体" w:hint="eastAsia"/>
          <w:b/>
          <w:bCs/>
        </w:rPr>
        <w:t>上下级检察院之间的关系：领导与被领导的关系</w:t>
      </w:r>
    </w:p>
    <w:p w14:paraId="6B4CCA80" w14:textId="77777777" w:rsidR="00813021" w:rsidRDefault="00813021" w:rsidP="00813021">
      <w:pPr>
        <w:spacing w:line="300" w:lineRule="auto"/>
        <w:ind w:firstLine="420"/>
        <w:rPr>
          <w:rFonts w:eastAsia="宋体" w:hint="eastAsia"/>
        </w:rPr>
      </w:pPr>
      <w:r w:rsidRPr="00334C10">
        <w:rPr>
          <w:rFonts w:eastAsia="宋体" w:hint="eastAsia"/>
        </w:rPr>
        <w:t>判断依据：上级检察院</w:t>
      </w:r>
      <w:r w:rsidRPr="00334C10">
        <w:rPr>
          <w:rFonts w:eastAsia="宋体" w:hint="eastAsia"/>
          <w:color w:val="FF0000"/>
        </w:rPr>
        <w:t>有权就具体案件对下级检察院发布指令</w:t>
      </w:r>
      <w:r w:rsidRPr="00334C10">
        <w:rPr>
          <w:rFonts w:eastAsia="宋体" w:hint="eastAsia"/>
        </w:rPr>
        <w:t>，下级检察院应当服从（这也被称为</w:t>
      </w:r>
      <w:r w:rsidRPr="00334C10">
        <w:rPr>
          <w:rFonts w:eastAsia="宋体" w:hint="eastAsia"/>
          <w:color w:val="FF0000"/>
        </w:rPr>
        <w:t>检察一体化</w:t>
      </w:r>
      <w:r w:rsidRPr="00334C10">
        <w:rPr>
          <w:rFonts w:eastAsia="宋体" w:hint="eastAsia"/>
        </w:rPr>
        <w:t>）。比如，上级检察院可以指令下级检察院就未生效的一审判决提起抗诉。具体体现为：</w:t>
      </w:r>
      <w:r w:rsidRPr="00334C10">
        <w:rPr>
          <w:rFonts w:eastAsia="宋体"/>
        </w:rPr>
        <w:t>最高人民检察院领导地方各级人民检察院和专门人民检察院的工作，上级人民检察院领导下级人民检察院的工作。检察长统一领导人民检察院的工作。</w:t>
      </w:r>
      <w:r w:rsidRPr="00334C10">
        <w:rPr>
          <w:rFonts w:eastAsia="宋体" w:hint="eastAsia"/>
          <w:color w:val="FF0000"/>
        </w:rPr>
        <w:t>上级人民检察院可以依法统一调用辖区的检察人员办理案件</w:t>
      </w:r>
      <w:r w:rsidRPr="00334C10">
        <w:rPr>
          <w:rFonts w:eastAsia="宋体" w:hint="eastAsia"/>
        </w:rPr>
        <w:t>，调用的决定应当以书面形式</w:t>
      </w:r>
      <w:proofErr w:type="gramStart"/>
      <w:r w:rsidRPr="00334C10">
        <w:rPr>
          <w:rFonts w:eastAsia="宋体" w:hint="eastAsia"/>
        </w:rPr>
        <w:t>作出</w:t>
      </w:r>
      <w:proofErr w:type="gramEnd"/>
      <w:r w:rsidRPr="00334C10">
        <w:rPr>
          <w:rFonts w:eastAsia="宋体" w:hint="eastAsia"/>
        </w:rPr>
        <w:t>。</w:t>
      </w:r>
      <w:r w:rsidRPr="00334C10">
        <w:rPr>
          <w:rFonts w:eastAsia="宋体" w:hint="eastAsia"/>
          <w:color w:val="FF0000"/>
        </w:rPr>
        <w:t>被调用的检察官可以代表办理案件的人民检察院履行出庭支持公诉等各项检察职责</w:t>
      </w:r>
      <w:r w:rsidRPr="00334C10">
        <w:rPr>
          <w:rFonts w:eastAsia="宋体" w:hint="eastAsia"/>
        </w:rPr>
        <w:t>。</w:t>
      </w:r>
      <w:r w:rsidRPr="00334C10">
        <w:rPr>
          <w:rFonts w:eastAsia="宋体"/>
        </w:rPr>
        <w:t>上级人民检察院对下级人民检察院</w:t>
      </w:r>
      <w:proofErr w:type="gramStart"/>
      <w:r w:rsidRPr="00334C10">
        <w:rPr>
          <w:rFonts w:eastAsia="宋体"/>
        </w:rPr>
        <w:t>作出</w:t>
      </w:r>
      <w:proofErr w:type="gramEnd"/>
      <w:r w:rsidRPr="00334C10">
        <w:rPr>
          <w:rFonts w:eastAsia="宋体"/>
        </w:rPr>
        <w:t>的决定，</w:t>
      </w:r>
      <w:r w:rsidRPr="00334C10">
        <w:rPr>
          <w:rFonts w:eastAsia="宋体"/>
          <w:color w:val="FF0000"/>
        </w:rPr>
        <w:t>有权予以撤销或者变更</w:t>
      </w:r>
      <w:r w:rsidRPr="00334C10">
        <w:rPr>
          <w:rFonts w:eastAsia="宋体"/>
        </w:rPr>
        <w:t>；发现下级人民检察院办理的案件有错误的，</w:t>
      </w:r>
      <w:r w:rsidRPr="00334C10">
        <w:rPr>
          <w:rFonts w:eastAsia="宋体"/>
          <w:color w:val="FF0000"/>
        </w:rPr>
        <w:t>有权指令下级人民检察院予以纠正</w:t>
      </w:r>
      <w:r w:rsidRPr="00334C10">
        <w:rPr>
          <w:rFonts w:eastAsia="宋体"/>
        </w:rPr>
        <w:t>。</w:t>
      </w:r>
      <w:r w:rsidRPr="00334C10">
        <w:rPr>
          <w:rFonts w:eastAsia="宋体" w:hint="eastAsia"/>
        </w:rPr>
        <w:t>下级人民检察院对上级人民检察院的决定应当执行。</w:t>
      </w:r>
      <w:r w:rsidRPr="00334C10">
        <w:rPr>
          <w:rFonts w:eastAsia="宋体" w:hint="eastAsia"/>
          <w:color w:val="FF0000"/>
        </w:rPr>
        <w:t>如果认为有错误的，应当在执行的同时向上级人民检察院报告</w:t>
      </w:r>
      <w:r w:rsidRPr="00334C10">
        <w:rPr>
          <w:rFonts w:eastAsia="宋体" w:hint="eastAsia"/>
        </w:rPr>
        <w:t>。</w:t>
      </w:r>
    </w:p>
    <w:p w14:paraId="7C017068" w14:textId="77777777" w:rsidR="00813021" w:rsidRDefault="00813021" w:rsidP="00813021">
      <w:pPr>
        <w:spacing w:line="300" w:lineRule="auto"/>
        <w:ind w:firstLine="412"/>
        <w:rPr>
          <w:rFonts w:eastAsia="宋体" w:hint="eastAsia"/>
          <w:spacing w:val="-2"/>
        </w:rPr>
      </w:pPr>
      <w:r w:rsidRPr="00C112C0">
        <w:rPr>
          <w:rFonts w:eastAsia="宋体" w:hint="eastAsia"/>
          <w:spacing w:val="-2"/>
        </w:rPr>
        <w:t>检察长负责制：检察官在</w:t>
      </w:r>
      <w:r w:rsidRPr="00C112C0">
        <w:rPr>
          <w:rFonts w:eastAsia="宋体" w:hint="eastAsia"/>
          <w:color w:val="FF0000"/>
          <w:spacing w:val="-2"/>
        </w:rPr>
        <w:t>检察长领导下</w:t>
      </w:r>
      <w:r w:rsidRPr="00C112C0">
        <w:rPr>
          <w:rFonts w:eastAsia="宋体" w:hint="eastAsia"/>
          <w:spacing w:val="-2"/>
        </w:rPr>
        <w:t>开展工作。</w:t>
      </w:r>
      <w:r w:rsidRPr="00C112C0">
        <w:rPr>
          <w:rFonts w:eastAsia="宋体" w:hint="eastAsia"/>
          <w:color w:val="FF0000"/>
          <w:spacing w:val="-2"/>
        </w:rPr>
        <w:t>重大办案事项，由检察长决定</w:t>
      </w:r>
      <w:r w:rsidRPr="00C112C0">
        <w:rPr>
          <w:rFonts w:eastAsia="宋体" w:hint="eastAsia"/>
          <w:spacing w:val="-2"/>
        </w:rPr>
        <w:t>。</w:t>
      </w:r>
      <w:r>
        <w:rPr>
          <w:rFonts w:eastAsia="宋体" w:hint="eastAsia"/>
          <w:spacing w:val="-2"/>
        </w:rPr>
        <w:t>【不是检察委员会】</w:t>
      </w:r>
    </w:p>
    <w:p w14:paraId="5E4232CD" w14:textId="77777777" w:rsidR="00813021" w:rsidRPr="00334C10" w:rsidRDefault="00813021" w:rsidP="00813021">
      <w:pPr>
        <w:spacing w:line="300" w:lineRule="auto"/>
        <w:ind w:firstLine="420"/>
        <w:rPr>
          <w:rFonts w:eastAsia="宋体" w:hint="eastAsia"/>
        </w:rPr>
      </w:pPr>
      <w:bookmarkStart w:id="3" w:name="_Toc126331764"/>
      <w:r w:rsidRPr="00334C10">
        <w:rPr>
          <w:rFonts w:eastAsia="宋体" w:hint="eastAsia"/>
        </w:rPr>
        <w:t>三、具有法定情形不予追究刑事责任原则</w:t>
      </w:r>
      <w:r w:rsidRPr="00334C10">
        <w:rPr>
          <w:rFonts w:eastAsia="宋体" w:hint="eastAsia"/>
          <w:color w:val="FF0000"/>
        </w:rPr>
        <w:t>（考试时通常通过小案例的方式来判断案件是否属于法定不予追究刑事责任的情形，注重理解与运用）</w:t>
      </w:r>
    </w:p>
    <w:p w14:paraId="2CA3C767" w14:textId="77777777" w:rsidR="00813021" w:rsidRDefault="00813021" w:rsidP="00813021">
      <w:pPr>
        <w:spacing w:line="300" w:lineRule="auto"/>
        <w:ind w:firstLine="420"/>
        <w:rPr>
          <w:rFonts w:eastAsia="宋体" w:hint="eastAsia"/>
          <w:color w:val="FF0000"/>
          <w:spacing w:val="-3"/>
        </w:rPr>
      </w:pPr>
      <w:r w:rsidRPr="001F683A">
        <w:rPr>
          <w:rFonts w:eastAsia="宋体"/>
          <w:color w:val="auto"/>
        </w:rPr>
        <w:t>具有法定情形不予追究刑事责任原则实际上</w:t>
      </w:r>
      <w:r w:rsidRPr="001F683A">
        <w:rPr>
          <w:rFonts w:eastAsia="宋体" w:hint="eastAsia"/>
          <w:color w:val="auto"/>
        </w:rPr>
        <w:t>主要</w:t>
      </w:r>
      <w:r w:rsidRPr="001F683A">
        <w:rPr>
          <w:rFonts w:eastAsia="宋体"/>
          <w:color w:val="auto"/>
        </w:rPr>
        <w:t>就是指</w:t>
      </w:r>
      <w:r w:rsidRPr="001F683A">
        <w:rPr>
          <w:rFonts w:eastAsia="宋体" w:hint="eastAsia"/>
          <w:color w:val="auto"/>
        </w:rPr>
        <w:t>《刑事诉讼法》第1</w:t>
      </w:r>
      <w:r w:rsidRPr="001F683A">
        <w:rPr>
          <w:rFonts w:eastAsia="宋体"/>
          <w:color w:val="auto"/>
        </w:rPr>
        <w:t>6</w:t>
      </w:r>
      <w:r w:rsidRPr="001F683A">
        <w:rPr>
          <w:rFonts w:eastAsia="宋体" w:hint="eastAsia"/>
          <w:color w:val="auto"/>
        </w:rPr>
        <w:t>条的规定。</w:t>
      </w:r>
      <w:r w:rsidRPr="001F683A">
        <w:rPr>
          <w:rFonts w:eastAsia="宋体" w:hint="eastAsia"/>
          <w:color w:val="auto"/>
          <w:spacing w:val="-3"/>
        </w:rPr>
        <w:t>注意：在2</w:t>
      </w:r>
      <w:r w:rsidRPr="001F683A">
        <w:rPr>
          <w:rFonts w:eastAsia="宋体"/>
          <w:color w:val="auto"/>
          <w:spacing w:val="-3"/>
        </w:rPr>
        <w:t>018</w:t>
      </w:r>
      <w:r w:rsidRPr="001F683A">
        <w:rPr>
          <w:rFonts w:eastAsia="宋体" w:hint="eastAsia"/>
          <w:color w:val="auto"/>
          <w:spacing w:val="-3"/>
        </w:rPr>
        <w:t>年《刑事诉讼法》修改后，第1</w:t>
      </w:r>
      <w:r w:rsidRPr="001F683A">
        <w:rPr>
          <w:rFonts w:eastAsia="宋体"/>
          <w:color w:val="auto"/>
          <w:spacing w:val="-3"/>
        </w:rPr>
        <w:t>82</w:t>
      </w:r>
      <w:r w:rsidRPr="001F683A">
        <w:rPr>
          <w:rFonts w:eastAsia="宋体" w:hint="eastAsia"/>
          <w:color w:val="auto"/>
          <w:spacing w:val="-3"/>
        </w:rPr>
        <w:t>条新增加了一种情形：犯罪嫌疑人自愿如实供述涉嫌犯罪的事实，有重大立功或者案件涉及国家重大利益的，经最高人民检察院核准，公安机关可以撤销案件，人民检察院可以</w:t>
      </w:r>
      <w:proofErr w:type="gramStart"/>
      <w:r w:rsidRPr="001F683A">
        <w:rPr>
          <w:rFonts w:eastAsia="宋体" w:hint="eastAsia"/>
          <w:color w:val="auto"/>
          <w:spacing w:val="-3"/>
        </w:rPr>
        <w:t>作出</w:t>
      </w:r>
      <w:proofErr w:type="gramEnd"/>
      <w:r w:rsidRPr="001F683A">
        <w:rPr>
          <w:rFonts w:eastAsia="宋体" w:hint="eastAsia"/>
          <w:color w:val="auto"/>
          <w:spacing w:val="-3"/>
        </w:rPr>
        <w:t>不起诉决定，也可以对涉嫌数罪中的一项或者多项不起诉。</w:t>
      </w:r>
      <w:r w:rsidRPr="00334C10">
        <w:rPr>
          <w:rFonts w:eastAsia="宋体" w:hint="eastAsia"/>
          <w:color w:val="FF0000"/>
          <w:spacing w:val="-3"/>
        </w:rPr>
        <w:t>（特别不起诉）</w:t>
      </w:r>
      <w:bookmarkStart w:id="4" w:name="_Toc510878977"/>
    </w:p>
    <w:p w14:paraId="22258799" w14:textId="77777777" w:rsidR="00813021" w:rsidRPr="00334C10" w:rsidRDefault="00813021" w:rsidP="00813021">
      <w:pPr>
        <w:spacing w:line="300" w:lineRule="auto"/>
        <w:ind w:firstLine="408"/>
        <w:rPr>
          <w:rFonts w:eastAsia="宋体" w:hint="eastAsia"/>
          <w:color w:val="FF0000"/>
          <w:spacing w:val="-3"/>
        </w:rPr>
      </w:pPr>
      <w:r>
        <w:rPr>
          <w:rFonts w:eastAsia="宋体" w:hint="eastAsia"/>
          <w:color w:val="FF0000"/>
          <w:spacing w:val="-3"/>
        </w:rPr>
        <w:t>——当案件在侦查阶段时候，经最高检核准如何理解：公安机关</w:t>
      </w:r>
      <w:r w:rsidRPr="005079EA">
        <w:rPr>
          <w:rFonts w:eastAsia="宋体" w:hint="eastAsia"/>
          <w:color w:val="FF0000"/>
          <w:spacing w:val="-3"/>
        </w:rPr>
        <w:t>层报公安部，再由公安部</w:t>
      </w:r>
      <w:proofErr w:type="gramStart"/>
      <w:r w:rsidRPr="005079EA">
        <w:rPr>
          <w:rFonts w:eastAsia="宋体" w:hint="eastAsia"/>
          <w:color w:val="FF0000"/>
          <w:spacing w:val="-3"/>
        </w:rPr>
        <w:t>报最高</w:t>
      </w:r>
      <w:proofErr w:type="gramEnd"/>
      <w:r w:rsidRPr="005079EA">
        <w:rPr>
          <w:rFonts w:eastAsia="宋体" w:hint="eastAsia"/>
          <w:color w:val="FF0000"/>
          <w:spacing w:val="-3"/>
        </w:rPr>
        <w:t>检</w:t>
      </w:r>
    </w:p>
    <w:p w14:paraId="14CFAF82" w14:textId="77777777" w:rsidR="00813021" w:rsidRPr="00334C10" w:rsidRDefault="00813021" w:rsidP="00813021">
      <w:pPr>
        <w:spacing w:line="300" w:lineRule="auto"/>
        <w:ind w:firstLine="420"/>
        <w:rPr>
          <w:rFonts w:eastAsia="宋体" w:hint="eastAsia"/>
          <w:color w:val="FF0000"/>
          <w:spacing w:val="-3"/>
        </w:rPr>
      </w:pPr>
      <w:r w:rsidRPr="00334C10">
        <w:rPr>
          <w:rFonts w:eastAsia="宋体" w:hint="eastAsia"/>
        </w:rPr>
        <w:t>各诉讼阶段对</w:t>
      </w:r>
      <w:proofErr w:type="gramStart"/>
      <w:r w:rsidRPr="00334C10">
        <w:rPr>
          <w:rFonts w:eastAsia="宋体" w:hint="eastAsia"/>
        </w:rPr>
        <w:t>法定不</w:t>
      </w:r>
      <w:proofErr w:type="gramEnd"/>
      <w:r w:rsidRPr="00334C10">
        <w:rPr>
          <w:rFonts w:eastAsia="宋体" w:hint="eastAsia"/>
        </w:rPr>
        <w:t>追究刑事责任的情形的处理</w:t>
      </w:r>
      <w:bookmarkEnd w:id="4"/>
      <w:r w:rsidRPr="00334C10">
        <w:rPr>
          <w:rFonts w:eastAsia="宋体" w:hint="eastAsia"/>
          <w:color w:val="FF0000"/>
        </w:rPr>
        <w:t>（以下两个表格需要记忆）</w:t>
      </w:r>
    </w:p>
    <w:p w14:paraId="7E8CC72B" w14:textId="77777777" w:rsidR="00813021" w:rsidRPr="00334C10" w:rsidRDefault="00813021" w:rsidP="00813021">
      <w:pPr>
        <w:spacing w:line="300" w:lineRule="auto"/>
        <w:ind w:firstLine="420"/>
        <w:rPr>
          <w:rFonts w:eastAsia="宋体" w:hint="eastAsia"/>
        </w:rPr>
      </w:pPr>
      <w:r>
        <w:rPr>
          <w:rFonts w:eastAsia="宋体" w:hint="eastAsia"/>
        </w:rPr>
        <w:t>1.</w:t>
      </w:r>
      <w:r w:rsidRPr="00334C10">
        <w:rPr>
          <w:rFonts w:eastAsia="宋体" w:hint="eastAsia"/>
        </w:rPr>
        <w:t>在</w:t>
      </w:r>
      <w:r w:rsidRPr="00334C10">
        <w:rPr>
          <w:rFonts w:eastAsia="宋体" w:hint="eastAsia"/>
          <w:color w:val="FF0000"/>
        </w:rPr>
        <w:t>审理前</w:t>
      </w:r>
      <w:r w:rsidRPr="00334C10">
        <w:rPr>
          <w:rFonts w:eastAsia="宋体" w:hint="eastAsia"/>
        </w:rPr>
        <w:t>遇有</w:t>
      </w:r>
      <w:proofErr w:type="gramStart"/>
      <w:r w:rsidRPr="00334C10">
        <w:rPr>
          <w:rFonts w:eastAsia="宋体" w:hint="eastAsia"/>
        </w:rPr>
        <w:t>法定不</w:t>
      </w:r>
      <w:proofErr w:type="gramEnd"/>
      <w:r w:rsidRPr="00334C10">
        <w:rPr>
          <w:rFonts w:eastAsia="宋体" w:hint="eastAsia"/>
        </w:rPr>
        <w:t>追究刑事责任的情形的处理：</w:t>
      </w:r>
    </w:p>
    <w:tbl>
      <w:tblPr>
        <w:tblStyle w:val="af8"/>
        <w:tblW w:w="8522" w:type="dxa"/>
        <w:jc w:val="center"/>
        <w:tblLayout w:type="fixed"/>
        <w:tblLook w:val="04A0" w:firstRow="1" w:lastRow="0" w:firstColumn="1" w:lastColumn="0" w:noHBand="0" w:noVBand="1"/>
      </w:tblPr>
      <w:tblGrid>
        <w:gridCol w:w="4101"/>
        <w:gridCol w:w="709"/>
        <w:gridCol w:w="709"/>
        <w:gridCol w:w="1915"/>
        <w:gridCol w:w="1088"/>
      </w:tblGrid>
      <w:tr w:rsidR="00813021" w:rsidRPr="00334C10" w14:paraId="4E6362DD" w14:textId="77777777" w:rsidTr="00AB5565">
        <w:trPr>
          <w:trHeight w:val="242"/>
          <w:jc w:val="center"/>
        </w:trPr>
        <w:tc>
          <w:tcPr>
            <w:tcW w:w="4101" w:type="dxa"/>
            <w:vMerge w:val="restart"/>
            <w:vAlign w:val="center"/>
          </w:tcPr>
          <w:p w14:paraId="79C1BE9E" w14:textId="77777777" w:rsidR="00813021" w:rsidRPr="00334C10" w:rsidRDefault="00813021" w:rsidP="00AB5565">
            <w:pPr>
              <w:spacing w:beforeLines="10" w:before="31" w:afterLines="10" w:after="31" w:line="240" w:lineRule="exact"/>
              <w:ind w:firstLineChars="0" w:firstLine="0"/>
              <w:rPr>
                <w:rFonts w:eastAsia="宋体" w:hint="eastAsia"/>
                <w:sz w:val="21"/>
              </w:rPr>
            </w:pPr>
            <w:proofErr w:type="gramStart"/>
            <w:r w:rsidRPr="00334C10">
              <w:rPr>
                <w:rFonts w:eastAsia="宋体" w:hint="eastAsia"/>
                <w:sz w:val="21"/>
              </w:rPr>
              <w:t>法定不</w:t>
            </w:r>
            <w:proofErr w:type="gramEnd"/>
            <w:r w:rsidRPr="00334C10">
              <w:rPr>
                <w:rFonts w:eastAsia="宋体" w:hint="eastAsia"/>
                <w:sz w:val="21"/>
              </w:rPr>
              <w:t>追究刑事责任的情形</w:t>
            </w:r>
          </w:p>
        </w:tc>
        <w:tc>
          <w:tcPr>
            <w:tcW w:w="4421" w:type="dxa"/>
            <w:gridSpan w:val="4"/>
            <w:vAlign w:val="center"/>
          </w:tcPr>
          <w:p w14:paraId="18BAB94C"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各个诉讼阶段遇有法定情形时的处理</w:t>
            </w:r>
          </w:p>
        </w:tc>
      </w:tr>
      <w:tr w:rsidR="00813021" w:rsidRPr="00334C10" w14:paraId="3969855A" w14:textId="77777777" w:rsidTr="00AB5565">
        <w:trPr>
          <w:trHeight w:val="241"/>
          <w:jc w:val="center"/>
        </w:trPr>
        <w:tc>
          <w:tcPr>
            <w:tcW w:w="4101" w:type="dxa"/>
            <w:vMerge/>
            <w:vAlign w:val="center"/>
          </w:tcPr>
          <w:p w14:paraId="55D49259" w14:textId="77777777" w:rsidR="00813021" w:rsidRPr="00334C10" w:rsidRDefault="00813021" w:rsidP="00AB5565">
            <w:pPr>
              <w:spacing w:beforeLines="10" w:before="31" w:afterLines="10" w:after="31" w:line="240" w:lineRule="exact"/>
              <w:ind w:firstLineChars="0" w:firstLine="0"/>
              <w:rPr>
                <w:rFonts w:eastAsia="宋体" w:hint="eastAsia"/>
                <w:b/>
                <w:sz w:val="21"/>
              </w:rPr>
            </w:pPr>
          </w:p>
        </w:tc>
        <w:tc>
          <w:tcPr>
            <w:tcW w:w="709" w:type="dxa"/>
            <w:vAlign w:val="center"/>
          </w:tcPr>
          <w:p w14:paraId="56FF46E8"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立案</w:t>
            </w:r>
          </w:p>
        </w:tc>
        <w:tc>
          <w:tcPr>
            <w:tcW w:w="709" w:type="dxa"/>
            <w:vAlign w:val="center"/>
          </w:tcPr>
          <w:p w14:paraId="1A5025AC"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侦查</w:t>
            </w:r>
          </w:p>
        </w:tc>
        <w:tc>
          <w:tcPr>
            <w:tcW w:w="1915" w:type="dxa"/>
            <w:vAlign w:val="center"/>
          </w:tcPr>
          <w:p w14:paraId="0FC206D6"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审查起诉</w:t>
            </w:r>
          </w:p>
        </w:tc>
        <w:tc>
          <w:tcPr>
            <w:tcW w:w="1088" w:type="dxa"/>
            <w:vAlign w:val="center"/>
          </w:tcPr>
          <w:p w14:paraId="218D00EF"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庭前审查</w:t>
            </w:r>
          </w:p>
        </w:tc>
      </w:tr>
      <w:tr w:rsidR="00813021" w:rsidRPr="00334C10" w14:paraId="55C305ED" w14:textId="77777777" w:rsidTr="00AB5565">
        <w:trPr>
          <w:jc w:val="center"/>
        </w:trPr>
        <w:tc>
          <w:tcPr>
            <w:tcW w:w="4101" w:type="dxa"/>
            <w:vAlign w:val="center"/>
          </w:tcPr>
          <w:p w14:paraId="202D8DD6"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情节显著轻微、危害不大，不认为是犯罪的</w:t>
            </w:r>
          </w:p>
        </w:tc>
        <w:tc>
          <w:tcPr>
            <w:tcW w:w="709" w:type="dxa"/>
            <w:vMerge w:val="restart"/>
            <w:vAlign w:val="center"/>
          </w:tcPr>
          <w:p w14:paraId="0EA710CE"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不予立案</w:t>
            </w:r>
          </w:p>
        </w:tc>
        <w:tc>
          <w:tcPr>
            <w:tcW w:w="709" w:type="dxa"/>
            <w:vMerge w:val="restart"/>
            <w:vAlign w:val="center"/>
          </w:tcPr>
          <w:p w14:paraId="3A3C5BF2"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撤销案件</w:t>
            </w:r>
          </w:p>
        </w:tc>
        <w:tc>
          <w:tcPr>
            <w:tcW w:w="1915" w:type="dxa"/>
            <w:vMerge w:val="restart"/>
            <w:vAlign w:val="center"/>
          </w:tcPr>
          <w:p w14:paraId="38A013BA"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不起诉</w:t>
            </w:r>
            <w:r w:rsidRPr="00334C10">
              <w:rPr>
                <w:rFonts w:eastAsia="宋体" w:hint="eastAsia"/>
                <w:color w:val="FF0000"/>
                <w:sz w:val="21"/>
              </w:rPr>
              <w:t>（</w:t>
            </w:r>
            <w:proofErr w:type="gramStart"/>
            <w:r w:rsidRPr="00334C10">
              <w:rPr>
                <w:rFonts w:eastAsia="宋体" w:hint="eastAsia"/>
                <w:color w:val="FF0000"/>
                <w:sz w:val="21"/>
              </w:rPr>
              <w:t>法定不</w:t>
            </w:r>
            <w:proofErr w:type="gramEnd"/>
            <w:r w:rsidRPr="00334C10">
              <w:rPr>
                <w:rFonts w:eastAsia="宋体" w:hint="eastAsia"/>
                <w:color w:val="FF0000"/>
                <w:sz w:val="21"/>
              </w:rPr>
              <w:t>起诉）</w:t>
            </w:r>
          </w:p>
        </w:tc>
        <w:tc>
          <w:tcPr>
            <w:tcW w:w="1088" w:type="dxa"/>
            <w:vAlign w:val="center"/>
          </w:tcPr>
          <w:p w14:paraId="7021A4FA"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1DD5343D" w14:textId="77777777" w:rsidTr="00AB5565">
        <w:trPr>
          <w:jc w:val="center"/>
        </w:trPr>
        <w:tc>
          <w:tcPr>
            <w:tcW w:w="4101" w:type="dxa"/>
            <w:vAlign w:val="center"/>
          </w:tcPr>
          <w:p w14:paraId="35C73FB9"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犯罪已过追诉时效期限的</w:t>
            </w:r>
          </w:p>
        </w:tc>
        <w:tc>
          <w:tcPr>
            <w:tcW w:w="709" w:type="dxa"/>
            <w:vMerge/>
            <w:vAlign w:val="center"/>
          </w:tcPr>
          <w:p w14:paraId="37E461E4"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709" w:type="dxa"/>
            <w:vMerge/>
            <w:vAlign w:val="center"/>
          </w:tcPr>
          <w:p w14:paraId="4F8C3ED2"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915" w:type="dxa"/>
            <w:vMerge/>
            <w:vAlign w:val="center"/>
          </w:tcPr>
          <w:p w14:paraId="5252D3B5"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088" w:type="dxa"/>
            <w:vMerge w:val="restart"/>
            <w:vAlign w:val="center"/>
          </w:tcPr>
          <w:p w14:paraId="4E90A34A"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裁定终止审理或者退回人民检察院</w:t>
            </w:r>
          </w:p>
        </w:tc>
      </w:tr>
      <w:tr w:rsidR="00813021" w:rsidRPr="00334C10" w14:paraId="1F90AA1D" w14:textId="77777777" w:rsidTr="00AB5565">
        <w:trPr>
          <w:jc w:val="center"/>
        </w:trPr>
        <w:tc>
          <w:tcPr>
            <w:tcW w:w="4101" w:type="dxa"/>
            <w:vAlign w:val="center"/>
          </w:tcPr>
          <w:p w14:paraId="1741C049"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经特赦令免除刑罚的</w:t>
            </w:r>
          </w:p>
        </w:tc>
        <w:tc>
          <w:tcPr>
            <w:tcW w:w="709" w:type="dxa"/>
            <w:vMerge/>
            <w:vAlign w:val="center"/>
          </w:tcPr>
          <w:p w14:paraId="507A65DE"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709" w:type="dxa"/>
            <w:vMerge/>
            <w:vAlign w:val="center"/>
          </w:tcPr>
          <w:p w14:paraId="02A2DC14"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915" w:type="dxa"/>
            <w:vMerge/>
            <w:vAlign w:val="center"/>
          </w:tcPr>
          <w:p w14:paraId="3CE1AA5B"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088" w:type="dxa"/>
            <w:vMerge/>
            <w:vAlign w:val="center"/>
          </w:tcPr>
          <w:p w14:paraId="38513CA7"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220F7C00" w14:textId="77777777" w:rsidTr="00AB5565">
        <w:trPr>
          <w:jc w:val="center"/>
        </w:trPr>
        <w:tc>
          <w:tcPr>
            <w:tcW w:w="4101" w:type="dxa"/>
            <w:vAlign w:val="center"/>
          </w:tcPr>
          <w:p w14:paraId="0BDACD0A"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依照刑法告诉才处理的犯罪，没有告诉或者撤回告诉的</w:t>
            </w:r>
          </w:p>
        </w:tc>
        <w:tc>
          <w:tcPr>
            <w:tcW w:w="709" w:type="dxa"/>
            <w:vMerge/>
            <w:vAlign w:val="center"/>
          </w:tcPr>
          <w:p w14:paraId="63F8BC71"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709" w:type="dxa"/>
            <w:vMerge/>
            <w:vAlign w:val="center"/>
          </w:tcPr>
          <w:p w14:paraId="586223A6"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915" w:type="dxa"/>
            <w:vMerge/>
            <w:vAlign w:val="center"/>
          </w:tcPr>
          <w:p w14:paraId="47FE8706"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088" w:type="dxa"/>
            <w:vMerge/>
            <w:vAlign w:val="center"/>
          </w:tcPr>
          <w:p w14:paraId="0A8EC45B"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7F5A41A8" w14:textId="77777777" w:rsidTr="00AB5565">
        <w:trPr>
          <w:trHeight w:val="383"/>
          <w:jc w:val="center"/>
        </w:trPr>
        <w:tc>
          <w:tcPr>
            <w:tcW w:w="4101" w:type="dxa"/>
            <w:vAlign w:val="center"/>
          </w:tcPr>
          <w:p w14:paraId="4714D488"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犯罪嫌疑人、被告人死亡的</w:t>
            </w:r>
          </w:p>
        </w:tc>
        <w:tc>
          <w:tcPr>
            <w:tcW w:w="709" w:type="dxa"/>
            <w:vMerge/>
            <w:vAlign w:val="center"/>
          </w:tcPr>
          <w:p w14:paraId="052A38A8"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709" w:type="dxa"/>
            <w:vMerge/>
            <w:vAlign w:val="center"/>
          </w:tcPr>
          <w:p w14:paraId="3FCC30F1"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915" w:type="dxa"/>
            <w:vMerge/>
            <w:vAlign w:val="center"/>
          </w:tcPr>
          <w:p w14:paraId="177E51F7"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088" w:type="dxa"/>
            <w:vMerge/>
            <w:vAlign w:val="center"/>
          </w:tcPr>
          <w:p w14:paraId="641B1DFC"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3F031EE0" w14:textId="77777777" w:rsidTr="00AB5565">
        <w:trPr>
          <w:trHeight w:val="276"/>
          <w:jc w:val="center"/>
        </w:trPr>
        <w:tc>
          <w:tcPr>
            <w:tcW w:w="4101" w:type="dxa"/>
            <w:vAlign w:val="center"/>
          </w:tcPr>
          <w:p w14:paraId="4495C690"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其他法律规定免予追究刑事责任的</w:t>
            </w:r>
          </w:p>
        </w:tc>
        <w:tc>
          <w:tcPr>
            <w:tcW w:w="709" w:type="dxa"/>
            <w:vMerge/>
            <w:vAlign w:val="center"/>
          </w:tcPr>
          <w:p w14:paraId="40EF57F5"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709" w:type="dxa"/>
            <w:vMerge/>
            <w:vAlign w:val="center"/>
          </w:tcPr>
          <w:p w14:paraId="390E1D15"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915" w:type="dxa"/>
            <w:vMerge/>
            <w:vAlign w:val="center"/>
          </w:tcPr>
          <w:p w14:paraId="6D7E889E"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1088" w:type="dxa"/>
            <w:vMerge/>
            <w:vAlign w:val="center"/>
          </w:tcPr>
          <w:p w14:paraId="2A4BF502"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3B81F3B1" w14:textId="77777777" w:rsidTr="00AB5565">
        <w:trPr>
          <w:trHeight w:val="276"/>
          <w:jc w:val="center"/>
        </w:trPr>
        <w:tc>
          <w:tcPr>
            <w:tcW w:w="4101" w:type="dxa"/>
            <w:vAlign w:val="center"/>
          </w:tcPr>
          <w:p w14:paraId="75C44659"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r w:rsidRPr="00334C10">
              <w:rPr>
                <w:rFonts w:eastAsia="宋体" w:hint="eastAsia"/>
                <w:color w:val="FF0000"/>
                <w:sz w:val="21"/>
              </w:rPr>
              <w:t>犯罪嫌疑人自愿如实供述涉嫌犯罪的事实，有重大立功或者案件涉及国家重大利益的，经最高人民检察院核准</w:t>
            </w:r>
          </w:p>
        </w:tc>
        <w:tc>
          <w:tcPr>
            <w:tcW w:w="709" w:type="dxa"/>
            <w:vAlign w:val="center"/>
          </w:tcPr>
          <w:p w14:paraId="05CBAF69"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p>
        </w:tc>
        <w:tc>
          <w:tcPr>
            <w:tcW w:w="709" w:type="dxa"/>
            <w:vAlign w:val="center"/>
          </w:tcPr>
          <w:p w14:paraId="7214F1FC"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r w:rsidRPr="00334C10">
              <w:rPr>
                <w:rFonts w:eastAsia="宋体" w:hint="eastAsia"/>
                <w:color w:val="FF0000"/>
                <w:sz w:val="21"/>
              </w:rPr>
              <w:t>可以撤销案件</w:t>
            </w:r>
          </w:p>
        </w:tc>
        <w:tc>
          <w:tcPr>
            <w:tcW w:w="1915" w:type="dxa"/>
            <w:vAlign w:val="center"/>
          </w:tcPr>
          <w:p w14:paraId="28943C25"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r w:rsidRPr="00334C10">
              <w:rPr>
                <w:rFonts w:eastAsia="宋体" w:hint="eastAsia"/>
                <w:color w:val="FF0000"/>
                <w:sz w:val="21"/>
              </w:rPr>
              <w:t>可以</w:t>
            </w:r>
            <w:proofErr w:type="gramStart"/>
            <w:r w:rsidRPr="00334C10">
              <w:rPr>
                <w:rFonts w:eastAsia="宋体" w:hint="eastAsia"/>
                <w:color w:val="FF0000"/>
                <w:sz w:val="21"/>
              </w:rPr>
              <w:t>作出</w:t>
            </w:r>
            <w:proofErr w:type="gramEnd"/>
            <w:r w:rsidRPr="00334C10">
              <w:rPr>
                <w:rFonts w:eastAsia="宋体" w:hint="eastAsia"/>
                <w:color w:val="FF0000"/>
                <w:sz w:val="21"/>
              </w:rPr>
              <w:t>不起诉决定，也可以对涉嫌数罪中的一项或者多项不起诉</w:t>
            </w:r>
          </w:p>
        </w:tc>
        <w:tc>
          <w:tcPr>
            <w:tcW w:w="1088" w:type="dxa"/>
            <w:vAlign w:val="center"/>
          </w:tcPr>
          <w:p w14:paraId="59D42AFC"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p>
        </w:tc>
      </w:tr>
    </w:tbl>
    <w:p w14:paraId="036EA798" w14:textId="77777777" w:rsidR="00813021" w:rsidRPr="00334C10" w:rsidRDefault="00813021" w:rsidP="00813021">
      <w:pPr>
        <w:spacing w:line="300" w:lineRule="auto"/>
        <w:ind w:firstLine="420"/>
        <w:rPr>
          <w:rFonts w:eastAsia="宋体" w:hint="eastAsia"/>
        </w:rPr>
      </w:pPr>
      <w:r w:rsidRPr="00334C10">
        <w:rPr>
          <w:rFonts w:eastAsia="宋体" w:hint="eastAsia"/>
        </w:rPr>
        <w:t>2</w:t>
      </w:r>
      <w:r w:rsidRPr="00334C10">
        <w:rPr>
          <w:rFonts w:eastAsia="宋体"/>
        </w:rPr>
        <w:t>．</w:t>
      </w:r>
      <w:r w:rsidRPr="00334C10">
        <w:rPr>
          <w:rFonts w:eastAsia="宋体" w:hint="eastAsia"/>
        </w:rPr>
        <w:t>在</w:t>
      </w:r>
      <w:r w:rsidRPr="00334C10">
        <w:rPr>
          <w:rFonts w:eastAsia="宋体" w:hint="eastAsia"/>
          <w:color w:val="FF0000"/>
        </w:rPr>
        <w:t>审理中或审理后</w:t>
      </w:r>
      <w:r w:rsidRPr="00334C10">
        <w:rPr>
          <w:rFonts w:eastAsia="宋体" w:hint="eastAsia"/>
        </w:rPr>
        <w:t>遇有相关情形的处理：</w:t>
      </w:r>
    </w:p>
    <w:tbl>
      <w:tblPr>
        <w:tblStyle w:val="af8"/>
        <w:tblW w:w="8505" w:type="dxa"/>
        <w:jc w:val="center"/>
        <w:tblLayout w:type="fixed"/>
        <w:tblLook w:val="04A0" w:firstRow="1" w:lastRow="0" w:firstColumn="1" w:lastColumn="0" w:noHBand="0" w:noVBand="1"/>
      </w:tblPr>
      <w:tblGrid>
        <w:gridCol w:w="2812"/>
        <w:gridCol w:w="2465"/>
        <w:gridCol w:w="3228"/>
      </w:tblGrid>
      <w:tr w:rsidR="00813021" w:rsidRPr="00334C10" w14:paraId="60608085" w14:textId="77777777" w:rsidTr="00AB5565">
        <w:trPr>
          <w:trHeight w:val="397"/>
          <w:jc w:val="center"/>
        </w:trPr>
        <w:tc>
          <w:tcPr>
            <w:tcW w:w="5277" w:type="dxa"/>
            <w:gridSpan w:val="2"/>
            <w:vAlign w:val="center"/>
          </w:tcPr>
          <w:p w14:paraId="472020F9" w14:textId="77777777" w:rsidR="00813021" w:rsidRPr="00334C10" w:rsidRDefault="00813021" w:rsidP="00AB5565">
            <w:pPr>
              <w:spacing w:beforeLines="10" w:before="31" w:afterLines="10" w:after="31" w:line="240" w:lineRule="exact"/>
              <w:ind w:firstLineChars="0" w:firstLine="0"/>
              <w:rPr>
                <w:rFonts w:eastAsia="宋体" w:hint="eastAsia"/>
                <w:sz w:val="21"/>
              </w:rPr>
            </w:pPr>
            <w:proofErr w:type="gramStart"/>
            <w:r w:rsidRPr="00334C10">
              <w:rPr>
                <w:rFonts w:eastAsia="宋体" w:hint="eastAsia"/>
                <w:sz w:val="21"/>
              </w:rPr>
              <w:lastRenderedPageBreak/>
              <w:t>法定不</w:t>
            </w:r>
            <w:proofErr w:type="gramEnd"/>
            <w:r w:rsidRPr="00334C10">
              <w:rPr>
                <w:rFonts w:eastAsia="宋体" w:hint="eastAsia"/>
                <w:sz w:val="21"/>
              </w:rPr>
              <w:t>追究刑事责任的情形</w:t>
            </w:r>
          </w:p>
        </w:tc>
        <w:tc>
          <w:tcPr>
            <w:tcW w:w="3228" w:type="dxa"/>
            <w:vAlign w:val="center"/>
          </w:tcPr>
          <w:p w14:paraId="369DD77C"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一审或二审后的处理</w:t>
            </w:r>
          </w:p>
        </w:tc>
      </w:tr>
      <w:tr w:rsidR="00813021" w:rsidRPr="00334C10" w14:paraId="519F1BB0" w14:textId="77777777" w:rsidTr="00AB5565">
        <w:trPr>
          <w:jc w:val="center"/>
        </w:trPr>
        <w:tc>
          <w:tcPr>
            <w:tcW w:w="5277" w:type="dxa"/>
            <w:gridSpan w:val="2"/>
            <w:vAlign w:val="center"/>
          </w:tcPr>
          <w:p w14:paraId="712F4B4D"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r w:rsidRPr="00334C10">
              <w:rPr>
                <w:rFonts w:eastAsia="宋体" w:hint="eastAsia"/>
                <w:color w:val="FF0000"/>
                <w:sz w:val="21"/>
              </w:rPr>
              <w:t>情节显著轻微、危害不大，不认为是犯罪的</w:t>
            </w:r>
          </w:p>
        </w:tc>
        <w:tc>
          <w:tcPr>
            <w:tcW w:w="3228" w:type="dxa"/>
            <w:vAlign w:val="center"/>
          </w:tcPr>
          <w:p w14:paraId="3E68B2C6" w14:textId="77777777" w:rsidR="00813021" w:rsidRPr="00334C10" w:rsidRDefault="00813021" w:rsidP="00AB5565">
            <w:pPr>
              <w:spacing w:beforeLines="10" w:before="31" w:afterLines="10" w:after="31" w:line="240" w:lineRule="exact"/>
              <w:ind w:firstLineChars="0" w:firstLine="0"/>
              <w:rPr>
                <w:rFonts w:eastAsia="宋体" w:hint="eastAsia"/>
                <w:color w:val="FF0000"/>
                <w:sz w:val="21"/>
              </w:rPr>
            </w:pPr>
            <w:r w:rsidRPr="00334C10">
              <w:rPr>
                <w:rFonts w:eastAsia="宋体" w:hint="eastAsia"/>
                <w:color w:val="FF0000"/>
                <w:sz w:val="21"/>
              </w:rPr>
              <w:t>判决宣告无罪</w:t>
            </w:r>
          </w:p>
        </w:tc>
      </w:tr>
      <w:tr w:rsidR="00813021" w:rsidRPr="00334C10" w14:paraId="73161C1B" w14:textId="77777777" w:rsidTr="00AB5565">
        <w:trPr>
          <w:jc w:val="center"/>
        </w:trPr>
        <w:tc>
          <w:tcPr>
            <w:tcW w:w="5277" w:type="dxa"/>
            <w:gridSpan w:val="2"/>
            <w:vAlign w:val="center"/>
          </w:tcPr>
          <w:p w14:paraId="5FF60CE5"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犯罪已过追诉时效期限的</w:t>
            </w:r>
          </w:p>
        </w:tc>
        <w:tc>
          <w:tcPr>
            <w:tcW w:w="3228" w:type="dxa"/>
            <w:vMerge w:val="restart"/>
            <w:vAlign w:val="center"/>
          </w:tcPr>
          <w:p w14:paraId="7D59A4D9"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7B57E0">
              <w:rPr>
                <w:rFonts w:eastAsia="宋体" w:hint="eastAsia"/>
                <w:b/>
                <w:bCs/>
                <w:color w:val="FF0000"/>
                <w:sz w:val="21"/>
              </w:rPr>
              <w:t>裁定</w:t>
            </w:r>
            <w:r w:rsidRPr="00334C10">
              <w:rPr>
                <w:rFonts w:eastAsia="宋体" w:hint="eastAsia"/>
                <w:color w:val="FF0000"/>
                <w:sz w:val="21"/>
              </w:rPr>
              <w:t>终止审理</w:t>
            </w:r>
          </w:p>
        </w:tc>
      </w:tr>
      <w:tr w:rsidR="00813021" w:rsidRPr="00334C10" w14:paraId="6ED178F5" w14:textId="77777777" w:rsidTr="00AB5565">
        <w:trPr>
          <w:jc w:val="center"/>
        </w:trPr>
        <w:tc>
          <w:tcPr>
            <w:tcW w:w="5277" w:type="dxa"/>
            <w:gridSpan w:val="2"/>
            <w:vAlign w:val="center"/>
          </w:tcPr>
          <w:p w14:paraId="32411AA4"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经特赦令免除刑罚的</w:t>
            </w:r>
          </w:p>
        </w:tc>
        <w:tc>
          <w:tcPr>
            <w:tcW w:w="3228" w:type="dxa"/>
            <w:vMerge/>
            <w:vAlign w:val="center"/>
          </w:tcPr>
          <w:p w14:paraId="06A7CF89"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47F647C6" w14:textId="77777777" w:rsidTr="00AB5565">
        <w:trPr>
          <w:jc w:val="center"/>
        </w:trPr>
        <w:tc>
          <w:tcPr>
            <w:tcW w:w="5277" w:type="dxa"/>
            <w:gridSpan w:val="2"/>
            <w:vAlign w:val="center"/>
          </w:tcPr>
          <w:p w14:paraId="751A4610"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依照刑法告诉才处理的犯罪，没有告诉或者撤回告诉的</w:t>
            </w:r>
          </w:p>
        </w:tc>
        <w:tc>
          <w:tcPr>
            <w:tcW w:w="3228" w:type="dxa"/>
            <w:vMerge/>
            <w:vAlign w:val="center"/>
          </w:tcPr>
          <w:p w14:paraId="0BFEC5C8"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r>
      <w:tr w:rsidR="00813021" w:rsidRPr="00334C10" w14:paraId="056C5BDB" w14:textId="77777777" w:rsidTr="00AB5565">
        <w:trPr>
          <w:trHeight w:val="242"/>
          <w:jc w:val="center"/>
        </w:trPr>
        <w:tc>
          <w:tcPr>
            <w:tcW w:w="2812" w:type="dxa"/>
            <w:vMerge w:val="restart"/>
            <w:vAlign w:val="center"/>
          </w:tcPr>
          <w:p w14:paraId="4E2C40A9"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犯罪嫌疑人、被告人死亡的</w:t>
            </w:r>
          </w:p>
        </w:tc>
        <w:tc>
          <w:tcPr>
            <w:tcW w:w="2465" w:type="dxa"/>
            <w:vAlign w:val="center"/>
          </w:tcPr>
          <w:p w14:paraId="12B9630C"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尚未查明是否有罪或者能够确认有罪的</w:t>
            </w:r>
          </w:p>
        </w:tc>
        <w:tc>
          <w:tcPr>
            <w:tcW w:w="3228" w:type="dxa"/>
            <w:vAlign w:val="center"/>
          </w:tcPr>
          <w:p w14:paraId="6D197A0E"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裁定终止审理，人民检察院可</w:t>
            </w:r>
            <w:r w:rsidRPr="00334C10">
              <w:rPr>
                <w:rFonts w:eastAsia="宋体" w:hint="eastAsia"/>
                <w:color w:val="FF0000"/>
                <w:sz w:val="21"/>
              </w:rPr>
              <w:t>另行</w:t>
            </w:r>
            <w:r w:rsidRPr="00334C10">
              <w:rPr>
                <w:rFonts w:eastAsia="宋体" w:hint="eastAsia"/>
                <w:sz w:val="21"/>
              </w:rPr>
              <w:t>提出没收违法所得的申请。</w:t>
            </w:r>
          </w:p>
        </w:tc>
      </w:tr>
      <w:tr w:rsidR="00813021" w:rsidRPr="00334C10" w14:paraId="5921AE4D" w14:textId="77777777" w:rsidTr="00AB5565">
        <w:trPr>
          <w:trHeight w:val="241"/>
          <w:jc w:val="center"/>
        </w:trPr>
        <w:tc>
          <w:tcPr>
            <w:tcW w:w="2812" w:type="dxa"/>
            <w:vMerge/>
            <w:vAlign w:val="center"/>
          </w:tcPr>
          <w:p w14:paraId="290CA246" w14:textId="77777777" w:rsidR="00813021" w:rsidRPr="00334C10" w:rsidRDefault="00813021" w:rsidP="00AB5565">
            <w:pPr>
              <w:spacing w:beforeLines="10" w:before="31" w:afterLines="10" w:after="31" w:line="240" w:lineRule="exact"/>
              <w:ind w:firstLineChars="0" w:firstLine="0"/>
              <w:rPr>
                <w:rFonts w:eastAsia="宋体" w:hint="eastAsia"/>
                <w:sz w:val="21"/>
              </w:rPr>
            </w:pPr>
          </w:p>
        </w:tc>
        <w:tc>
          <w:tcPr>
            <w:tcW w:w="2465" w:type="dxa"/>
            <w:vAlign w:val="center"/>
          </w:tcPr>
          <w:p w14:paraId="64BA165E"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能够确认无罪</w:t>
            </w:r>
          </w:p>
        </w:tc>
        <w:tc>
          <w:tcPr>
            <w:tcW w:w="3228" w:type="dxa"/>
            <w:vAlign w:val="center"/>
          </w:tcPr>
          <w:p w14:paraId="51F9042A"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color w:val="FF0000"/>
                <w:sz w:val="21"/>
              </w:rPr>
              <w:t>判决宣告无罪</w:t>
            </w:r>
          </w:p>
        </w:tc>
      </w:tr>
      <w:tr w:rsidR="00813021" w:rsidRPr="00334C10" w14:paraId="44C97089" w14:textId="77777777" w:rsidTr="00AB5565">
        <w:trPr>
          <w:trHeight w:val="276"/>
          <w:jc w:val="center"/>
        </w:trPr>
        <w:tc>
          <w:tcPr>
            <w:tcW w:w="2812" w:type="dxa"/>
            <w:vAlign w:val="center"/>
          </w:tcPr>
          <w:p w14:paraId="7C28A127"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其他法律规定免予追究刑事责任的</w:t>
            </w:r>
          </w:p>
        </w:tc>
        <w:tc>
          <w:tcPr>
            <w:tcW w:w="2465" w:type="dxa"/>
            <w:vAlign w:val="center"/>
          </w:tcPr>
          <w:p w14:paraId="3DBB4590"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因年龄或精神疾病不予刑事处罚的</w:t>
            </w:r>
          </w:p>
        </w:tc>
        <w:tc>
          <w:tcPr>
            <w:tcW w:w="3228" w:type="dxa"/>
            <w:vAlign w:val="center"/>
          </w:tcPr>
          <w:p w14:paraId="54686A78" w14:textId="77777777" w:rsidR="00813021" w:rsidRPr="00334C10" w:rsidRDefault="00813021" w:rsidP="00AB5565">
            <w:pPr>
              <w:spacing w:beforeLines="10" w:before="31" w:afterLines="10" w:after="31" w:line="240" w:lineRule="exact"/>
              <w:ind w:firstLineChars="0" w:firstLine="0"/>
              <w:rPr>
                <w:rFonts w:eastAsia="宋体" w:hint="eastAsia"/>
                <w:sz w:val="21"/>
              </w:rPr>
            </w:pPr>
            <w:r w:rsidRPr="00334C10">
              <w:rPr>
                <w:rFonts w:eastAsia="宋体" w:hint="eastAsia"/>
                <w:sz w:val="21"/>
              </w:rPr>
              <w:t>判决宣告被告人不负刑事责任</w:t>
            </w:r>
          </w:p>
        </w:tc>
      </w:tr>
    </w:tbl>
    <w:p w14:paraId="7EEF03AB" w14:textId="77777777" w:rsidR="00813021" w:rsidRPr="00334C10" w:rsidRDefault="00813021" w:rsidP="00813021">
      <w:pPr>
        <w:pStyle w:val="3"/>
        <w:spacing w:line="300" w:lineRule="auto"/>
        <w:ind w:firstLineChars="200" w:firstLine="420"/>
        <w:jc w:val="both"/>
        <w:rPr>
          <w:rFonts w:eastAsia="宋体" w:hint="eastAsia"/>
          <w:sz w:val="21"/>
        </w:rPr>
      </w:pPr>
      <w:r w:rsidRPr="00334C10">
        <w:rPr>
          <w:rFonts w:eastAsia="宋体" w:hint="eastAsia"/>
          <w:sz w:val="21"/>
        </w:rPr>
        <w:t>四、人民检察院依法对刑事诉讼实行法律监督</w:t>
      </w:r>
    </w:p>
    <w:p w14:paraId="326CB766" w14:textId="77777777" w:rsidR="00813021" w:rsidRPr="00334C10" w:rsidRDefault="00813021" w:rsidP="00813021">
      <w:pPr>
        <w:spacing w:line="300" w:lineRule="auto"/>
        <w:ind w:firstLine="420"/>
        <w:rPr>
          <w:rFonts w:eastAsia="宋体" w:hint="eastAsia"/>
        </w:rPr>
      </w:pPr>
      <w:r w:rsidRPr="00334C10">
        <w:rPr>
          <w:rFonts w:eastAsia="宋体" w:hint="eastAsia"/>
        </w:rPr>
        <w:t>关注</w:t>
      </w:r>
      <w:r w:rsidRPr="00043E06">
        <w:rPr>
          <w:rFonts w:eastAsia="宋体" w:hint="eastAsia"/>
          <w:b/>
          <w:bCs/>
        </w:rPr>
        <w:t>侦查监督</w:t>
      </w:r>
      <w:r w:rsidRPr="00334C10">
        <w:rPr>
          <w:rFonts w:eastAsia="宋体" w:hint="eastAsia"/>
        </w:rPr>
        <w:t>：</w:t>
      </w:r>
      <w:r w:rsidRPr="00334C10">
        <w:rPr>
          <w:rFonts w:eastAsia="宋体"/>
        </w:rPr>
        <w:t>1．审查批捕：发现侦查违法，应当通知</w:t>
      </w:r>
      <w:proofErr w:type="gramStart"/>
      <w:r w:rsidRPr="00334C10">
        <w:rPr>
          <w:rFonts w:eastAsia="宋体"/>
        </w:rPr>
        <w:t>侦查机</w:t>
      </w:r>
      <w:proofErr w:type="gramEnd"/>
      <w:r w:rsidRPr="00334C10">
        <w:rPr>
          <w:rFonts w:eastAsia="宋体"/>
        </w:rPr>
        <w:t>关及时纠正；发现遗漏应当提请批捕的犯罪嫌疑人，经检察长批准，要求公安机关提请批捕。公安机关</w:t>
      </w:r>
      <w:proofErr w:type="gramStart"/>
      <w:r w:rsidRPr="00334C10">
        <w:rPr>
          <w:rFonts w:eastAsia="宋体"/>
        </w:rPr>
        <w:t>不</w:t>
      </w:r>
      <w:proofErr w:type="gramEnd"/>
      <w:r w:rsidRPr="00334C10">
        <w:rPr>
          <w:rFonts w:eastAsia="宋体"/>
        </w:rPr>
        <w:t>提请批捕或者理由不成立的，检察院可以直接</w:t>
      </w:r>
      <w:proofErr w:type="gramStart"/>
      <w:r w:rsidRPr="00334C10">
        <w:rPr>
          <w:rFonts w:eastAsia="宋体"/>
        </w:rPr>
        <w:t>作出</w:t>
      </w:r>
      <w:proofErr w:type="gramEnd"/>
      <w:r w:rsidRPr="00334C10">
        <w:rPr>
          <w:rFonts w:eastAsia="宋体"/>
        </w:rPr>
        <w:t>逮捕决定，送公安机关执行；2．审查起诉：审查侦查活动是否合法；发现有漏罪或者遗漏同案犯的，应当要求公安机关补充侦查或者补充移送起诉。对于犯罪事实清楚，证据确实、充分的，也可以直接提起公诉</w:t>
      </w:r>
      <w:r w:rsidRPr="00334C10">
        <w:rPr>
          <w:rFonts w:eastAsia="宋体" w:hint="eastAsia"/>
        </w:rPr>
        <w:t>。</w:t>
      </w:r>
    </w:p>
    <w:p w14:paraId="0FC49CB3" w14:textId="77777777" w:rsidR="00813021" w:rsidRDefault="00813021" w:rsidP="00813021">
      <w:pPr>
        <w:spacing w:line="300" w:lineRule="auto"/>
        <w:ind w:firstLine="420"/>
        <w:rPr>
          <w:rFonts w:eastAsia="宋体" w:hint="eastAsia"/>
          <w:b/>
          <w:bCs/>
          <w:color w:val="auto"/>
          <w:sz w:val="22"/>
          <w:szCs w:val="22"/>
        </w:rPr>
      </w:pPr>
      <w:r>
        <w:rPr>
          <w:rFonts w:eastAsia="宋体" w:hint="eastAsia"/>
        </w:rPr>
        <w:t>五</w:t>
      </w:r>
      <w:r w:rsidRPr="00334C10">
        <w:rPr>
          <w:rFonts w:eastAsia="宋体" w:hint="eastAsia"/>
        </w:rPr>
        <w:t>、未经人民法院依法判决，对任何人不得确定有罪（</w:t>
      </w:r>
      <w:r w:rsidRPr="00334C10">
        <w:rPr>
          <w:rFonts w:eastAsia="宋体" w:hint="eastAsia"/>
          <w:color w:val="FF0000"/>
        </w:rPr>
        <w:t>注意：不等于确立了无罪推定原则</w:t>
      </w:r>
      <w:r w:rsidRPr="00334C10">
        <w:rPr>
          <w:rFonts w:eastAsia="宋体" w:hint="eastAsia"/>
        </w:rPr>
        <w:t>）。</w:t>
      </w:r>
    </w:p>
    <w:p w14:paraId="04BC2DF0" w14:textId="5493F698" w:rsidR="00813021" w:rsidRPr="00DF3C01" w:rsidRDefault="00813021" w:rsidP="00813021">
      <w:pPr>
        <w:pStyle w:val="1"/>
        <w:spacing w:before="0" w:line="300" w:lineRule="auto"/>
        <w:rPr>
          <w:rFonts w:ascii="宋体" w:eastAsia="宋体" w:hAnsi="宋体" w:hint="eastAsia"/>
          <w:b/>
          <w:bCs w:val="0"/>
          <w:color w:val="auto"/>
          <w:sz w:val="22"/>
          <w:szCs w:val="22"/>
        </w:rPr>
      </w:pPr>
      <w:r w:rsidRPr="00DF3C01">
        <w:rPr>
          <w:rFonts w:ascii="宋体" w:eastAsia="宋体" w:hAnsi="宋体" w:hint="eastAsia"/>
          <w:b/>
          <w:bCs w:val="0"/>
          <w:color w:val="auto"/>
          <w:sz w:val="22"/>
          <w:szCs w:val="22"/>
        </w:rPr>
        <w:t>考点3</w:t>
      </w:r>
      <w:r w:rsidRPr="00DF3C01">
        <w:rPr>
          <w:rFonts w:ascii="宋体" w:eastAsia="宋体" w:hAnsi="宋体"/>
          <w:b/>
          <w:bCs w:val="0"/>
          <w:color w:val="auto"/>
          <w:sz w:val="22"/>
          <w:szCs w:val="22"/>
        </w:rPr>
        <w:t xml:space="preserve">  </w:t>
      </w:r>
      <w:r w:rsidRPr="00DF3C01">
        <w:rPr>
          <w:rFonts w:ascii="宋体" w:eastAsia="宋体" w:hAnsi="宋体" w:hint="eastAsia"/>
          <w:b/>
          <w:bCs w:val="0"/>
          <w:color w:val="auto"/>
          <w:sz w:val="22"/>
          <w:szCs w:val="22"/>
        </w:rPr>
        <w:t>专门机关与诉讼参与人</w:t>
      </w:r>
      <w:bookmarkEnd w:id="3"/>
      <w:r w:rsidRPr="00DF3C01">
        <w:rPr>
          <w:rFonts w:ascii="宋体" w:eastAsia="宋体" w:hAnsi="宋体" w:hint="eastAsia"/>
          <w:b/>
          <w:bCs w:val="0"/>
          <w:sz w:val="22"/>
          <w:szCs w:val="22"/>
        </w:rPr>
        <w:t>（</w:t>
      </w:r>
      <w:r>
        <w:rPr>
          <w:rFonts w:ascii="宋体" w:eastAsia="宋体" w:hAnsi="宋体" w:hint="eastAsia"/>
          <w:b/>
          <w:bCs w:val="0"/>
          <w:sz w:val="22"/>
          <w:szCs w:val="22"/>
        </w:rPr>
        <w:t>20</w:t>
      </w:r>
      <w:r w:rsidRPr="00DF3C01">
        <w:rPr>
          <w:rFonts w:ascii="宋体" w:eastAsia="宋体" w:hAnsi="宋体"/>
          <w:b/>
          <w:bCs w:val="0"/>
          <w:sz w:val="22"/>
          <w:szCs w:val="22"/>
        </w:rPr>
        <w:t>:</w:t>
      </w:r>
      <w:r w:rsidR="00C1337E">
        <w:rPr>
          <w:rFonts w:ascii="宋体" w:eastAsia="宋体" w:hAnsi="宋体" w:hint="eastAsia"/>
          <w:b/>
          <w:bCs w:val="0"/>
          <w:sz w:val="22"/>
          <w:szCs w:val="22"/>
        </w:rPr>
        <w:t>21</w:t>
      </w:r>
      <w:r w:rsidRPr="00DF3C01">
        <w:rPr>
          <w:rFonts w:ascii="宋体" w:eastAsia="宋体" w:hAnsi="宋体"/>
          <w:b/>
          <w:bCs w:val="0"/>
          <w:sz w:val="22"/>
          <w:szCs w:val="22"/>
        </w:rPr>
        <w:t>:00-</w:t>
      </w:r>
      <w:r>
        <w:rPr>
          <w:rFonts w:ascii="宋体" w:eastAsia="宋体" w:hAnsi="宋体"/>
          <w:b/>
          <w:bCs w:val="0"/>
          <w:sz w:val="22"/>
          <w:szCs w:val="22"/>
        </w:rPr>
        <w:t>2</w:t>
      </w:r>
      <w:r>
        <w:rPr>
          <w:rFonts w:ascii="宋体" w:eastAsia="宋体" w:hAnsi="宋体" w:hint="eastAsia"/>
          <w:b/>
          <w:bCs w:val="0"/>
          <w:sz w:val="22"/>
          <w:szCs w:val="22"/>
        </w:rPr>
        <w:t>1</w:t>
      </w:r>
      <w:r w:rsidRPr="00DF3C01">
        <w:rPr>
          <w:rFonts w:ascii="宋体" w:eastAsia="宋体" w:hAnsi="宋体"/>
          <w:b/>
          <w:bCs w:val="0"/>
          <w:sz w:val="22"/>
          <w:szCs w:val="22"/>
        </w:rPr>
        <w:t>:</w:t>
      </w:r>
      <w:r w:rsidR="008E61D4">
        <w:rPr>
          <w:rFonts w:ascii="宋体" w:eastAsia="宋体" w:hAnsi="宋体" w:hint="eastAsia"/>
          <w:b/>
          <w:bCs w:val="0"/>
          <w:sz w:val="22"/>
          <w:szCs w:val="22"/>
        </w:rPr>
        <w:t>34</w:t>
      </w:r>
      <w:r w:rsidRPr="00DF3C01">
        <w:rPr>
          <w:rFonts w:ascii="宋体" w:eastAsia="宋体" w:hAnsi="宋体"/>
          <w:b/>
          <w:bCs w:val="0"/>
          <w:sz w:val="22"/>
          <w:szCs w:val="22"/>
        </w:rPr>
        <w:t>:00）</w:t>
      </w:r>
    </w:p>
    <w:p w14:paraId="423AF86D" w14:textId="77777777" w:rsidR="00813021" w:rsidRPr="00DF3C01" w:rsidRDefault="00813021" w:rsidP="00813021">
      <w:pPr>
        <w:pStyle w:val="3"/>
        <w:spacing w:line="300" w:lineRule="auto"/>
        <w:ind w:firstLineChars="200" w:firstLine="420"/>
        <w:rPr>
          <w:rFonts w:eastAsia="宋体" w:hint="eastAsia"/>
          <w:color w:val="auto"/>
          <w:sz w:val="21"/>
        </w:rPr>
      </w:pPr>
      <w:r w:rsidRPr="00DF3C01">
        <w:rPr>
          <w:rFonts w:eastAsia="宋体" w:hint="eastAsia"/>
          <w:color w:val="auto"/>
          <w:sz w:val="21"/>
        </w:rPr>
        <w:t>一、被害人</w:t>
      </w:r>
    </w:p>
    <w:p w14:paraId="6B5935D4" w14:textId="77777777" w:rsidR="00813021" w:rsidRPr="00870CB7" w:rsidRDefault="00813021" w:rsidP="00813021">
      <w:pPr>
        <w:spacing w:line="300" w:lineRule="auto"/>
        <w:ind w:firstLine="420"/>
        <w:rPr>
          <w:rFonts w:eastAsia="宋体" w:hint="eastAsia"/>
          <w:color w:val="FF0000"/>
        </w:rPr>
      </w:pPr>
      <w:r w:rsidRPr="00870CB7">
        <w:rPr>
          <w:rFonts w:eastAsia="宋体" w:hint="eastAsia"/>
          <w:color w:val="FF0000"/>
        </w:rPr>
        <w:t>被害人的特殊权利是考察重点</w:t>
      </w:r>
    </w:p>
    <w:p w14:paraId="5872E3C0" w14:textId="77777777" w:rsidR="00813021" w:rsidRPr="00DF3C01" w:rsidRDefault="00813021" w:rsidP="00813021">
      <w:pPr>
        <w:spacing w:line="300" w:lineRule="auto"/>
        <w:ind w:firstLine="420"/>
        <w:rPr>
          <w:rFonts w:eastAsia="宋体" w:hint="eastAsia"/>
        </w:rPr>
      </w:pPr>
      <w:r w:rsidRPr="00DF3C01">
        <w:rPr>
          <w:rFonts w:eastAsia="宋体" w:hint="eastAsia"/>
        </w:rPr>
        <w:t>1．被害人（控告人）对</w:t>
      </w:r>
      <w:r w:rsidRPr="00DF3C01">
        <w:rPr>
          <w:rFonts w:eastAsia="宋体" w:hint="eastAsia"/>
          <w:color w:val="FF0000"/>
        </w:rPr>
        <w:t>不立案决定的申请复议、复核权</w:t>
      </w:r>
      <w:r>
        <w:rPr>
          <w:rFonts w:eastAsia="宋体" w:hint="eastAsia"/>
        </w:rPr>
        <w:t>。【控告人一定是被害人】</w:t>
      </w:r>
    </w:p>
    <w:p w14:paraId="4A981F95" w14:textId="77777777" w:rsidR="00813021" w:rsidRPr="00DF3C01" w:rsidRDefault="00813021" w:rsidP="00813021">
      <w:pPr>
        <w:widowControl/>
        <w:spacing w:line="300" w:lineRule="auto"/>
        <w:ind w:firstLine="420"/>
        <w:rPr>
          <w:rFonts w:eastAsia="宋体" w:hint="eastAsia"/>
        </w:rPr>
      </w:pPr>
      <w:r w:rsidRPr="00DF3C01">
        <w:rPr>
          <w:rFonts w:eastAsia="宋体" w:hint="eastAsia"/>
        </w:rPr>
        <w:t>2．</w:t>
      </w:r>
      <w:r w:rsidRPr="00DF3C01">
        <w:rPr>
          <w:rFonts w:eastAsia="宋体"/>
        </w:rPr>
        <w:t>被害人对</w:t>
      </w:r>
      <w:r w:rsidRPr="00DF3C01">
        <w:rPr>
          <w:rFonts w:eastAsia="宋体"/>
          <w:color w:val="FF0000"/>
        </w:rPr>
        <w:t>公安机关不立案决定的申诉权</w:t>
      </w:r>
      <w:r w:rsidRPr="00DF3C01">
        <w:rPr>
          <w:rFonts w:eastAsia="宋体"/>
        </w:rPr>
        <w:t>。</w:t>
      </w:r>
      <w:r w:rsidRPr="00DF3C01">
        <w:rPr>
          <w:rFonts w:eastAsia="宋体" w:hint="eastAsia"/>
          <w:color w:val="FF0000"/>
        </w:rPr>
        <w:t>注意：这里的申诉是向检察院提出</w:t>
      </w:r>
      <w:r w:rsidRPr="00DF3C01">
        <w:rPr>
          <w:rFonts w:eastAsia="宋体" w:hint="eastAsia"/>
        </w:rPr>
        <w:t>。如果是普通刑事案件的控告人，对公安机关不立案的决定向公安机关提出异议时是申请复议；向检察院提出异议时是申诉。</w:t>
      </w:r>
    </w:p>
    <w:p w14:paraId="49006102" w14:textId="77777777" w:rsidR="00813021" w:rsidRPr="00DF3C01" w:rsidRDefault="00813021" w:rsidP="00813021">
      <w:pPr>
        <w:spacing w:line="300" w:lineRule="auto"/>
        <w:ind w:firstLine="420"/>
        <w:rPr>
          <w:rFonts w:eastAsia="宋体" w:hint="eastAsia"/>
        </w:rPr>
      </w:pPr>
      <w:r w:rsidRPr="00DF3C01">
        <w:rPr>
          <w:rFonts w:eastAsia="宋体" w:hint="eastAsia"/>
        </w:rPr>
        <w:t>3．被害人对</w:t>
      </w:r>
      <w:r w:rsidRPr="00DF3C01">
        <w:rPr>
          <w:rFonts w:eastAsia="宋体" w:hint="eastAsia"/>
          <w:color w:val="FF0000"/>
        </w:rPr>
        <w:t>不起诉决定的申诉权</w:t>
      </w:r>
      <w:r w:rsidRPr="00DF3C01">
        <w:rPr>
          <w:rFonts w:eastAsia="宋体" w:hint="eastAsia"/>
        </w:rPr>
        <w:t>：</w:t>
      </w:r>
      <w:r w:rsidRPr="00DF3C01">
        <w:rPr>
          <w:rFonts w:eastAsia="宋体"/>
        </w:rPr>
        <w:t>对于有被害人的案件，决定不起诉的，人民检察院应当将不起诉决定书送达被害人。被害人如果不服，可以自收到决定书后</w:t>
      </w:r>
      <w:r w:rsidRPr="00DF3C01">
        <w:rPr>
          <w:rFonts w:eastAsia="宋体"/>
          <w:color w:val="FF0000"/>
        </w:rPr>
        <w:t>七日以内</w:t>
      </w:r>
      <w:r w:rsidRPr="00DF3C01">
        <w:rPr>
          <w:rFonts w:eastAsia="宋体"/>
        </w:rPr>
        <w:t>向</w:t>
      </w:r>
      <w:r w:rsidRPr="00DF3C01">
        <w:rPr>
          <w:rFonts w:eastAsia="宋体"/>
          <w:color w:val="FF0000"/>
        </w:rPr>
        <w:t>上一级人民检察院申诉</w:t>
      </w:r>
      <w:r w:rsidRPr="00DF3C01">
        <w:rPr>
          <w:rFonts w:eastAsia="宋体"/>
        </w:rPr>
        <w:t>，请求提起公诉。人民检察院应当将复查决定告知被害人</w:t>
      </w:r>
      <w:r w:rsidRPr="00DF3C01">
        <w:rPr>
          <w:rFonts w:eastAsia="宋体" w:hint="eastAsia"/>
        </w:rPr>
        <w:t>。被害人不服不起诉决定，在收到不起诉决定书</w:t>
      </w:r>
      <w:r w:rsidRPr="00DF3C01">
        <w:rPr>
          <w:rFonts w:eastAsia="宋体" w:hint="eastAsia"/>
          <w:color w:val="FF0000"/>
        </w:rPr>
        <w:t>七日以后</w:t>
      </w:r>
      <w:r w:rsidRPr="00DF3C01">
        <w:rPr>
          <w:rFonts w:eastAsia="宋体" w:hint="eastAsia"/>
        </w:rPr>
        <w:t>提出申诉的，</w:t>
      </w:r>
      <w:r w:rsidRPr="00DF3C01">
        <w:rPr>
          <w:rFonts w:eastAsia="宋体" w:hint="eastAsia"/>
          <w:color w:val="FF0000"/>
        </w:rPr>
        <w:t>由</w:t>
      </w:r>
      <w:proofErr w:type="gramStart"/>
      <w:r w:rsidRPr="00DF3C01">
        <w:rPr>
          <w:rFonts w:eastAsia="宋体" w:hint="eastAsia"/>
          <w:color w:val="FF0000"/>
        </w:rPr>
        <w:t>作出</w:t>
      </w:r>
      <w:proofErr w:type="gramEnd"/>
      <w:r w:rsidRPr="00DF3C01">
        <w:rPr>
          <w:rFonts w:eastAsia="宋体" w:hint="eastAsia"/>
          <w:color w:val="FF0000"/>
        </w:rPr>
        <w:t>不起诉决定的人民检察院</w:t>
      </w:r>
      <w:r w:rsidRPr="00DF3C01">
        <w:rPr>
          <w:rFonts w:eastAsia="宋体" w:hint="eastAsia"/>
        </w:rPr>
        <w:t>负责控告申诉检察的部门进行审查。经审查，认为不起诉决定正确的，出具审查结论直接答复申诉人，并做好释法说理工作；认为不起诉决定可能存在错误的，移送</w:t>
      </w:r>
      <w:proofErr w:type="gramStart"/>
      <w:r w:rsidRPr="00DF3C01">
        <w:rPr>
          <w:rFonts w:eastAsia="宋体" w:hint="eastAsia"/>
        </w:rPr>
        <w:t>负责捕诉的</w:t>
      </w:r>
      <w:proofErr w:type="gramEnd"/>
      <w:r w:rsidRPr="00DF3C01">
        <w:rPr>
          <w:rFonts w:eastAsia="宋体" w:hint="eastAsia"/>
        </w:rPr>
        <w:t>部门进行复查。</w:t>
      </w:r>
    </w:p>
    <w:p w14:paraId="2E966750" w14:textId="77777777" w:rsidR="00813021" w:rsidRPr="00DF3C01" w:rsidRDefault="00813021" w:rsidP="00813021">
      <w:pPr>
        <w:widowControl/>
        <w:spacing w:line="300" w:lineRule="auto"/>
        <w:ind w:firstLine="420"/>
        <w:jc w:val="left"/>
        <w:rPr>
          <w:rFonts w:eastAsia="宋体" w:hint="eastAsia"/>
        </w:rPr>
      </w:pPr>
      <w:r w:rsidRPr="00DF3C01">
        <w:rPr>
          <w:rFonts w:eastAsia="宋体" w:hint="eastAsia"/>
        </w:rPr>
        <w:t>4．被害人的</w:t>
      </w:r>
      <w:r w:rsidRPr="00DF3C01">
        <w:rPr>
          <w:rFonts w:eastAsia="宋体" w:hint="eastAsia"/>
          <w:color w:val="FF0000"/>
        </w:rPr>
        <w:t>自诉权</w:t>
      </w:r>
      <w:r w:rsidRPr="00DF3C01">
        <w:rPr>
          <w:rFonts w:eastAsia="宋体" w:hint="eastAsia"/>
        </w:rPr>
        <w:t>。</w:t>
      </w:r>
      <w:r w:rsidRPr="00DF3C01">
        <w:rPr>
          <w:rFonts w:eastAsia="宋体"/>
        </w:rPr>
        <w:t>对于自诉案件，被害人有权向人民法院直接起诉</w:t>
      </w:r>
      <w:r w:rsidRPr="00DF3C01">
        <w:rPr>
          <w:rFonts w:eastAsia="宋体" w:hint="eastAsia"/>
        </w:rPr>
        <w:t>；</w:t>
      </w:r>
      <w:r w:rsidRPr="00DF3C01">
        <w:rPr>
          <w:rFonts w:eastAsia="宋体"/>
        </w:rPr>
        <w:t>对人民检察院维持不起诉决定的，被害人可以向人民法院起诉。被害人也可以不经申诉，直接向人民法院起诉</w:t>
      </w:r>
      <w:r w:rsidRPr="00DF3C01">
        <w:rPr>
          <w:rFonts w:eastAsia="宋体" w:hint="eastAsia"/>
        </w:rPr>
        <w:t>。</w:t>
      </w:r>
    </w:p>
    <w:p w14:paraId="5B063CE1" w14:textId="77777777" w:rsidR="00813021" w:rsidRPr="00DF3C01" w:rsidRDefault="00813021" w:rsidP="00813021">
      <w:pPr>
        <w:widowControl/>
        <w:spacing w:line="300" w:lineRule="auto"/>
        <w:ind w:firstLine="420"/>
        <w:jc w:val="left"/>
        <w:rPr>
          <w:rFonts w:eastAsia="宋体" w:hint="eastAsia"/>
        </w:rPr>
      </w:pPr>
      <w:r w:rsidRPr="00DF3C01">
        <w:rPr>
          <w:rFonts w:eastAsia="宋体" w:hint="eastAsia"/>
        </w:rPr>
        <w:t>5．被害人的</w:t>
      </w:r>
      <w:r w:rsidRPr="00DF3C01">
        <w:rPr>
          <w:rFonts w:eastAsia="宋体" w:hint="eastAsia"/>
          <w:color w:val="FF0000"/>
        </w:rPr>
        <w:t>申请抗诉权</w:t>
      </w:r>
      <w:r w:rsidRPr="00DF3C01">
        <w:rPr>
          <w:rFonts w:eastAsia="宋体" w:hint="eastAsia"/>
        </w:rPr>
        <w:t>：</w:t>
      </w:r>
      <w:r w:rsidRPr="00DF3C01">
        <w:rPr>
          <w:rFonts w:eastAsia="宋体"/>
        </w:rPr>
        <w:t>被害人及其法定代理人不服地方各级人民法院第一审的判决的，自收到判决书后五日以内，有权请求人民检察院提出抗诉。人民检察院自收到被害人及其法定代理人的请求后五日以内，应当</w:t>
      </w:r>
      <w:proofErr w:type="gramStart"/>
      <w:r w:rsidRPr="00DF3C01">
        <w:rPr>
          <w:rFonts w:eastAsia="宋体"/>
        </w:rPr>
        <w:t>作出</w:t>
      </w:r>
      <w:proofErr w:type="gramEnd"/>
      <w:r w:rsidRPr="00DF3C01">
        <w:rPr>
          <w:rFonts w:eastAsia="宋体"/>
        </w:rPr>
        <w:t>是否抗诉的决定并且答复请求人。</w:t>
      </w:r>
      <w:bookmarkStart w:id="5" w:name="_Hlk534427276"/>
      <w:r w:rsidRPr="00DF3C01">
        <w:rPr>
          <w:rFonts w:eastAsia="宋体" w:hint="eastAsia"/>
          <w:color w:val="FF0000"/>
        </w:rPr>
        <w:t>注意：申</w:t>
      </w:r>
      <w:r w:rsidRPr="00DF3C01">
        <w:rPr>
          <w:rFonts w:eastAsia="宋体" w:hint="eastAsia"/>
          <w:color w:val="FF0000"/>
        </w:rPr>
        <w:lastRenderedPageBreak/>
        <w:t>请抗诉权是一种请求权，最终是否抗诉，由检察院决定；申请抗诉的对象只能是一审判决，而不包括裁定。</w:t>
      </w:r>
    </w:p>
    <w:bookmarkEnd w:id="5"/>
    <w:p w14:paraId="195A7542" w14:textId="77777777" w:rsidR="00813021" w:rsidRPr="00DF3C01" w:rsidRDefault="00813021" w:rsidP="00813021">
      <w:pPr>
        <w:widowControl/>
        <w:spacing w:line="300" w:lineRule="auto"/>
        <w:ind w:firstLine="420"/>
        <w:jc w:val="left"/>
        <w:rPr>
          <w:rFonts w:eastAsia="宋体" w:hint="eastAsia"/>
        </w:rPr>
      </w:pPr>
      <w:r w:rsidRPr="00DF3C01">
        <w:rPr>
          <w:rFonts w:eastAsia="宋体" w:hint="eastAsia"/>
        </w:rPr>
        <w:t>6</w:t>
      </w:r>
      <w:r w:rsidRPr="00DF3C01">
        <w:rPr>
          <w:rFonts w:eastAsia="宋体"/>
        </w:rPr>
        <w:t>．</w:t>
      </w:r>
      <w:r w:rsidRPr="00DF3C01">
        <w:rPr>
          <w:rFonts w:eastAsia="宋体" w:hint="eastAsia"/>
        </w:rPr>
        <w:t>被害人对</w:t>
      </w:r>
      <w:r w:rsidRPr="00DF3C01">
        <w:rPr>
          <w:rFonts w:eastAsia="宋体" w:hint="eastAsia"/>
          <w:color w:val="FF0000"/>
        </w:rPr>
        <w:t>强制医疗决定的申请复议权</w:t>
      </w:r>
      <w:r w:rsidRPr="00DF3C01">
        <w:rPr>
          <w:rFonts w:eastAsia="宋体" w:hint="eastAsia"/>
        </w:rPr>
        <w:t>。被害人及其法定代理人、近亲属对强制医疗决定不服的，可以向上一级人民法院申请复议。</w:t>
      </w:r>
    </w:p>
    <w:p w14:paraId="3E511F92" w14:textId="77777777" w:rsidR="00813021" w:rsidRDefault="00813021" w:rsidP="00813021">
      <w:pPr>
        <w:pStyle w:val="3"/>
        <w:spacing w:line="300" w:lineRule="auto"/>
        <w:ind w:firstLineChars="200" w:firstLine="420"/>
        <w:rPr>
          <w:rFonts w:eastAsia="宋体" w:hint="eastAsia"/>
          <w:sz w:val="21"/>
        </w:rPr>
      </w:pPr>
      <w:r w:rsidRPr="00DF3C01">
        <w:rPr>
          <w:rFonts w:eastAsia="宋体" w:hint="eastAsia"/>
          <w:sz w:val="21"/>
        </w:rPr>
        <w:t>二、证人、鉴定人</w:t>
      </w:r>
    </w:p>
    <w:p w14:paraId="4934FF87" w14:textId="77777777" w:rsidR="00813021" w:rsidRPr="00C0692A" w:rsidRDefault="00813021" w:rsidP="00813021">
      <w:pPr>
        <w:spacing w:line="300" w:lineRule="auto"/>
        <w:ind w:firstLine="420"/>
        <w:rPr>
          <w:rFonts w:eastAsia="宋体" w:hint="eastAsia"/>
        </w:rPr>
      </w:pPr>
      <w:r w:rsidRPr="00C0692A">
        <w:rPr>
          <w:rFonts w:eastAsia="宋体" w:hint="eastAsia"/>
        </w:rPr>
        <w:t>（一）相同点：</w:t>
      </w:r>
    </w:p>
    <w:p w14:paraId="113BAF91" w14:textId="77777777" w:rsidR="00813021" w:rsidRPr="00C0692A" w:rsidRDefault="00813021" w:rsidP="00813021">
      <w:pPr>
        <w:spacing w:line="300" w:lineRule="auto"/>
        <w:ind w:firstLine="420"/>
        <w:rPr>
          <w:rFonts w:eastAsia="宋体" w:hint="eastAsia"/>
        </w:rPr>
      </w:pPr>
      <w:r w:rsidRPr="00C0692A">
        <w:rPr>
          <w:rFonts w:eastAsia="宋体" w:hint="eastAsia"/>
        </w:rPr>
        <w:t>（</w:t>
      </w:r>
      <w:r w:rsidRPr="00C0692A">
        <w:rPr>
          <w:rFonts w:eastAsia="宋体"/>
        </w:rPr>
        <w:t>1）都是自然人（2）提供的证据都属于言词证据（3）有部分诉讼权利相同：人身保障权、经济权利</w:t>
      </w:r>
    </w:p>
    <w:p w14:paraId="39CB1921" w14:textId="77777777" w:rsidR="00813021" w:rsidRPr="00C0692A" w:rsidRDefault="00813021" w:rsidP="00813021">
      <w:pPr>
        <w:spacing w:line="300" w:lineRule="auto"/>
        <w:ind w:firstLine="420"/>
        <w:rPr>
          <w:rFonts w:eastAsia="宋体" w:hint="eastAsia"/>
        </w:rPr>
      </w:pPr>
      <w:r w:rsidRPr="00C0692A">
        <w:rPr>
          <w:rFonts w:eastAsia="宋体" w:hint="eastAsia"/>
        </w:rPr>
        <w:t>（二）不同点</w:t>
      </w:r>
    </w:p>
    <w:p w14:paraId="1CAB09A0" w14:textId="30382B6F" w:rsidR="00813021" w:rsidRPr="00813021" w:rsidRDefault="00813021" w:rsidP="00813021">
      <w:pPr>
        <w:spacing w:line="300" w:lineRule="auto"/>
        <w:ind w:firstLine="420"/>
        <w:rPr>
          <w:rFonts w:eastAsia="宋体" w:hint="eastAsia"/>
          <w:color w:val="FF0000"/>
        </w:rPr>
      </w:pPr>
      <w:r w:rsidRPr="00C0692A">
        <w:rPr>
          <w:rFonts w:eastAsia="宋体" w:hint="eastAsia"/>
        </w:rPr>
        <w:t>（1）参与诉讼的途径不同</w:t>
      </w:r>
      <w:r w:rsidRPr="007C76BC">
        <w:rPr>
          <w:rFonts w:eastAsia="宋体" w:hint="eastAsia"/>
          <w:color w:val="FF0000"/>
        </w:rPr>
        <w:t>（补充：鉴定在我国由公安司法机关单方启动）</w:t>
      </w:r>
      <w:r w:rsidRPr="00C0692A">
        <w:rPr>
          <w:rFonts w:eastAsia="宋体" w:hint="eastAsia"/>
        </w:rPr>
        <w:t>（2）资格不同（3）提供证据的方式不同</w:t>
      </w:r>
      <w:r>
        <w:rPr>
          <w:rFonts w:eastAsia="宋体" w:hint="eastAsia"/>
        </w:rPr>
        <w:t>（</w:t>
      </w:r>
      <w:r w:rsidRPr="00031906">
        <w:rPr>
          <w:rFonts w:eastAsia="宋体" w:hint="eastAsia"/>
          <w:color w:val="FF0000"/>
        </w:rPr>
        <w:t>鉴定意见是意见证据的例外</w:t>
      </w:r>
      <w:r>
        <w:rPr>
          <w:rFonts w:eastAsia="宋体" w:hint="eastAsia"/>
        </w:rPr>
        <w:t>）</w:t>
      </w:r>
      <w:r w:rsidRPr="00C0692A">
        <w:rPr>
          <w:rFonts w:eastAsia="宋体" w:hint="eastAsia"/>
        </w:rPr>
        <w:t>（4）是否适用回避不同（5）是否具有</w:t>
      </w:r>
      <w:r w:rsidRPr="00C0692A">
        <w:rPr>
          <w:rFonts w:eastAsia="宋体" w:hint="eastAsia"/>
          <w:color w:val="FF0000"/>
        </w:rPr>
        <w:t>优先性和不可替代性</w:t>
      </w:r>
      <w:r w:rsidRPr="00C0692A">
        <w:rPr>
          <w:rFonts w:eastAsia="宋体" w:hint="eastAsia"/>
        </w:rPr>
        <w:t>不同</w:t>
      </w:r>
      <w:bookmarkStart w:id="6" w:name="_Hlk534431666"/>
      <w:r w:rsidRPr="00C0692A">
        <w:rPr>
          <w:rFonts w:eastAsia="宋体" w:hint="eastAsia"/>
        </w:rPr>
        <w:t>（6）是否可强制到庭不同</w:t>
      </w:r>
      <w:bookmarkEnd w:id="6"/>
      <w:r w:rsidRPr="00C0692A">
        <w:rPr>
          <w:rFonts w:eastAsia="宋体" w:hint="eastAsia"/>
        </w:rPr>
        <w:t>（7）通知出庭而不出庭所导致的证据采信不同</w:t>
      </w:r>
      <w:r>
        <w:rPr>
          <w:rFonts w:eastAsia="宋体" w:hint="eastAsia"/>
        </w:rPr>
        <w:t>。</w:t>
      </w:r>
    </w:p>
    <w:p w14:paraId="10D6FEDF" w14:textId="1DC0E7A9" w:rsidR="00525373" w:rsidRPr="00525373" w:rsidRDefault="00CE4BE6" w:rsidP="00F3700A">
      <w:pPr>
        <w:pStyle w:val="1"/>
        <w:spacing w:before="0" w:line="240" w:lineRule="auto"/>
        <w:rPr>
          <w:rFonts w:ascii="宋体" w:eastAsia="宋体" w:hAnsi="宋体" w:hint="eastAsia"/>
          <w:b/>
          <w:bCs w:val="0"/>
          <w:color w:val="auto"/>
          <w:sz w:val="22"/>
          <w:szCs w:val="22"/>
        </w:rPr>
      </w:pPr>
      <w:r w:rsidRPr="00525373">
        <w:rPr>
          <w:rFonts w:ascii="宋体" w:eastAsia="宋体" w:hAnsi="宋体" w:hint="eastAsia"/>
          <w:b/>
          <w:bCs w:val="0"/>
          <w:color w:val="auto"/>
          <w:sz w:val="22"/>
          <w:szCs w:val="22"/>
        </w:rPr>
        <w:t>考点4</w:t>
      </w:r>
      <w:r w:rsidRPr="00525373">
        <w:rPr>
          <w:rFonts w:ascii="宋体" w:eastAsia="宋体" w:hAnsi="宋体"/>
          <w:b/>
          <w:bCs w:val="0"/>
          <w:color w:val="auto"/>
          <w:sz w:val="22"/>
          <w:szCs w:val="22"/>
        </w:rPr>
        <w:t xml:space="preserve">  </w:t>
      </w:r>
      <w:r w:rsidRPr="00525373">
        <w:rPr>
          <w:rFonts w:ascii="宋体" w:eastAsia="宋体" w:hAnsi="宋体" w:hint="eastAsia"/>
          <w:b/>
          <w:bCs w:val="0"/>
          <w:color w:val="auto"/>
          <w:sz w:val="22"/>
          <w:szCs w:val="22"/>
        </w:rPr>
        <w:t>立案管辖</w:t>
      </w:r>
      <w:bookmarkEnd w:id="0"/>
      <w:bookmarkEnd w:id="1"/>
      <w:bookmarkEnd w:id="2"/>
      <w:r w:rsidR="00525373" w:rsidRPr="0020234E">
        <w:rPr>
          <w:rFonts w:ascii="宋体" w:eastAsia="宋体" w:hAnsi="宋体" w:hint="eastAsia"/>
          <w:b/>
          <w:bCs w:val="0"/>
          <w:color w:val="auto"/>
          <w:sz w:val="22"/>
          <w:szCs w:val="22"/>
        </w:rPr>
        <w:t>（</w:t>
      </w:r>
      <w:r w:rsidR="00525373" w:rsidRPr="0020234E">
        <w:rPr>
          <w:rFonts w:ascii="宋体" w:eastAsia="宋体" w:hAnsi="宋体"/>
          <w:b/>
          <w:bCs w:val="0"/>
          <w:color w:val="auto"/>
          <w:sz w:val="22"/>
          <w:szCs w:val="22"/>
        </w:rPr>
        <w:t>2</w:t>
      </w:r>
      <w:r w:rsidR="007B717B">
        <w:rPr>
          <w:rFonts w:ascii="宋体" w:eastAsia="宋体" w:hAnsi="宋体" w:hint="eastAsia"/>
          <w:b/>
          <w:bCs w:val="0"/>
          <w:color w:val="auto"/>
          <w:sz w:val="22"/>
          <w:szCs w:val="22"/>
        </w:rPr>
        <w:t>1</w:t>
      </w:r>
      <w:r w:rsidR="00525373" w:rsidRPr="0020234E">
        <w:rPr>
          <w:rFonts w:ascii="宋体" w:eastAsia="宋体" w:hAnsi="宋体"/>
          <w:b/>
          <w:bCs w:val="0"/>
          <w:color w:val="auto"/>
          <w:sz w:val="22"/>
          <w:szCs w:val="22"/>
        </w:rPr>
        <w:t>:</w:t>
      </w:r>
      <w:r w:rsidR="00B3674F">
        <w:rPr>
          <w:rFonts w:ascii="宋体" w:eastAsia="宋体" w:hAnsi="宋体" w:hint="eastAsia"/>
          <w:b/>
          <w:bCs w:val="0"/>
          <w:color w:val="auto"/>
          <w:sz w:val="22"/>
          <w:szCs w:val="22"/>
        </w:rPr>
        <w:t>40</w:t>
      </w:r>
      <w:r w:rsidR="00525373" w:rsidRPr="0020234E">
        <w:rPr>
          <w:rFonts w:ascii="宋体" w:eastAsia="宋体" w:hAnsi="宋体"/>
          <w:b/>
          <w:bCs w:val="0"/>
          <w:color w:val="auto"/>
          <w:sz w:val="22"/>
          <w:szCs w:val="22"/>
        </w:rPr>
        <w:t>:00-</w:t>
      </w:r>
      <w:r w:rsidR="00416FBF" w:rsidRPr="0020234E">
        <w:rPr>
          <w:rFonts w:ascii="宋体" w:eastAsia="宋体" w:hAnsi="宋体"/>
          <w:b/>
          <w:bCs w:val="0"/>
          <w:color w:val="auto"/>
          <w:sz w:val="22"/>
          <w:szCs w:val="22"/>
        </w:rPr>
        <w:t>2</w:t>
      </w:r>
      <w:r w:rsidR="00416FBF">
        <w:rPr>
          <w:rFonts w:ascii="宋体" w:eastAsia="宋体" w:hAnsi="宋体" w:hint="eastAsia"/>
          <w:b/>
          <w:bCs w:val="0"/>
          <w:color w:val="auto"/>
          <w:sz w:val="22"/>
          <w:szCs w:val="22"/>
        </w:rPr>
        <w:t>2</w:t>
      </w:r>
      <w:r w:rsidR="00416FBF" w:rsidRPr="0020234E">
        <w:rPr>
          <w:rFonts w:ascii="宋体" w:eastAsia="宋体" w:hAnsi="宋体"/>
          <w:b/>
          <w:bCs w:val="0"/>
          <w:color w:val="auto"/>
          <w:sz w:val="22"/>
          <w:szCs w:val="22"/>
        </w:rPr>
        <w:t>:</w:t>
      </w:r>
      <w:r w:rsidR="00416FBF">
        <w:rPr>
          <w:rFonts w:ascii="宋体" w:eastAsia="宋体" w:hAnsi="宋体" w:hint="eastAsia"/>
          <w:b/>
          <w:bCs w:val="0"/>
          <w:color w:val="auto"/>
          <w:sz w:val="22"/>
          <w:szCs w:val="22"/>
        </w:rPr>
        <w:t>15</w:t>
      </w:r>
      <w:r w:rsidR="00525373" w:rsidRPr="0020234E">
        <w:rPr>
          <w:rFonts w:ascii="宋体" w:eastAsia="宋体" w:hAnsi="宋体"/>
          <w:b/>
          <w:bCs w:val="0"/>
          <w:color w:val="auto"/>
          <w:sz w:val="22"/>
          <w:szCs w:val="22"/>
        </w:rPr>
        <w:t>:00）</w:t>
      </w:r>
    </w:p>
    <w:p w14:paraId="7838A404" w14:textId="77777777" w:rsidR="00CE4BE6" w:rsidRPr="00DF3C01" w:rsidRDefault="00CE4BE6" w:rsidP="00F3700A">
      <w:pPr>
        <w:pStyle w:val="3"/>
        <w:spacing w:line="240" w:lineRule="auto"/>
        <w:ind w:firstLineChars="200" w:firstLine="420"/>
        <w:rPr>
          <w:rFonts w:eastAsia="宋体" w:hint="eastAsia"/>
          <w:sz w:val="21"/>
        </w:rPr>
      </w:pPr>
      <w:r w:rsidRPr="00DF3C01">
        <w:rPr>
          <w:rFonts w:eastAsia="宋体" w:hint="eastAsia"/>
          <w:sz w:val="21"/>
        </w:rPr>
        <w:t>一、公诉案件的立案管辖</w:t>
      </w:r>
    </w:p>
    <w:p w14:paraId="11FBBAE8" w14:textId="77777777" w:rsidR="00FC61E0" w:rsidRPr="00FC61E0" w:rsidRDefault="00FC61E0" w:rsidP="00F3700A">
      <w:pPr>
        <w:spacing w:line="240" w:lineRule="auto"/>
        <w:ind w:firstLine="420"/>
        <w:rPr>
          <w:rFonts w:eastAsia="宋体" w:hint="eastAsia"/>
        </w:rPr>
      </w:pPr>
      <w:r w:rsidRPr="00FC61E0">
        <w:rPr>
          <w:rFonts w:eastAsia="宋体" w:hint="eastAsia"/>
        </w:rPr>
        <w:t>（一）公安机关：普通刑事案件</w:t>
      </w:r>
    </w:p>
    <w:p w14:paraId="013DFE86" w14:textId="77777777" w:rsidR="00FC61E0" w:rsidRPr="00FC61E0" w:rsidRDefault="00FC61E0" w:rsidP="00F3700A">
      <w:pPr>
        <w:spacing w:line="240" w:lineRule="auto"/>
        <w:ind w:firstLine="420"/>
        <w:rPr>
          <w:rFonts w:eastAsia="宋体" w:hint="eastAsia"/>
        </w:rPr>
      </w:pPr>
      <w:r w:rsidRPr="00FC61E0">
        <w:rPr>
          <w:rFonts w:eastAsia="宋体" w:hint="eastAsia"/>
        </w:rPr>
        <w:t>（二）国家安全机关：危害国家安全的刑事案件</w:t>
      </w:r>
    </w:p>
    <w:p w14:paraId="4259FC8C" w14:textId="77777777" w:rsidR="00FC61E0" w:rsidRPr="00FC61E0" w:rsidRDefault="00FC61E0" w:rsidP="00F3700A">
      <w:pPr>
        <w:spacing w:line="240" w:lineRule="auto"/>
        <w:ind w:firstLine="420"/>
        <w:rPr>
          <w:rFonts w:eastAsia="宋体" w:hint="eastAsia"/>
        </w:rPr>
      </w:pPr>
      <w:r w:rsidRPr="00FC61E0">
        <w:rPr>
          <w:rFonts w:eastAsia="宋体" w:hint="eastAsia"/>
        </w:rPr>
        <w:t>（三）军队保卫部门：军队内部发生的刑事案件</w:t>
      </w:r>
    </w:p>
    <w:p w14:paraId="113A6499" w14:textId="77777777" w:rsidR="00FC61E0" w:rsidRPr="00FC61E0" w:rsidRDefault="00FC61E0" w:rsidP="00F3700A">
      <w:pPr>
        <w:spacing w:line="240" w:lineRule="auto"/>
        <w:ind w:firstLine="420"/>
        <w:rPr>
          <w:rFonts w:eastAsia="宋体" w:hint="eastAsia"/>
        </w:rPr>
      </w:pPr>
      <w:r w:rsidRPr="00FC61E0">
        <w:rPr>
          <w:rFonts w:eastAsia="宋体" w:hint="eastAsia"/>
        </w:rPr>
        <w:t>（四）监狱</w:t>
      </w:r>
      <w:proofErr w:type="gramStart"/>
      <w:r w:rsidRPr="00FC61E0">
        <w:rPr>
          <w:rFonts w:eastAsia="宋体" w:hint="eastAsia"/>
        </w:rPr>
        <w:t>狱侦</w:t>
      </w:r>
      <w:proofErr w:type="gramEnd"/>
      <w:r w:rsidRPr="00FC61E0">
        <w:rPr>
          <w:rFonts w:eastAsia="宋体" w:hint="eastAsia"/>
        </w:rPr>
        <w:t>：罪犯在监狱内犯罪的案件</w:t>
      </w:r>
    </w:p>
    <w:p w14:paraId="08320971" w14:textId="77777777" w:rsidR="00FC61E0" w:rsidRPr="00FC61E0" w:rsidRDefault="00FC61E0" w:rsidP="00F3700A">
      <w:pPr>
        <w:spacing w:line="240" w:lineRule="auto"/>
        <w:ind w:firstLine="420"/>
        <w:rPr>
          <w:rFonts w:eastAsia="宋体" w:hint="eastAsia"/>
        </w:rPr>
      </w:pPr>
      <w:r w:rsidRPr="00FC61E0">
        <w:rPr>
          <w:rFonts w:eastAsia="宋体" w:hint="eastAsia"/>
        </w:rPr>
        <w:t>（五）中国海警局：海上发生的刑事案件（海上维</w:t>
      </w:r>
      <w:proofErr w:type="gramStart"/>
      <w:r w:rsidRPr="00FC61E0">
        <w:rPr>
          <w:rFonts w:eastAsia="宋体" w:hint="eastAsia"/>
        </w:rPr>
        <w:t>权执法</w:t>
      </w:r>
      <w:proofErr w:type="gramEnd"/>
      <w:r w:rsidRPr="00FC61E0">
        <w:rPr>
          <w:rFonts w:eastAsia="宋体" w:hint="eastAsia"/>
        </w:rPr>
        <w:t>职责）</w:t>
      </w:r>
    </w:p>
    <w:p w14:paraId="02A0EEF3" w14:textId="77777777" w:rsidR="00FC61E0" w:rsidRPr="00FC61E0" w:rsidRDefault="00FC61E0" w:rsidP="00F3700A">
      <w:pPr>
        <w:spacing w:line="240" w:lineRule="auto"/>
        <w:ind w:firstLine="420"/>
        <w:rPr>
          <w:rFonts w:eastAsia="宋体" w:hint="eastAsia"/>
        </w:rPr>
      </w:pPr>
      <w:r w:rsidRPr="00FC61E0">
        <w:rPr>
          <w:rFonts w:eastAsia="宋体" w:hint="eastAsia"/>
        </w:rPr>
        <w:t>（六）检察院（原则上由设区的市级人民检察院立案侦查，基层发现应报请）。</w:t>
      </w:r>
    </w:p>
    <w:p w14:paraId="72FB8AE9" w14:textId="6F68EBBB" w:rsidR="00FC61E0" w:rsidRPr="00FC61E0" w:rsidRDefault="00FC61E0" w:rsidP="00F3700A">
      <w:pPr>
        <w:spacing w:line="240" w:lineRule="auto"/>
        <w:ind w:firstLine="420"/>
        <w:rPr>
          <w:rFonts w:eastAsia="宋体" w:hint="eastAsia"/>
        </w:rPr>
      </w:pPr>
      <w:r w:rsidRPr="00FC61E0">
        <w:rPr>
          <w:rFonts w:eastAsia="宋体"/>
        </w:rPr>
        <w:t>1．司法工作人员利用职权实施的犯罪。</w:t>
      </w:r>
    </w:p>
    <w:p w14:paraId="72E1469C" w14:textId="77777777" w:rsidR="00FC61E0" w:rsidRDefault="00FC61E0" w:rsidP="00F3700A">
      <w:pPr>
        <w:spacing w:line="240" w:lineRule="auto"/>
        <w:ind w:firstLine="420"/>
        <w:rPr>
          <w:rFonts w:eastAsia="宋体" w:hint="eastAsia"/>
        </w:rPr>
      </w:pPr>
      <w:r w:rsidRPr="00FC61E0">
        <w:rPr>
          <w:rFonts w:eastAsia="宋体"/>
        </w:rPr>
        <w:t>2．对于公安机关管辖的国家机关工作人员利用职权实施的重大犯罪案件，需要由人民检察院直接受理的，经省级以上人民检察院决定，可以由人民检察院立案侦查。</w:t>
      </w:r>
    </w:p>
    <w:p w14:paraId="440B6EAA" w14:textId="06FB5464" w:rsidR="00CE4BE6" w:rsidRPr="00DF3C01" w:rsidRDefault="00CE4BE6" w:rsidP="00F3700A">
      <w:pPr>
        <w:spacing w:line="240" w:lineRule="auto"/>
        <w:ind w:firstLine="420"/>
        <w:rPr>
          <w:rFonts w:eastAsia="宋体" w:hint="eastAsia"/>
        </w:rPr>
      </w:pPr>
      <w:r w:rsidRPr="00DF3C01">
        <w:rPr>
          <w:rFonts w:eastAsia="宋体" w:hint="eastAsia"/>
        </w:rPr>
        <w:t>二、自诉案件的范围</w:t>
      </w:r>
    </w:p>
    <w:p w14:paraId="05A14A80" w14:textId="308E935E" w:rsidR="00CE4BE6" w:rsidRPr="005E02FC" w:rsidRDefault="00FC61E0" w:rsidP="00F3700A">
      <w:pPr>
        <w:spacing w:line="240" w:lineRule="auto"/>
        <w:ind w:firstLine="420"/>
        <w:rPr>
          <w:rFonts w:eastAsia="宋体" w:hint="eastAsia"/>
          <w:b/>
          <w:bCs/>
        </w:rPr>
      </w:pPr>
      <w:r>
        <w:rPr>
          <w:rFonts w:eastAsia="宋体" w:hint="eastAsia"/>
        </w:rPr>
        <w:t>1</w:t>
      </w:r>
      <w:r>
        <w:rPr>
          <w:rFonts w:eastAsia="宋体"/>
        </w:rPr>
        <w:t>.</w:t>
      </w:r>
      <w:r w:rsidR="004E09F4" w:rsidRPr="00DF3C01">
        <w:rPr>
          <w:rFonts w:eastAsia="宋体" w:hint="eastAsia"/>
        </w:rPr>
        <w:t>告诉才处理的案件</w:t>
      </w:r>
      <w:r w:rsidR="005E02FC">
        <w:rPr>
          <w:rFonts w:eastAsia="宋体" w:hint="eastAsia"/>
        </w:rPr>
        <w:t xml:space="preserve"> </w:t>
      </w:r>
      <w:r w:rsidR="004E09F4" w:rsidRPr="005E02FC">
        <w:rPr>
          <w:rFonts w:eastAsia="宋体" w:hint="eastAsia"/>
          <w:b/>
          <w:bCs/>
        </w:rPr>
        <w:t>只能自诉不能公诉</w:t>
      </w:r>
    </w:p>
    <w:p w14:paraId="7B27FC9B" w14:textId="24C10F63" w:rsidR="004E09F4" w:rsidRPr="00DF3C01" w:rsidRDefault="00FC61E0" w:rsidP="00F3700A">
      <w:pPr>
        <w:spacing w:line="240" w:lineRule="auto"/>
        <w:ind w:firstLine="420"/>
        <w:rPr>
          <w:rFonts w:eastAsia="宋体" w:hint="eastAsia"/>
        </w:rPr>
      </w:pPr>
      <w:r>
        <w:rPr>
          <w:rFonts w:eastAsia="宋体" w:hint="eastAsia"/>
        </w:rPr>
        <w:t>2</w:t>
      </w:r>
      <w:r>
        <w:rPr>
          <w:rFonts w:eastAsia="宋体"/>
        </w:rPr>
        <w:t>.</w:t>
      </w:r>
      <w:r w:rsidR="004E09F4" w:rsidRPr="00DF3C01">
        <w:rPr>
          <w:rFonts w:eastAsia="宋体" w:hint="eastAsia"/>
        </w:rPr>
        <w:t>人民检察院没有提起公诉，被害人有证据证明的轻微刑事案件</w:t>
      </w:r>
      <w:r w:rsidR="004E09F4" w:rsidRPr="005E02FC">
        <w:rPr>
          <w:rFonts w:eastAsia="宋体" w:hint="eastAsia"/>
          <w:b/>
          <w:bCs/>
        </w:rPr>
        <w:t>可公诉可自诉</w:t>
      </w:r>
      <w:r w:rsidR="004E09F4" w:rsidRPr="00DF3C01">
        <w:rPr>
          <w:rFonts w:eastAsia="宋体" w:hint="eastAsia"/>
        </w:rPr>
        <w:t>——被害人直接向人民法院起诉的，人民法院应当依法受理。对其中证据不足、可以由公安机关受理的，或者认为对被告人可能判处三年有期徒刑以上刑罚的，应当告知被害人向公安机关报案，或者移送公安机关立案侦查</w:t>
      </w:r>
    </w:p>
    <w:p w14:paraId="37F5EE1E" w14:textId="23E7B581" w:rsidR="004E09F4" w:rsidRPr="00DF3C01" w:rsidRDefault="00FC61E0" w:rsidP="00F3700A">
      <w:pPr>
        <w:spacing w:line="240" w:lineRule="auto"/>
        <w:ind w:firstLine="420"/>
        <w:rPr>
          <w:rFonts w:eastAsia="宋体" w:hint="eastAsia"/>
        </w:rPr>
      </w:pPr>
      <w:r>
        <w:rPr>
          <w:rFonts w:eastAsia="宋体" w:hint="eastAsia"/>
        </w:rPr>
        <w:t>3</w:t>
      </w:r>
      <w:r>
        <w:rPr>
          <w:rFonts w:eastAsia="宋体"/>
        </w:rPr>
        <w:t>.</w:t>
      </w:r>
      <w:r w:rsidR="004E09F4" w:rsidRPr="00DF3C01">
        <w:rPr>
          <w:rFonts w:eastAsia="宋体" w:hint="eastAsia"/>
        </w:rPr>
        <w:t>被害人有证据证明对被告人侵犯自己</w:t>
      </w:r>
      <w:r w:rsidR="004E09F4" w:rsidRPr="00DF3C01">
        <w:rPr>
          <w:rFonts w:eastAsia="宋体" w:hint="eastAsia"/>
          <w:color w:val="FF0000"/>
        </w:rPr>
        <w:t>人身、财产权利</w:t>
      </w:r>
      <w:r w:rsidR="004E09F4" w:rsidRPr="00DF3C01">
        <w:rPr>
          <w:rFonts w:eastAsia="宋体" w:hint="eastAsia"/>
        </w:rPr>
        <w:t>的行为应当依法追究刑事责任，且有证据证明曾经提出控告，而公安机关或者人民检察院不予追究被告人刑事责任的案件——</w:t>
      </w:r>
      <w:r w:rsidR="004E09F4" w:rsidRPr="008B2B76">
        <w:rPr>
          <w:rFonts w:eastAsia="宋体" w:hint="eastAsia"/>
          <w:b/>
          <w:bCs/>
        </w:rPr>
        <w:t>公诉转自诉</w:t>
      </w:r>
    </w:p>
    <w:p w14:paraId="3F45EAD9" w14:textId="11D51E3E" w:rsidR="00CE4BE6" w:rsidRPr="00DF3C01" w:rsidRDefault="00CE4BE6" w:rsidP="00F3700A">
      <w:pPr>
        <w:spacing w:line="240" w:lineRule="auto"/>
        <w:ind w:firstLine="420"/>
        <w:rPr>
          <w:rFonts w:eastAsia="宋体" w:hint="eastAsia"/>
        </w:rPr>
      </w:pPr>
      <w:r w:rsidRPr="00DF3C01">
        <w:rPr>
          <w:rFonts w:eastAsia="宋体" w:hint="eastAsia"/>
        </w:rPr>
        <w:t>三、管辖权的竞合</w:t>
      </w:r>
    </w:p>
    <w:p w14:paraId="1653CE25" w14:textId="77777777" w:rsidR="00CE4BE6" w:rsidRPr="00DF3C01" w:rsidRDefault="00CE4BE6" w:rsidP="00F3700A">
      <w:pPr>
        <w:pStyle w:val="4"/>
        <w:spacing w:line="240" w:lineRule="auto"/>
        <w:ind w:firstLineChars="200" w:firstLine="420"/>
        <w:rPr>
          <w:rFonts w:ascii="宋体" w:eastAsia="宋体" w:hAnsi="宋体" w:hint="eastAsia"/>
          <w:sz w:val="21"/>
          <w:szCs w:val="21"/>
        </w:rPr>
      </w:pPr>
      <w:r w:rsidRPr="00DF3C01">
        <w:rPr>
          <w:rFonts w:ascii="宋体" w:eastAsia="宋体" w:hAnsi="宋体" w:hint="eastAsia"/>
          <w:sz w:val="21"/>
          <w:szCs w:val="21"/>
        </w:rPr>
        <w:t>（一）公安机关与检察院之间的管辖权竞合：分别管辖</w:t>
      </w:r>
    </w:p>
    <w:p w14:paraId="6DB86A63" w14:textId="77777777" w:rsidR="00CE4BE6" w:rsidRPr="00DF3C01" w:rsidRDefault="00CE4BE6" w:rsidP="00F3700A">
      <w:pPr>
        <w:pStyle w:val="4"/>
        <w:spacing w:line="240" w:lineRule="auto"/>
        <w:ind w:firstLineChars="200" w:firstLine="420"/>
        <w:rPr>
          <w:rFonts w:ascii="宋体" w:eastAsia="宋体" w:hAnsi="宋体" w:hint="eastAsia"/>
          <w:sz w:val="21"/>
          <w:szCs w:val="21"/>
        </w:rPr>
      </w:pPr>
      <w:r w:rsidRPr="00DF3C01">
        <w:rPr>
          <w:rFonts w:ascii="宋体" w:eastAsia="宋体" w:hAnsi="宋体" w:hint="eastAsia"/>
          <w:sz w:val="21"/>
          <w:szCs w:val="21"/>
        </w:rPr>
        <w:t>（二）公安机关、检察院与法院之间的管辖权竞合</w:t>
      </w:r>
    </w:p>
    <w:p w14:paraId="56D65625" w14:textId="77777777" w:rsidR="00CE4BE6" w:rsidRPr="00DF3C01" w:rsidRDefault="00CE4BE6" w:rsidP="00F3700A">
      <w:pPr>
        <w:spacing w:line="240" w:lineRule="auto"/>
        <w:ind w:firstLine="420"/>
        <w:rPr>
          <w:rFonts w:eastAsia="宋体" w:hint="eastAsia"/>
        </w:rPr>
      </w:pPr>
      <w:r w:rsidRPr="00DF3C01">
        <w:rPr>
          <w:rFonts w:eastAsia="宋体"/>
        </w:rPr>
        <w:t>1．</w:t>
      </w:r>
      <w:r w:rsidRPr="00DF3C01">
        <w:rPr>
          <w:rFonts w:eastAsia="宋体" w:hint="eastAsia"/>
        </w:rPr>
        <w:t>公安、检察办理公诉案件时发现涉嫌自诉罪行</w:t>
      </w:r>
    </w:p>
    <w:p w14:paraId="77B39EC8" w14:textId="77777777" w:rsidR="00CE4BE6" w:rsidRPr="00DF3C01" w:rsidRDefault="00CE4BE6" w:rsidP="00F3700A">
      <w:pPr>
        <w:spacing w:line="240" w:lineRule="auto"/>
        <w:ind w:firstLine="420"/>
        <w:rPr>
          <w:rFonts w:eastAsia="宋体" w:hint="eastAsia"/>
        </w:rPr>
      </w:pPr>
      <w:r w:rsidRPr="00DF3C01">
        <w:rPr>
          <w:rFonts w:eastAsia="宋体" w:hint="eastAsia"/>
        </w:rPr>
        <w:t>（1）如果是</w:t>
      </w:r>
      <w:r w:rsidRPr="00DF3C01">
        <w:rPr>
          <w:rFonts w:eastAsia="宋体" w:hint="eastAsia"/>
          <w:color w:val="FF0000"/>
        </w:rPr>
        <w:t>告诉才处理的犯罪</w:t>
      </w:r>
      <w:r w:rsidRPr="00DF3C01">
        <w:rPr>
          <w:rFonts w:eastAsia="宋体" w:hint="eastAsia"/>
        </w:rPr>
        <w:t>——告知被害人向法院直接提起自诉；</w:t>
      </w:r>
    </w:p>
    <w:p w14:paraId="40DF5A97" w14:textId="77777777" w:rsidR="00CE4BE6" w:rsidRPr="00DF3C01" w:rsidRDefault="00CE4BE6" w:rsidP="00F3700A">
      <w:pPr>
        <w:spacing w:line="240" w:lineRule="auto"/>
        <w:ind w:firstLine="420"/>
        <w:rPr>
          <w:rFonts w:eastAsia="宋体" w:hint="eastAsia"/>
        </w:rPr>
      </w:pPr>
      <w:r w:rsidRPr="00DF3C01">
        <w:rPr>
          <w:rFonts w:eastAsia="宋体" w:hint="eastAsia"/>
        </w:rPr>
        <w:t>（2）如果是</w:t>
      </w:r>
      <w:r w:rsidRPr="00DF3C01">
        <w:rPr>
          <w:rFonts w:eastAsia="宋体" w:hint="eastAsia"/>
          <w:color w:val="FF0000"/>
        </w:rPr>
        <w:t>既可公诉也可自诉</w:t>
      </w:r>
      <w:r w:rsidRPr="00DF3C01">
        <w:rPr>
          <w:rFonts w:eastAsia="宋体" w:hint="eastAsia"/>
        </w:rPr>
        <w:t>（第二类自诉案件）——可以立案侦查，随同公诉案件移送法院，法院合并审理。</w:t>
      </w:r>
    </w:p>
    <w:p w14:paraId="53A3171D" w14:textId="77777777" w:rsidR="00CE4BE6" w:rsidRPr="00DF3C01" w:rsidRDefault="00CE4BE6" w:rsidP="00F3700A">
      <w:pPr>
        <w:spacing w:line="240" w:lineRule="auto"/>
        <w:ind w:firstLine="420"/>
        <w:rPr>
          <w:rFonts w:eastAsia="宋体" w:hint="eastAsia"/>
          <w:color w:val="FF0000"/>
        </w:rPr>
      </w:pPr>
      <w:r w:rsidRPr="00DF3C01">
        <w:rPr>
          <w:rFonts w:eastAsia="宋体" w:hint="eastAsia"/>
        </w:rPr>
        <w:t>2</w:t>
      </w:r>
      <w:r w:rsidRPr="00DF3C01">
        <w:rPr>
          <w:rFonts w:eastAsia="宋体"/>
        </w:rPr>
        <w:t>．</w:t>
      </w:r>
      <w:r w:rsidRPr="00DF3C01">
        <w:rPr>
          <w:rFonts w:eastAsia="宋体" w:hint="eastAsia"/>
        </w:rPr>
        <w:t>法院审理自诉案件时发现有遗漏公诉罪行——法院</w:t>
      </w:r>
      <w:r w:rsidRPr="00DF3C01">
        <w:rPr>
          <w:rFonts w:eastAsia="宋体" w:hint="eastAsia"/>
          <w:color w:val="FF0000"/>
        </w:rPr>
        <w:t>应将新发现的罪行另案移送有管</w:t>
      </w:r>
      <w:r w:rsidRPr="00DF3C01">
        <w:rPr>
          <w:rFonts w:eastAsia="宋体" w:hint="eastAsia"/>
          <w:color w:val="FF0000"/>
        </w:rPr>
        <w:lastRenderedPageBreak/>
        <w:t>辖权的公安机关或者检察院处理</w:t>
      </w:r>
    </w:p>
    <w:p w14:paraId="32BA9F95" w14:textId="77777777" w:rsidR="00CE4BE6" w:rsidRPr="00DF3C01" w:rsidRDefault="00CE4BE6" w:rsidP="00F3700A">
      <w:pPr>
        <w:spacing w:line="240" w:lineRule="auto"/>
        <w:ind w:firstLine="420"/>
        <w:rPr>
          <w:rFonts w:eastAsia="宋体" w:hint="eastAsia"/>
        </w:rPr>
      </w:pPr>
      <w:r w:rsidRPr="00DF3C01">
        <w:rPr>
          <w:rFonts w:eastAsia="宋体" w:hint="eastAsia"/>
        </w:rPr>
        <w:t>3</w:t>
      </w:r>
      <w:r w:rsidRPr="00DF3C01">
        <w:rPr>
          <w:rFonts w:eastAsia="宋体"/>
        </w:rPr>
        <w:t>．</w:t>
      </w:r>
      <w:r w:rsidRPr="00DF3C01">
        <w:rPr>
          <w:rFonts w:eastAsia="宋体" w:hint="eastAsia"/>
        </w:rPr>
        <w:t>法院审理公诉案件时发现有遗漏自诉罪行：</w:t>
      </w:r>
    </w:p>
    <w:p w14:paraId="3C88EE1F" w14:textId="77777777" w:rsidR="00CE4BE6" w:rsidRPr="00DF3C01" w:rsidRDefault="00CE4BE6" w:rsidP="00F3700A">
      <w:pPr>
        <w:spacing w:line="240" w:lineRule="auto"/>
        <w:ind w:firstLine="420"/>
        <w:rPr>
          <w:rFonts w:eastAsia="宋体" w:hint="eastAsia"/>
        </w:rPr>
      </w:pPr>
      <w:r w:rsidRPr="00DF3C01">
        <w:rPr>
          <w:rFonts w:eastAsia="宋体" w:hint="eastAsia"/>
        </w:rPr>
        <w:t>（1）如果是</w:t>
      </w:r>
      <w:r w:rsidRPr="00DF3C01">
        <w:rPr>
          <w:rFonts w:eastAsia="宋体" w:hint="eastAsia"/>
          <w:color w:val="FF0000"/>
        </w:rPr>
        <w:t>告诉才处理</w:t>
      </w:r>
      <w:r w:rsidRPr="00DF3C01">
        <w:rPr>
          <w:rFonts w:eastAsia="宋体" w:hint="eastAsia"/>
        </w:rPr>
        <w:t>的犯罪——告知被害人向法院直接提起自诉；</w:t>
      </w:r>
    </w:p>
    <w:p w14:paraId="6C23F0AD" w14:textId="77777777" w:rsidR="00CE4BE6" w:rsidRPr="00DF3C01" w:rsidRDefault="00CE4BE6" w:rsidP="00F3700A">
      <w:pPr>
        <w:spacing w:line="240" w:lineRule="auto"/>
        <w:ind w:firstLine="420"/>
        <w:rPr>
          <w:rFonts w:eastAsia="宋体" w:hint="eastAsia"/>
        </w:rPr>
      </w:pPr>
      <w:r w:rsidRPr="00DF3C01">
        <w:rPr>
          <w:rFonts w:eastAsia="宋体" w:hint="eastAsia"/>
        </w:rPr>
        <w:t>（2）如果是</w:t>
      </w:r>
      <w:r w:rsidRPr="00DF3C01">
        <w:rPr>
          <w:rFonts w:eastAsia="宋体" w:hint="eastAsia"/>
          <w:color w:val="FF0000"/>
        </w:rPr>
        <w:t>既可公诉也可自诉</w:t>
      </w:r>
      <w:r w:rsidRPr="00DF3C01">
        <w:rPr>
          <w:rFonts w:eastAsia="宋体" w:hint="eastAsia"/>
        </w:rPr>
        <w:t>（第二类自诉案件）——告知被害人人可以提起自诉；对其中证据不足、可以由公安机关受理的，或者认为对被告人可能判处三年有期徒刑以上刑罚的，应当告知被害人向公安机关报案，或者移送公安机关立案侦查。</w:t>
      </w:r>
    </w:p>
    <w:p w14:paraId="39D51FC0" w14:textId="72A9EF7A" w:rsidR="00CE4BE6" w:rsidRPr="00DF3C01" w:rsidRDefault="00CE4BE6" w:rsidP="00F3700A">
      <w:pPr>
        <w:spacing w:line="240" w:lineRule="auto"/>
        <w:ind w:firstLine="420"/>
        <w:rPr>
          <w:rFonts w:eastAsia="宋体" w:hint="eastAsia"/>
        </w:rPr>
      </w:pPr>
      <w:r w:rsidRPr="00DF3C01">
        <w:rPr>
          <w:rFonts w:eastAsia="宋体" w:hint="eastAsia"/>
        </w:rPr>
        <w:t>4</w:t>
      </w:r>
      <w:r w:rsidRPr="00DF3C01">
        <w:rPr>
          <w:rFonts w:eastAsia="宋体"/>
        </w:rPr>
        <w:t>．</w:t>
      </w:r>
      <w:r w:rsidRPr="00DF3C01">
        <w:rPr>
          <w:rFonts w:eastAsia="宋体" w:hint="eastAsia"/>
          <w:color w:val="FF0000"/>
        </w:rPr>
        <w:t>法院审理公诉案件时发现遗漏公诉罪行</w:t>
      </w:r>
      <w:r w:rsidRPr="00DF3C01">
        <w:rPr>
          <w:rFonts w:eastAsia="宋体" w:hint="eastAsia"/>
        </w:rPr>
        <w:t>——人民法院发现新的事实，可能影响定罪量刑的，或者需要补查补证的，</w:t>
      </w:r>
      <w:r w:rsidRPr="00AA531F">
        <w:rPr>
          <w:rFonts w:eastAsia="宋体" w:hint="eastAsia"/>
          <w:b/>
          <w:bCs/>
          <w:color w:val="FF0000"/>
        </w:rPr>
        <w:t>应当通知人民检察院，由其决定是否补充、变更、追加起诉或者补充侦查</w:t>
      </w:r>
      <w:r w:rsidRPr="00AA531F">
        <w:rPr>
          <w:rFonts w:eastAsia="宋体" w:hint="eastAsia"/>
          <w:b/>
          <w:bCs/>
        </w:rPr>
        <w:t>。</w:t>
      </w:r>
    </w:p>
    <w:p w14:paraId="0437B905" w14:textId="77777777" w:rsidR="00CE4BE6" w:rsidRPr="00DE50C3" w:rsidRDefault="00CE4BE6" w:rsidP="00F3700A">
      <w:pPr>
        <w:pStyle w:val="4"/>
        <w:spacing w:line="240" w:lineRule="auto"/>
        <w:ind w:firstLineChars="200" w:firstLine="422"/>
        <w:rPr>
          <w:rFonts w:ascii="宋体" w:eastAsia="宋体" w:hAnsi="宋体" w:hint="eastAsia"/>
          <w:b/>
          <w:bCs w:val="0"/>
          <w:color w:val="FF0000"/>
          <w:sz w:val="21"/>
          <w:szCs w:val="21"/>
        </w:rPr>
      </w:pPr>
      <w:r w:rsidRPr="00DE50C3">
        <w:rPr>
          <w:rFonts w:ascii="宋体" w:eastAsia="宋体" w:hAnsi="宋体" w:hint="eastAsia"/>
          <w:b/>
          <w:bCs w:val="0"/>
          <w:color w:val="FF0000"/>
          <w:sz w:val="21"/>
          <w:szCs w:val="21"/>
        </w:rPr>
        <w:t>（三）检察院与监察委之间管辖权的竞合：分别管辖，以监察委为主</w:t>
      </w:r>
    </w:p>
    <w:p w14:paraId="68C1A60B" w14:textId="77777777" w:rsidR="00CE4BE6" w:rsidRPr="00DF3C01" w:rsidRDefault="00CE4BE6" w:rsidP="00F3700A">
      <w:pPr>
        <w:spacing w:line="240" w:lineRule="auto"/>
        <w:ind w:firstLine="420"/>
        <w:rPr>
          <w:rFonts w:eastAsia="宋体" w:hint="eastAsia"/>
        </w:rPr>
      </w:pPr>
      <w:r w:rsidRPr="00DF3C01">
        <w:rPr>
          <w:rFonts w:eastAsia="宋体" w:hint="eastAsia"/>
        </w:rPr>
        <w:t>人民检察院侦查时，发现犯罪嫌疑人同时涉嫌监察机关管辖的职务犯罪线索的，应当及时与同级监察机关沟通，</w:t>
      </w:r>
      <w:r w:rsidRPr="00DF3C01">
        <w:rPr>
          <w:rFonts w:eastAsia="宋体" w:hint="eastAsia"/>
          <w:color w:val="FF0000"/>
        </w:rPr>
        <w:t>一般应当由监察委员会为主调查，人民检察院予以协助</w:t>
      </w:r>
      <w:r w:rsidRPr="00DF3C01">
        <w:rPr>
          <w:rFonts w:eastAsia="宋体" w:hint="eastAsia"/>
        </w:rPr>
        <w:t>。</w:t>
      </w:r>
      <w:r w:rsidRPr="00DF3C01">
        <w:rPr>
          <w:rFonts w:eastAsia="宋体" w:hint="eastAsia"/>
          <w:color w:val="FF0000"/>
        </w:rPr>
        <w:t>经沟通，认为全案由监察机关管辖更为适宜的，人民检察院应当将案件和相应职务犯罪线索一并移送监察机关</w:t>
      </w:r>
      <w:r w:rsidRPr="00DF3C01">
        <w:rPr>
          <w:rFonts w:eastAsia="宋体" w:hint="eastAsia"/>
        </w:rPr>
        <w:t>；认为由监察机关和人民检察院</w:t>
      </w:r>
      <w:r w:rsidRPr="00DF3C01">
        <w:rPr>
          <w:rFonts w:eastAsia="宋体" w:hint="eastAsia"/>
          <w:color w:val="FF0000"/>
        </w:rPr>
        <w:t>分别管辖更为适宜</w:t>
      </w:r>
      <w:r w:rsidRPr="00DF3C01">
        <w:rPr>
          <w:rFonts w:eastAsia="宋体" w:hint="eastAsia"/>
        </w:rPr>
        <w:t>的，人民检察院应当将监察机关管辖的相应职务犯罪线索移送监察机关，对依法由人民检察院管辖的犯罪案件继续侦查。</w:t>
      </w:r>
    </w:p>
    <w:p w14:paraId="76807EB7" w14:textId="381AE5A1" w:rsidR="00CE4BE6" w:rsidRPr="00525373" w:rsidRDefault="00CE4BE6" w:rsidP="00F3700A">
      <w:pPr>
        <w:spacing w:line="240" w:lineRule="auto"/>
        <w:ind w:firstLine="420"/>
        <w:rPr>
          <w:rFonts w:eastAsia="宋体" w:hint="eastAsia"/>
          <w:color w:val="FF0000"/>
        </w:rPr>
      </w:pPr>
      <w:r w:rsidRPr="00DF3C01">
        <w:rPr>
          <w:rFonts w:eastAsia="宋体" w:hint="eastAsia"/>
        </w:rPr>
        <w:t>人民检察院应当及时将沟通情况报告上一级人民检察院。沟通期间，人民检察院不得停止对案件的侦查。</w:t>
      </w:r>
      <w:r w:rsidRPr="00DF3C01">
        <w:rPr>
          <w:rFonts w:eastAsia="宋体" w:hint="eastAsia"/>
          <w:color w:val="FF0000"/>
        </w:rPr>
        <w:t>监察机关和人民检察院分别管辖的案件，调查（侦查）终结前，人民检察院应当就移送审查起诉有关事宜与监察机关加强沟通，协调一致，由人民检察院依法对全案审查起诉。</w:t>
      </w:r>
      <w:bookmarkStart w:id="7" w:name="_Toc64384673"/>
      <w:bookmarkStart w:id="8" w:name="_Toc4844100"/>
    </w:p>
    <w:p w14:paraId="642AF91A" w14:textId="0B8E7182" w:rsidR="00CE4BE6" w:rsidRPr="00525373" w:rsidRDefault="00CE4BE6" w:rsidP="00F3700A">
      <w:pPr>
        <w:pStyle w:val="1"/>
        <w:spacing w:before="0" w:line="240" w:lineRule="auto"/>
        <w:rPr>
          <w:rFonts w:ascii="宋体" w:eastAsia="宋体" w:hAnsi="宋体" w:hint="eastAsia"/>
          <w:b/>
          <w:bCs w:val="0"/>
          <w:color w:val="auto"/>
          <w:sz w:val="22"/>
          <w:szCs w:val="22"/>
        </w:rPr>
      </w:pPr>
      <w:bookmarkStart w:id="9" w:name="_Toc126331766"/>
      <w:bookmarkStart w:id="10" w:name="_Hlk133588720"/>
      <w:r w:rsidRPr="00525373">
        <w:rPr>
          <w:rFonts w:ascii="宋体" w:eastAsia="宋体" w:hAnsi="宋体" w:hint="eastAsia"/>
          <w:b/>
          <w:bCs w:val="0"/>
          <w:color w:val="auto"/>
          <w:sz w:val="22"/>
          <w:szCs w:val="22"/>
        </w:rPr>
        <w:t>考点5  审判管辖</w:t>
      </w:r>
      <w:bookmarkEnd w:id="7"/>
      <w:bookmarkEnd w:id="8"/>
      <w:bookmarkEnd w:id="9"/>
      <w:r w:rsidR="00525373" w:rsidRPr="0020234E">
        <w:rPr>
          <w:rFonts w:ascii="宋体" w:eastAsia="宋体" w:hAnsi="宋体" w:hint="eastAsia"/>
          <w:b/>
          <w:bCs w:val="0"/>
          <w:color w:val="auto"/>
          <w:sz w:val="22"/>
          <w:szCs w:val="22"/>
        </w:rPr>
        <w:t>（</w:t>
      </w:r>
      <w:r w:rsidR="00525373" w:rsidRPr="0020234E">
        <w:rPr>
          <w:rFonts w:ascii="宋体" w:eastAsia="宋体" w:hAnsi="宋体"/>
          <w:b/>
          <w:bCs w:val="0"/>
          <w:color w:val="auto"/>
          <w:sz w:val="22"/>
          <w:szCs w:val="22"/>
        </w:rPr>
        <w:t>2</w:t>
      </w:r>
      <w:r w:rsidR="00416FBF">
        <w:rPr>
          <w:rFonts w:ascii="宋体" w:eastAsia="宋体" w:hAnsi="宋体" w:hint="eastAsia"/>
          <w:b/>
          <w:bCs w:val="0"/>
          <w:color w:val="auto"/>
          <w:sz w:val="22"/>
          <w:szCs w:val="22"/>
        </w:rPr>
        <w:t>2</w:t>
      </w:r>
      <w:r w:rsidR="00525373" w:rsidRPr="0020234E">
        <w:rPr>
          <w:rFonts w:ascii="宋体" w:eastAsia="宋体" w:hAnsi="宋体"/>
          <w:b/>
          <w:bCs w:val="0"/>
          <w:color w:val="auto"/>
          <w:sz w:val="22"/>
          <w:szCs w:val="22"/>
        </w:rPr>
        <w:t>:</w:t>
      </w:r>
      <w:r w:rsidR="00416FBF">
        <w:rPr>
          <w:rFonts w:ascii="宋体" w:eastAsia="宋体" w:hAnsi="宋体" w:hint="eastAsia"/>
          <w:b/>
          <w:bCs w:val="0"/>
          <w:color w:val="auto"/>
          <w:sz w:val="22"/>
          <w:szCs w:val="22"/>
        </w:rPr>
        <w:t>15</w:t>
      </w:r>
      <w:r w:rsidR="00525373" w:rsidRPr="0020234E">
        <w:rPr>
          <w:rFonts w:ascii="宋体" w:eastAsia="宋体" w:hAnsi="宋体"/>
          <w:b/>
          <w:bCs w:val="0"/>
          <w:color w:val="auto"/>
          <w:sz w:val="22"/>
          <w:szCs w:val="22"/>
        </w:rPr>
        <w:t>:00-2</w:t>
      </w:r>
      <w:r w:rsidR="00DE50C3">
        <w:rPr>
          <w:rFonts w:ascii="宋体" w:eastAsia="宋体" w:hAnsi="宋体" w:hint="eastAsia"/>
          <w:b/>
          <w:bCs w:val="0"/>
          <w:color w:val="auto"/>
          <w:sz w:val="22"/>
          <w:szCs w:val="22"/>
        </w:rPr>
        <w:t>2</w:t>
      </w:r>
      <w:r w:rsidR="00525373" w:rsidRPr="0020234E">
        <w:rPr>
          <w:rFonts w:ascii="宋体" w:eastAsia="宋体" w:hAnsi="宋体"/>
          <w:b/>
          <w:bCs w:val="0"/>
          <w:color w:val="auto"/>
          <w:sz w:val="22"/>
          <w:szCs w:val="22"/>
        </w:rPr>
        <w:t>:</w:t>
      </w:r>
      <w:r w:rsidR="002B3AA0">
        <w:rPr>
          <w:rFonts w:ascii="宋体" w:eastAsia="宋体" w:hAnsi="宋体" w:hint="eastAsia"/>
          <w:b/>
          <w:bCs w:val="0"/>
          <w:color w:val="auto"/>
          <w:sz w:val="22"/>
          <w:szCs w:val="22"/>
        </w:rPr>
        <w:t>42</w:t>
      </w:r>
      <w:r w:rsidR="00525373" w:rsidRPr="0020234E">
        <w:rPr>
          <w:rFonts w:ascii="宋体" w:eastAsia="宋体" w:hAnsi="宋体"/>
          <w:b/>
          <w:bCs w:val="0"/>
          <w:color w:val="auto"/>
          <w:sz w:val="22"/>
          <w:szCs w:val="22"/>
        </w:rPr>
        <w:t>:00）</w:t>
      </w:r>
    </w:p>
    <w:p w14:paraId="0ED8EA33" w14:textId="77777777" w:rsidR="00CE4BE6" w:rsidRPr="00DF3C01" w:rsidRDefault="00CE4BE6" w:rsidP="00F3700A">
      <w:pPr>
        <w:pStyle w:val="3"/>
        <w:spacing w:line="240" w:lineRule="auto"/>
        <w:ind w:firstLineChars="200" w:firstLine="420"/>
        <w:rPr>
          <w:rFonts w:eastAsia="宋体" w:hint="eastAsia"/>
          <w:sz w:val="21"/>
        </w:rPr>
      </w:pPr>
      <w:bookmarkStart w:id="11" w:name="_Hlk534528029"/>
      <w:bookmarkEnd w:id="10"/>
      <w:r w:rsidRPr="00DF3C01">
        <w:rPr>
          <w:rFonts w:eastAsia="宋体" w:hint="eastAsia"/>
          <w:sz w:val="21"/>
        </w:rPr>
        <w:t>一、级别管辖</w:t>
      </w:r>
      <w:bookmarkStart w:id="12" w:name="_Toc510878985"/>
    </w:p>
    <w:p w14:paraId="5CDCE424" w14:textId="77777777" w:rsidR="00CE4BE6" w:rsidRPr="00DF3C01" w:rsidRDefault="00CE4BE6" w:rsidP="00F3700A">
      <w:pPr>
        <w:pStyle w:val="4"/>
        <w:spacing w:line="240" w:lineRule="auto"/>
        <w:ind w:firstLineChars="200" w:firstLine="420"/>
        <w:rPr>
          <w:rFonts w:ascii="宋体" w:eastAsia="宋体" w:hAnsi="宋体" w:hint="eastAsia"/>
          <w:sz w:val="21"/>
          <w:szCs w:val="21"/>
        </w:rPr>
      </w:pPr>
      <w:r w:rsidRPr="00DF3C01">
        <w:rPr>
          <w:rFonts w:ascii="宋体" w:eastAsia="宋体" w:hAnsi="宋体" w:hint="eastAsia"/>
          <w:sz w:val="21"/>
          <w:szCs w:val="21"/>
        </w:rPr>
        <w:t>（一）中级法院的案件管辖范围</w:t>
      </w:r>
    </w:p>
    <w:bookmarkEnd w:id="11"/>
    <w:p w14:paraId="212926A0" w14:textId="77777777" w:rsidR="00CE4BE6" w:rsidRPr="00DF3C01" w:rsidRDefault="00CE4BE6" w:rsidP="00F3700A">
      <w:pPr>
        <w:spacing w:line="240" w:lineRule="auto"/>
        <w:ind w:firstLine="420"/>
        <w:rPr>
          <w:rFonts w:eastAsia="宋体" w:hint="eastAsia"/>
        </w:rPr>
      </w:pPr>
      <w:r w:rsidRPr="00DF3C01">
        <w:rPr>
          <w:rFonts w:eastAsia="宋体" w:hint="eastAsia"/>
        </w:rPr>
        <w:t>级别管辖，关键是掌握</w:t>
      </w:r>
      <w:r w:rsidRPr="00DF3C01">
        <w:rPr>
          <w:rFonts w:eastAsia="宋体" w:hint="eastAsia"/>
          <w:color w:val="FF0000"/>
        </w:rPr>
        <w:t>哪些案件属于应当由中级人民法院</w:t>
      </w:r>
      <w:proofErr w:type="gramStart"/>
      <w:r w:rsidRPr="00DF3C01">
        <w:rPr>
          <w:rFonts w:eastAsia="宋体" w:hint="eastAsia"/>
          <w:color w:val="FF0000"/>
        </w:rPr>
        <w:t>及其以</w:t>
      </w:r>
      <w:proofErr w:type="gramEnd"/>
      <w:r w:rsidRPr="00DF3C01">
        <w:rPr>
          <w:rFonts w:eastAsia="宋体" w:hint="eastAsia"/>
          <w:color w:val="FF0000"/>
        </w:rPr>
        <w:t>上法院作为一审法院</w:t>
      </w:r>
      <w:r w:rsidRPr="00DF3C01">
        <w:rPr>
          <w:rFonts w:eastAsia="宋体" w:hint="eastAsia"/>
        </w:rPr>
        <w:t>。</w:t>
      </w:r>
      <w:bookmarkEnd w:id="12"/>
    </w:p>
    <w:p w14:paraId="42BB9108" w14:textId="19DD609A" w:rsidR="00CE4BE6" w:rsidRPr="00DF3C01" w:rsidRDefault="00FC61E0" w:rsidP="00F3700A">
      <w:pPr>
        <w:spacing w:line="240" w:lineRule="auto"/>
        <w:ind w:firstLine="420"/>
        <w:rPr>
          <w:rFonts w:eastAsia="宋体" w:hint="eastAsia"/>
        </w:rPr>
      </w:pPr>
      <w:r w:rsidRPr="00FC61E0">
        <w:rPr>
          <w:rFonts w:eastAsia="宋体" w:hint="eastAsia"/>
        </w:rPr>
        <w:t>危害国家安全案件</w:t>
      </w:r>
      <w:r>
        <w:rPr>
          <w:rFonts w:eastAsia="宋体" w:hint="eastAsia"/>
        </w:rPr>
        <w:t>、</w:t>
      </w:r>
      <w:r w:rsidRPr="00FC61E0">
        <w:rPr>
          <w:rFonts w:eastAsia="宋体" w:hint="eastAsia"/>
        </w:rPr>
        <w:t>恐怖活动案件</w:t>
      </w:r>
      <w:r>
        <w:rPr>
          <w:rFonts w:eastAsia="宋体" w:hint="eastAsia"/>
        </w:rPr>
        <w:t>、</w:t>
      </w:r>
      <w:r w:rsidRPr="00FC61E0">
        <w:rPr>
          <w:rFonts w:eastAsia="宋体" w:hint="eastAsia"/>
        </w:rPr>
        <w:t>可能判处无期徒刑的案件</w:t>
      </w:r>
      <w:r>
        <w:rPr>
          <w:rFonts w:eastAsia="宋体" w:hint="eastAsia"/>
        </w:rPr>
        <w:t>、</w:t>
      </w:r>
      <w:r w:rsidRPr="00FC61E0">
        <w:rPr>
          <w:rFonts w:eastAsia="宋体" w:hint="eastAsia"/>
        </w:rPr>
        <w:t>可能判处死刑的案件</w:t>
      </w:r>
      <w:r>
        <w:rPr>
          <w:rFonts w:eastAsia="宋体" w:hint="eastAsia"/>
        </w:rPr>
        <w:t>、</w:t>
      </w:r>
      <w:r w:rsidRPr="00DF3C01">
        <w:rPr>
          <w:rFonts w:eastAsia="宋体" w:hint="eastAsia"/>
        </w:rPr>
        <w:t>违法所得没收案件</w:t>
      </w:r>
      <w:r>
        <w:rPr>
          <w:rFonts w:eastAsia="宋体" w:hint="eastAsia"/>
        </w:rPr>
        <w:t>、</w:t>
      </w:r>
      <w:r w:rsidRPr="00DF3C01">
        <w:rPr>
          <w:rFonts w:eastAsia="宋体" w:hint="eastAsia"/>
        </w:rPr>
        <w:t>缺席审判</w:t>
      </w:r>
    </w:p>
    <w:p w14:paraId="72B4D27B" w14:textId="77777777" w:rsidR="00CE4BE6" w:rsidRPr="00DF3C01" w:rsidRDefault="00CE4BE6" w:rsidP="00F3700A">
      <w:pPr>
        <w:pStyle w:val="4"/>
        <w:spacing w:line="240" w:lineRule="auto"/>
        <w:ind w:firstLineChars="200" w:firstLine="420"/>
        <w:rPr>
          <w:rFonts w:ascii="宋体" w:eastAsia="宋体" w:hAnsi="宋体" w:hint="eastAsia"/>
          <w:sz w:val="21"/>
          <w:szCs w:val="21"/>
        </w:rPr>
      </w:pPr>
      <w:bookmarkStart w:id="13" w:name="_Toc510878986"/>
      <w:r w:rsidRPr="00DF3C01">
        <w:rPr>
          <w:rFonts w:ascii="宋体" w:eastAsia="宋体" w:hAnsi="宋体" w:hint="eastAsia"/>
          <w:sz w:val="21"/>
          <w:szCs w:val="21"/>
        </w:rPr>
        <w:t>（二）与级别管辖有关的其他规定</w:t>
      </w:r>
      <w:bookmarkEnd w:id="13"/>
    </w:p>
    <w:p w14:paraId="1DFBA03D" w14:textId="77777777" w:rsidR="00CE4BE6" w:rsidRPr="00DF3C01" w:rsidRDefault="00CE4BE6" w:rsidP="00F3700A">
      <w:pPr>
        <w:tabs>
          <w:tab w:val="clear" w:pos="420"/>
        </w:tabs>
        <w:spacing w:line="240" w:lineRule="auto"/>
        <w:ind w:firstLine="420"/>
        <w:jc w:val="left"/>
        <w:rPr>
          <w:rFonts w:eastAsia="宋体" w:cs="汉仪中黑简" w:hint="eastAsia"/>
          <w:bCs/>
          <w:kern w:val="44"/>
        </w:rPr>
      </w:pPr>
      <w:r w:rsidRPr="00DF3C01">
        <w:rPr>
          <w:rFonts w:eastAsia="宋体" w:cs="汉仪中黑简" w:hint="eastAsia"/>
          <w:bCs/>
          <w:kern w:val="44"/>
        </w:rPr>
        <w:t>1．就高不就低</w:t>
      </w:r>
    </w:p>
    <w:p w14:paraId="5FDCF7D1" w14:textId="77777777" w:rsidR="00CE4BE6" w:rsidRDefault="00CE4BE6" w:rsidP="00F3700A">
      <w:pPr>
        <w:tabs>
          <w:tab w:val="clear" w:pos="420"/>
        </w:tabs>
        <w:spacing w:line="240" w:lineRule="auto"/>
        <w:ind w:firstLine="420"/>
        <w:jc w:val="left"/>
        <w:rPr>
          <w:rFonts w:eastAsia="宋体" w:cs="汉仪中黑简" w:hint="eastAsia"/>
          <w:bCs/>
          <w:kern w:val="44"/>
        </w:rPr>
      </w:pPr>
      <w:r w:rsidRPr="00DF3C01">
        <w:rPr>
          <w:rFonts w:eastAsia="宋体" w:cs="汉仪中黑简" w:hint="eastAsia"/>
          <w:bCs/>
          <w:kern w:val="44"/>
        </w:rPr>
        <w:t>2．可上不可下</w:t>
      </w:r>
    </w:p>
    <w:p w14:paraId="189EA35C" w14:textId="5AD90464" w:rsidR="001143A5" w:rsidRDefault="00814A3F" w:rsidP="00F3700A">
      <w:pPr>
        <w:tabs>
          <w:tab w:val="clear" w:pos="420"/>
        </w:tabs>
        <w:spacing w:line="240" w:lineRule="auto"/>
        <w:ind w:firstLine="420"/>
        <w:jc w:val="left"/>
        <w:rPr>
          <w:rFonts w:eastAsia="宋体" w:hint="eastAsia"/>
        </w:rPr>
      </w:pPr>
      <w:r w:rsidRPr="00DF3C01">
        <w:rPr>
          <w:rFonts w:eastAsia="宋体" w:cs="汉仪中黑简" w:hint="eastAsia"/>
          <w:bCs/>
          <w:kern w:val="44"/>
        </w:rPr>
        <w:t>不可下</w:t>
      </w:r>
      <w:r>
        <w:rPr>
          <w:rFonts w:eastAsia="宋体" w:hint="eastAsia"/>
        </w:rPr>
        <w:t>：</w:t>
      </w:r>
      <w:r w:rsidRPr="00DF3C01">
        <w:rPr>
          <w:rFonts w:eastAsia="宋体" w:hint="eastAsia"/>
        </w:rPr>
        <w:t>中级人民法院</w:t>
      </w:r>
      <w:r>
        <w:rPr>
          <w:rFonts w:eastAsia="宋体" w:hint="eastAsia"/>
        </w:rPr>
        <w:t>发现</w:t>
      </w:r>
      <w:r w:rsidRPr="00DF3C01">
        <w:rPr>
          <w:rFonts w:eastAsia="宋体" w:hint="eastAsia"/>
        </w:rPr>
        <w:t>不需要判处无期徒刑、死刑的案件</w:t>
      </w:r>
      <w:r>
        <w:rPr>
          <w:rFonts w:eastAsia="宋体" w:hint="eastAsia"/>
        </w:rPr>
        <w:t>不应</w:t>
      </w:r>
      <w:r w:rsidRPr="00DF3C01">
        <w:rPr>
          <w:rFonts w:eastAsia="宋体" w:hint="eastAsia"/>
        </w:rPr>
        <w:t>向基层人民法院移送案件</w:t>
      </w:r>
    </w:p>
    <w:p w14:paraId="213A638B" w14:textId="324D314D" w:rsidR="00814A3F" w:rsidRPr="00814A3F" w:rsidRDefault="00C340D9" w:rsidP="00F3700A">
      <w:pPr>
        <w:tabs>
          <w:tab w:val="clear" w:pos="420"/>
        </w:tabs>
        <w:spacing w:line="240" w:lineRule="auto"/>
        <w:ind w:firstLine="420"/>
        <w:jc w:val="left"/>
        <w:rPr>
          <w:rFonts w:eastAsia="宋体" w:hint="eastAsia"/>
        </w:rPr>
      </w:pPr>
      <w:r w:rsidRPr="00DF3C01">
        <w:rPr>
          <w:rFonts w:eastAsia="宋体" w:cs="汉仪中黑简" w:hint="eastAsia"/>
          <w:bCs/>
          <w:kern w:val="44"/>
        </w:rPr>
        <w:t>可上</w:t>
      </w:r>
      <w:r>
        <w:rPr>
          <w:rFonts w:eastAsia="宋体" w:cs="汉仪中黑简" w:hint="eastAsia"/>
          <w:bCs/>
          <w:kern w:val="44"/>
        </w:rPr>
        <w:t>：</w:t>
      </w:r>
      <w:r w:rsidR="00814A3F" w:rsidRPr="00DF3C01">
        <w:rPr>
          <w:rFonts w:eastAsia="宋体" w:hint="eastAsia"/>
        </w:rPr>
        <w:t>基层人民法院</w:t>
      </w:r>
      <w:r w:rsidR="00814A3F">
        <w:rPr>
          <w:rFonts w:eastAsia="宋体" w:hint="eastAsia"/>
        </w:rPr>
        <w:t>发现</w:t>
      </w:r>
      <w:r w:rsidR="00814A3F" w:rsidRPr="00DF3C01">
        <w:rPr>
          <w:rFonts w:eastAsia="宋体" w:hint="eastAsia"/>
        </w:rPr>
        <w:t>可能判处无期徒刑、死刑的案件应当移送</w:t>
      </w:r>
      <w:r w:rsidR="00814A3F">
        <w:rPr>
          <w:rFonts w:eastAsia="宋体" w:hint="eastAsia"/>
        </w:rPr>
        <w:t>；在</w:t>
      </w:r>
      <w:r w:rsidR="00814A3F" w:rsidRPr="00814A3F">
        <w:rPr>
          <w:rFonts w:eastAsia="宋体" w:hint="eastAsia"/>
        </w:rPr>
        <w:t>重大、复杂案件</w:t>
      </w:r>
      <w:r w:rsidR="00814A3F">
        <w:rPr>
          <w:rFonts w:eastAsia="宋体" w:hint="eastAsia"/>
        </w:rPr>
        <w:t>、</w:t>
      </w:r>
      <w:r w:rsidR="00814A3F" w:rsidRPr="00814A3F">
        <w:rPr>
          <w:rFonts w:eastAsia="宋体" w:hint="eastAsia"/>
        </w:rPr>
        <w:t>新类型的疑难案件</w:t>
      </w:r>
      <w:r w:rsidR="00814A3F">
        <w:rPr>
          <w:rFonts w:eastAsia="宋体" w:hint="eastAsia"/>
        </w:rPr>
        <w:t>、</w:t>
      </w:r>
      <w:r w:rsidR="00814A3F" w:rsidRPr="00814A3F">
        <w:rPr>
          <w:rFonts w:eastAsia="宋体" w:hint="eastAsia"/>
        </w:rPr>
        <w:t>在法律适用上具有普遍指导意义的案件</w:t>
      </w:r>
      <w:r w:rsidR="00814A3F" w:rsidRPr="00DF3C01">
        <w:rPr>
          <w:rFonts w:eastAsia="宋体" w:hint="eastAsia"/>
        </w:rPr>
        <w:t>可以移送</w:t>
      </w:r>
      <w:r w:rsidR="00814A3F">
        <w:rPr>
          <w:rFonts w:eastAsia="宋体" w:hint="eastAsia"/>
        </w:rPr>
        <w:t>。</w:t>
      </w:r>
    </w:p>
    <w:p w14:paraId="323F1441" w14:textId="77777777" w:rsidR="00CE4BE6" w:rsidRPr="00DF3C01" w:rsidRDefault="00CE4BE6" w:rsidP="00F3700A">
      <w:pPr>
        <w:pStyle w:val="3"/>
        <w:spacing w:line="240" w:lineRule="auto"/>
        <w:ind w:firstLineChars="200" w:firstLine="420"/>
        <w:rPr>
          <w:rFonts w:eastAsia="宋体" w:hint="eastAsia"/>
          <w:sz w:val="21"/>
        </w:rPr>
      </w:pPr>
      <w:bookmarkStart w:id="14" w:name="_Hlk534535091"/>
      <w:r w:rsidRPr="00DF3C01">
        <w:rPr>
          <w:rFonts w:eastAsia="宋体" w:hint="eastAsia"/>
          <w:sz w:val="21"/>
        </w:rPr>
        <w:t>二、地域管辖</w:t>
      </w:r>
    </w:p>
    <w:bookmarkEnd w:id="14"/>
    <w:p w14:paraId="3C3BD781" w14:textId="77777777" w:rsidR="00CE4BE6" w:rsidRPr="00DF3C01" w:rsidRDefault="00CE4BE6" w:rsidP="00F3700A">
      <w:pPr>
        <w:spacing w:line="240" w:lineRule="auto"/>
        <w:ind w:firstLine="420"/>
        <w:rPr>
          <w:rFonts w:eastAsia="宋体" w:hint="eastAsia"/>
          <w:color w:val="FF0000"/>
        </w:rPr>
      </w:pPr>
      <w:r w:rsidRPr="00DF3C01">
        <w:rPr>
          <w:rFonts w:eastAsia="宋体" w:hint="eastAsia"/>
        </w:rPr>
        <w:t>我国刑事审判地域管辖以</w:t>
      </w:r>
      <w:r w:rsidRPr="00DF3C01">
        <w:rPr>
          <w:rFonts w:eastAsia="宋体" w:hint="eastAsia"/>
          <w:color w:val="FF0000"/>
        </w:rPr>
        <w:t>犯罪地法院管辖为主，被告人居住地法院管辖为辅。以最初受理的法院审判为主，主要犯罪地法院审理为辅。</w:t>
      </w:r>
    </w:p>
    <w:p w14:paraId="473764DF" w14:textId="77777777" w:rsidR="00CE4BE6" w:rsidRPr="00DF3C01" w:rsidRDefault="00CE4BE6" w:rsidP="00F3700A">
      <w:pPr>
        <w:pStyle w:val="3"/>
        <w:spacing w:line="240" w:lineRule="auto"/>
        <w:ind w:firstLineChars="200" w:firstLine="420"/>
        <w:rPr>
          <w:rFonts w:eastAsia="宋体" w:hint="eastAsia"/>
          <w:sz w:val="21"/>
        </w:rPr>
      </w:pPr>
      <w:r w:rsidRPr="00DF3C01">
        <w:rPr>
          <w:rFonts w:eastAsia="宋体" w:hint="eastAsia"/>
          <w:sz w:val="21"/>
        </w:rPr>
        <w:t>三、指定管辖</w:t>
      </w:r>
    </w:p>
    <w:p w14:paraId="3325A1C5" w14:textId="3337223A" w:rsidR="00CE4BE6" w:rsidRDefault="00CF7BF0" w:rsidP="00F3700A">
      <w:pPr>
        <w:spacing w:line="240" w:lineRule="auto"/>
        <w:ind w:firstLine="420"/>
        <w:rPr>
          <w:rFonts w:eastAsia="宋体" w:hint="eastAsia"/>
        </w:rPr>
      </w:pPr>
      <w:r w:rsidRPr="00F95DEC">
        <w:rPr>
          <w:rFonts w:eastAsia="宋体" w:hint="eastAsia"/>
        </w:rPr>
        <w:t>管辖权不明</w:t>
      </w:r>
      <w:r>
        <w:rPr>
          <w:rFonts w:eastAsia="宋体" w:hint="eastAsia"/>
        </w:rPr>
        <w:t>：</w:t>
      </w:r>
      <w:r w:rsidRPr="00F95DEC">
        <w:rPr>
          <w:rFonts w:eastAsia="宋体" w:hint="eastAsia"/>
        </w:rPr>
        <w:t>由争议的法院先协商，协商不成层报共同的上级法院指定</w:t>
      </w:r>
    </w:p>
    <w:p w14:paraId="509DBBCE" w14:textId="77777777" w:rsidR="00CF7BF0" w:rsidRDefault="00CF7BF0" w:rsidP="00F3700A">
      <w:pPr>
        <w:spacing w:line="240" w:lineRule="auto"/>
        <w:ind w:firstLine="420"/>
        <w:rPr>
          <w:rFonts w:eastAsia="宋体" w:hint="eastAsia"/>
        </w:rPr>
      </w:pPr>
      <w:r w:rsidRPr="00F95DEC">
        <w:rPr>
          <w:rFonts w:eastAsia="宋体" w:hint="eastAsia"/>
        </w:rPr>
        <w:t>不宜行使管辖权</w:t>
      </w:r>
      <w:r>
        <w:rPr>
          <w:rFonts w:eastAsia="宋体" w:hint="eastAsia"/>
        </w:rPr>
        <w:t>：</w:t>
      </w:r>
      <w:r w:rsidRPr="00F95DEC">
        <w:rPr>
          <w:rFonts w:eastAsia="宋体" w:hint="eastAsia"/>
        </w:rPr>
        <w:t>可以请求移送上一级法院管辖，上一级法院可以审理，也可以指定。</w:t>
      </w:r>
    </w:p>
    <w:p w14:paraId="752644C7" w14:textId="4E3AA3A1" w:rsidR="00CF7BF0" w:rsidRPr="00DF3C01" w:rsidRDefault="00CF7BF0" w:rsidP="00F3700A">
      <w:pPr>
        <w:spacing w:line="240" w:lineRule="auto"/>
        <w:ind w:firstLine="420"/>
        <w:rPr>
          <w:rFonts w:eastAsia="宋体" w:hint="eastAsia"/>
        </w:rPr>
      </w:pPr>
      <w:r>
        <w:rPr>
          <w:rFonts w:eastAsia="宋体" w:hint="eastAsia"/>
        </w:rPr>
        <w:t>程序：</w:t>
      </w:r>
      <w:r w:rsidRPr="00DF3C01">
        <w:rPr>
          <w:rFonts w:eastAsia="宋体" w:hint="eastAsia"/>
        </w:rPr>
        <w:t>1．</w:t>
      </w:r>
      <w:r w:rsidRPr="00DF3C01">
        <w:rPr>
          <w:rFonts w:eastAsia="宋体" w:hint="eastAsia"/>
          <w:color w:val="FF0000"/>
        </w:rPr>
        <w:t>公诉案件</w:t>
      </w:r>
      <w:r w:rsidRPr="00DF3C01">
        <w:rPr>
          <w:rFonts w:eastAsia="宋体" w:hint="eastAsia"/>
        </w:rPr>
        <w:t>：原受理法院书面通知原提起公诉的检察院，</w:t>
      </w:r>
      <w:r w:rsidRPr="00DF3C01">
        <w:rPr>
          <w:rFonts w:eastAsia="宋体" w:hint="eastAsia"/>
          <w:color w:val="FF0000"/>
        </w:rPr>
        <w:t>并将案卷材料退回，同时书面通知当事人</w:t>
      </w:r>
      <w:r w:rsidRPr="00DF3C01">
        <w:rPr>
          <w:rFonts w:eastAsia="宋体" w:hint="eastAsia"/>
        </w:rPr>
        <w:t>。再由原检察院将案卷交给有管辖权的法院对应的检察院，由其提起公诉。2．</w:t>
      </w:r>
      <w:r w:rsidRPr="00DF3C01">
        <w:rPr>
          <w:rFonts w:eastAsia="宋体" w:hint="eastAsia"/>
          <w:color w:val="FF0000"/>
        </w:rPr>
        <w:t>自诉案件</w:t>
      </w:r>
      <w:r w:rsidRPr="00DF3C01">
        <w:rPr>
          <w:rFonts w:eastAsia="宋体" w:hint="eastAsia"/>
        </w:rPr>
        <w:t>：原受理法院</w:t>
      </w:r>
      <w:r w:rsidRPr="00DF3C01">
        <w:rPr>
          <w:rFonts w:eastAsia="宋体" w:hint="eastAsia"/>
          <w:color w:val="FF0000"/>
        </w:rPr>
        <w:t>直接将案件移送给有管辖权的法院</w:t>
      </w:r>
      <w:r w:rsidRPr="00DF3C01">
        <w:rPr>
          <w:rFonts w:eastAsia="宋体" w:hint="eastAsia"/>
        </w:rPr>
        <w:t>，并书面通知当事人。</w:t>
      </w:r>
    </w:p>
    <w:p w14:paraId="70DF2B06" w14:textId="77777777" w:rsidR="00CE4BE6" w:rsidRPr="00DF3C01" w:rsidRDefault="00CE4BE6" w:rsidP="00F3700A">
      <w:pPr>
        <w:pStyle w:val="3"/>
        <w:spacing w:line="240" w:lineRule="auto"/>
        <w:ind w:firstLineChars="200" w:firstLine="420"/>
        <w:rPr>
          <w:rFonts w:eastAsia="宋体" w:hint="eastAsia"/>
          <w:sz w:val="21"/>
        </w:rPr>
      </w:pPr>
      <w:r w:rsidRPr="00DF3C01">
        <w:rPr>
          <w:rFonts w:eastAsia="宋体" w:hint="eastAsia"/>
          <w:sz w:val="21"/>
        </w:rPr>
        <w:t>四、并案审理（2021年新增规定《法院解释》第24、25条）</w:t>
      </w:r>
    </w:p>
    <w:p w14:paraId="3C828994" w14:textId="6297D033" w:rsidR="00CE4BE6" w:rsidRPr="00DF3C01" w:rsidRDefault="00CE4BE6" w:rsidP="00F3700A">
      <w:pPr>
        <w:spacing w:line="240" w:lineRule="auto"/>
        <w:ind w:firstLine="420"/>
        <w:rPr>
          <w:rFonts w:eastAsia="宋体" w:hint="eastAsia"/>
        </w:rPr>
      </w:pPr>
      <w:r w:rsidRPr="00DF3C01">
        <w:rPr>
          <w:rFonts w:eastAsia="宋体" w:hint="eastAsia"/>
        </w:rPr>
        <w:t>人民法院发现被告人还有其他犯罪被起诉的，</w:t>
      </w:r>
      <w:r w:rsidRPr="00DF3C01">
        <w:rPr>
          <w:rFonts w:eastAsia="宋体" w:hint="eastAsia"/>
          <w:color w:val="FF0000"/>
        </w:rPr>
        <w:t>可以并案审理</w:t>
      </w:r>
      <w:r w:rsidRPr="00DF3C01">
        <w:rPr>
          <w:rFonts w:eastAsia="宋体" w:hint="eastAsia"/>
        </w:rPr>
        <w:t>；</w:t>
      </w:r>
      <w:r w:rsidRPr="00DF3C01">
        <w:rPr>
          <w:rFonts w:eastAsia="宋体" w:hint="eastAsia"/>
          <w:color w:val="FF0000"/>
        </w:rPr>
        <w:t>涉及同种犯罪的，一般应当并案审理</w:t>
      </w:r>
      <w:r w:rsidRPr="00DF3C01">
        <w:rPr>
          <w:rFonts w:eastAsia="宋体" w:hint="eastAsia"/>
        </w:rPr>
        <w:t>。人民法院发现被告人还有其他犯罪被审查起诉、立案侦查、立案调查的，可以</w:t>
      </w:r>
      <w:r w:rsidRPr="00DF3C01">
        <w:rPr>
          <w:rFonts w:eastAsia="宋体" w:hint="eastAsia"/>
        </w:rPr>
        <w:lastRenderedPageBreak/>
        <w:t>参照前款规定协商人民检察院、公安机关、监察机关并案处理，但可能造成审判过分迟延的除外。根据前两款规定并案处理的案件，由最初受理地的人民法院审判。必要时，可以由主要犯罪地的人民法院审判。</w:t>
      </w:r>
    </w:p>
    <w:p w14:paraId="76E4CB1A" w14:textId="0AD411BD" w:rsidR="00CE4BE6" w:rsidRDefault="00CE4BE6" w:rsidP="00F3700A">
      <w:pPr>
        <w:spacing w:line="240" w:lineRule="auto"/>
        <w:ind w:firstLine="420"/>
        <w:rPr>
          <w:rFonts w:eastAsia="宋体" w:hint="eastAsia"/>
          <w:color w:val="FF0000"/>
        </w:rPr>
      </w:pPr>
      <w:r w:rsidRPr="00DF3C01">
        <w:rPr>
          <w:rFonts w:eastAsia="宋体" w:hint="eastAsia"/>
        </w:rPr>
        <w:t>第二审人民法院在审理过程中，发现被告人还有其他犯罪没有判决的，参照前条规定处理。</w:t>
      </w:r>
      <w:r w:rsidRPr="00DF3C01">
        <w:rPr>
          <w:rFonts w:eastAsia="宋体" w:hint="eastAsia"/>
          <w:color w:val="FF0000"/>
        </w:rPr>
        <w:t>第二审人民法院决定并案审理的，应当发回第一审人民法院，由第一审人民法院</w:t>
      </w:r>
      <w:proofErr w:type="gramStart"/>
      <w:r w:rsidRPr="00DF3C01">
        <w:rPr>
          <w:rFonts w:eastAsia="宋体" w:hint="eastAsia"/>
          <w:color w:val="FF0000"/>
        </w:rPr>
        <w:t>作出</w:t>
      </w:r>
      <w:proofErr w:type="gramEnd"/>
      <w:r w:rsidRPr="00DF3C01">
        <w:rPr>
          <w:rFonts w:eastAsia="宋体" w:hint="eastAsia"/>
          <w:color w:val="FF0000"/>
        </w:rPr>
        <w:t>处理。</w:t>
      </w:r>
    </w:p>
    <w:sectPr w:rsidR="00CE4BE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7637" w14:textId="77777777" w:rsidR="00147E51" w:rsidRDefault="00147E51" w:rsidP="00CE4BE6">
      <w:pPr>
        <w:spacing w:line="240" w:lineRule="auto"/>
        <w:ind w:firstLine="420"/>
        <w:rPr>
          <w:rFonts w:hint="eastAsia"/>
        </w:rPr>
      </w:pPr>
      <w:r>
        <w:separator/>
      </w:r>
    </w:p>
  </w:endnote>
  <w:endnote w:type="continuationSeparator" w:id="0">
    <w:p w14:paraId="0147860D" w14:textId="77777777" w:rsidR="00147E51" w:rsidRDefault="00147E51" w:rsidP="00CE4BE6">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汉仪书宋二简">
    <w:altName w:val="微软雅黑"/>
    <w:charset w:val="86"/>
    <w:family w:val="modern"/>
    <w:pitch w:val="fixed"/>
    <w:sig w:usb0="00000001" w:usb1="080E0800" w:usb2="00000012" w:usb3="00000000" w:csb0="00040000" w:csb1="00000000"/>
  </w:font>
  <w:font w:name="汉仪大宋简">
    <w:altName w:val="宋体"/>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 w:name="汉仪大黑简">
    <w:altName w:val="黑体"/>
    <w:charset w:val="86"/>
    <w:family w:val="modern"/>
    <w:pitch w:val="fixed"/>
    <w:sig w:usb0="00000001" w:usb1="080E0800" w:usb2="00000012" w:usb3="00000000" w:csb0="00040000" w:csb1="00000000"/>
  </w:font>
  <w:font w:name="汉仪中黑简">
    <w:altName w:val="黑体"/>
    <w:charset w:val="86"/>
    <w:family w:val="modern"/>
    <w:pitch w:val="fixed"/>
    <w:sig w:usb0="00000001" w:usb1="080E0800" w:usb2="00000012" w:usb3="00000000" w:csb0="00040000" w:csb1="00000000"/>
  </w:font>
  <w:font w:name="Courier New">
    <w:panose1 w:val="02070309020205020404"/>
    <w:charset w:val="00"/>
    <w:family w:val="modern"/>
    <w:pitch w:val="fixed"/>
    <w:sig w:usb0="E0002EFF" w:usb1="C0007843" w:usb2="00000009" w:usb3="00000000" w:csb0="000001FF" w:csb1="00000000"/>
  </w:font>
  <w:font w:name="汉仪书宋一简">
    <w:altName w:val="宋体"/>
    <w:charset w:val="86"/>
    <w:family w:val="modern"/>
    <w:pitch w:val="fixed"/>
    <w:sig w:usb0="00000001" w:usb1="080E0800" w:usb2="00000012"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610" w14:textId="77777777" w:rsidR="00E41B5A" w:rsidRDefault="00E41B5A">
    <w:pPr>
      <w:pStyle w:val="ad"/>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6C47" w14:textId="77777777" w:rsidR="00E41B5A" w:rsidRDefault="00E41B5A">
    <w:pPr>
      <w:pStyle w:val="ad"/>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4828" w14:textId="77777777" w:rsidR="00E41B5A" w:rsidRDefault="00E41B5A">
    <w:pPr>
      <w:pStyle w:val="ad"/>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4621" w14:textId="77777777" w:rsidR="00147E51" w:rsidRDefault="00147E51" w:rsidP="00CE4BE6">
      <w:pPr>
        <w:spacing w:line="240" w:lineRule="auto"/>
        <w:ind w:firstLine="420"/>
        <w:rPr>
          <w:rFonts w:hint="eastAsia"/>
        </w:rPr>
      </w:pPr>
      <w:r>
        <w:separator/>
      </w:r>
    </w:p>
  </w:footnote>
  <w:footnote w:type="continuationSeparator" w:id="0">
    <w:p w14:paraId="12E12443" w14:textId="77777777" w:rsidR="00147E51" w:rsidRDefault="00147E51" w:rsidP="00CE4BE6">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E1FD" w14:textId="77777777" w:rsidR="00E41B5A" w:rsidRDefault="00E41B5A">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08F1" w14:textId="718ED435" w:rsidR="00E41B5A" w:rsidRDefault="00E41B5A" w:rsidP="00E41B5A">
    <w:pPr>
      <w:pStyle w:val="af"/>
      <w:ind w:firstLineChars="0" w:firstLine="0"/>
      <w:rPr>
        <w:rFonts w:hint="eastAsia"/>
      </w:rPr>
    </w:pPr>
    <w:r>
      <w:rPr>
        <w:rFonts w:hint="eastAsia"/>
      </w:rPr>
      <w:t>桑磊法考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6448" w14:textId="77777777" w:rsidR="00E41B5A" w:rsidRDefault="00E41B5A">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18D8"/>
    <w:multiLevelType w:val="hybridMultilevel"/>
    <w:tmpl w:val="0032C7C0"/>
    <w:lvl w:ilvl="0" w:tplc="6D18A4E2">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5E37D05"/>
    <w:multiLevelType w:val="multilevel"/>
    <w:tmpl w:val="35E37D0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1B24FB"/>
    <w:multiLevelType w:val="hybridMultilevel"/>
    <w:tmpl w:val="2CE0D50E"/>
    <w:lvl w:ilvl="0" w:tplc="953A818A">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577310A2"/>
    <w:multiLevelType w:val="hybridMultilevel"/>
    <w:tmpl w:val="E436B212"/>
    <w:lvl w:ilvl="0" w:tplc="E15E912C">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17745305">
    <w:abstractNumId w:val="1"/>
  </w:num>
  <w:num w:numId="2" w16cid:durableId="743188281">
    <w:abstractNumId w:val="3"/>
  </w:num>
  <w:num w:numId="3" w16cid:durableId="604462084">
    <w:abstractNumId w:val="2"/>
  </w:num>
  <w:num w:numId="4" w16cid:durableId="162615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E6"/>
    <w:rsid w:val="0000546F"/>
    <w:rsid w:val="00031906"/>
    <w:rsid w:val="00043E06"/>
    <w:rsid w:val="000449CE"/>
    <w:rsid w:val="000514CD"/>
    <w:rsid w:val="00053E4A"/>
    <w:rsid w:val="000778A5"/>
    <w:rsid w:val="000E438D"/>
    <w:rsid w:val="00111FA7"/>
    <w:rsid w:val="001143A5"/>
    <w:rsid w:val="0013356E"/>
    <w:rsid w:val="00134595"/>
    <w:rsid w:val="00147E51"/>
    <w:rsid w:val="0015006B"/>
    <w:rsid w:val="001651D3"/>
    <w:rsid w:val="0019222B"/>
    <w:rsid w:val="001935FE"/>
    <w:rsid w:val="001A120F"/>
    <w:rsid w:val="001C232F"/>
    <w:rsid w:val="001D793F"/>
    <w:rsid w:val="001F247F"/>
    <w:rsid w:val="001F535B"/>
    <w:rsid w:val="001F683A"/>
    <w:rsid w:val="0020234E"/>
    <w:rsid w:val="002122A1"/>
    <w:rsid w:val="00232084"/>
    <w:rsid w:val="00251918"/>
    <w:rsid w:val="00262B5E"/>
    <w:rsid w:val="00277964"/>
    <w:rsid w:val="00283F56"/>
    <w:rsid w:val="002B3AA0"/>
    <w:rsid w:val="002D1EC6"/>
    <w:rsid w:val="0037580F"/>
    <w:rsid w:val="00397ACD"/>
    <w:rsid w:val="003A0A98"/>
    <w:rsid w:val="003A64D2"/>
    <w:rsid w:val="003F3043"/>
    <w:rsid w:val="00401B6E"/>
    <w:rsid w:val="0040213B"/>
    <w:rsid w:val="004071B5"/>
    <w:rsid w:val="0041630C"/>
    <w:rsid w:val="00416FBF"/>
    <w:rsid w:val="00436879"/>
    <w:rsid w:val="00442F67"/>
    <w:rsid w:val="00481988"/>
    <w:rsid w:val="004831AF"/>
    <w:rsid w:val="00483E51"/>
    <w:rsid w:val="0048695E"/>
    <w:rsid w:val="00490E50"/>
    <w:rsid w:val="004B57A2"/>
    <w:rsid w:val="004B6019"/>
    <w:rsid w:val="004C747F"/>
    <w:rsid w:val="004E09F4"/>
    <w:rsid w:val="004F2E1D"/>
    <w:rsid w:val="005079EA"/>
    <w:rsid w:val="00514D7F"/>
    <w:rsid w:val="00517313"/>
    <w:rsid w:val="00525373"/>
    <w:rsid w:val="005856DD"/>
    <w:rsid w:val="005B3547"/>
    <w:rsid w:val="005E02FC"/>
    <w:rsid w:val="005E6AA8"/>
    <w:rsid w:val="005E75FD"/>
    <w:rsid w:val="006035C6"/>
    <w:rsid w:val="00622F8E"/>
    <w:rsid w:val="00641AF8"/>
    <w:rsid w:val="0066293F"/>
    <w:rsid w:val="0068713E"/>
    <w:rsid w:val="006915AD"/>
    <w:rsid w:val="006D52C7"/>
    <w:rsid w:val="00702908"/>
    <w:rsid w:val="007066E5"/>
    <w:rsid w:val="00717258"/>
    <w:rsid w:val="00737C5A"/>
    <w:rsid w:val="0074765C"/>
    <w:rsid w:val="007951FB"/>
    <w:rsid w:val="007A29EB"/>
    <w:rsid w:val="007B57E0"/>
    <w:rsid w:val="007B717B"/>
    <w:rsid w:val="007C76BC"/>
    <w:rsid w:val="007D287B"/>
    <w:rsid w:val="00813021"/>
    <w:rsid w:val="00814A3F"/>
    <w:rsid w:val="00825D23"/>
    <w:rsid w:val="008369A5"/>
    <w:rsid w:val="00854CB1"/>
    <w:rsid w:val="008659C0"/>
    <w:rsid w:val="00870CB7"/>
    <w:rsid w:val="008A49C5"/>
    <w:rsid w:val="008B2B76"/>
    <w:rsid w:val="008E61D4"/>
    <w:rsid w:val="008F4006"/>
    <w:rsid w:val="00945CF0"/>
    <w:rsid w:val="009B363C"/>
    <w:rsid w:val="009C69AF"/>
    <w:rsid w:val="009D57FD"/>
    <w:rsid w:val="009E7100"/>
    <w:rsid w:val="00A06C71"/>
    <w:rsid w:val="00A14F90"/>
    <w:rsid w:val="00A17518"/>
    <w:rsid w:val="00A17BEB"/>
    <w:rsid w:val="00A40830"/>
    <w:rsid w:val="00AA531F"/>
    <w:rsid w:val="00AD0A67"/>
    <w:rsid w:val="00AE55C3"/>
    <w:rsid w:val="00AE77BC"/>
    <w:rsid w:val="00AF29B0"/>
    <w:rsid w:val="00B3674F"/>
    <w:rsid w:val="00B709DE"/>
    <w:rsid w:val="00B83B63"/>
    <w:rsid w:val="00BC16FB"/>
    <w:rsid w:val="00BD44BF"/>
    <w:rsid w:val="00BE000F"/>
    <w:rsid w:val="00BE6797"/>
    <w:rsid w:val="00BF6B35"/>
    <w:rsid w:val="00C0692A"/>
    <w:rsid w:val="00C1337E"/>
    <w:rsid w:val="00C340D9"/>
    <w:rsid w:val="00C87972"/>
    <w:rsid w:val="00CB1E69"/>
    <w:rsid w:val="00CE4BE6"/>
    <w:rsid w:val="00CF7BF0"/>
    <w:rsid w:val="00D51E90"/>
    <w:rsid w:val="00D74B9B"/>
    <w:rsid w:val="00DB6732"/>
    <w:rsid w:val="00DD3D42"/>
    <w:rsid w:val="00DE295C"/>
    <w:rsid w:val="00DE50C3"/>
    <w:rsid w:val="00DF3C01"/>
    <w:rsid w:val="00E41B5A"/>
    <w:rsid w:val="00E76772"/>
    <w:rsid w:val="00EC55E5"/>
    <w:rsid w:val="00F101A9"/>
    <w:rsid w:val="00F154B1"/>
    <w:rsid w:val="00F3700A"/>
    <w:rsid w:val="00F41036"/>
    <w:rsid w:val="00F51684"/>
    <w:rsid w:val="00F60B1C"/>
    <w:rsid w:val="00F67435"/>
    <w:rsid w:val="00F7001E"/>
    <w:rsid w:val="00F80C10"/>
    <w:rsid w:val="00F94DCB"/>
    <w:rsid w:val="00F95DEC"/>
    <w:rsid w:val="00FB0AB1"/>
    <w:rsid w:val="00FC61E0"/>
    <w:rsid w:val="00FD6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FBBB1"/>
  <w15:chartTrackingRefBased/>
  <w15:docId w15:val="{50C4926C-ED60-4E45-B89D-997231A9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BE6"/>
    <w:pPr>
      <w:widowControl w:val="0"/>
      <w:tabs>
        <w:tab w:val="left" w:pos="420"/>
      </w:tabs>
      <w:spacing w:line="384" w:lineRule="exact"/>
      <w:ind w:firstLineChars="200" w:firstLine="721"/>
      <w:jc w:val="both"/>
    </w:pPr>
    <w:rPr>
      <w:rFonts w:ascii="宋体" w:eastAsia="汉仪书宋二简" w:hAnsi="宋体" w:cs="宋体"/>
      <w:color w:val="000000" w:themeColor="text1"/>
      <w:szCs w:val="21"/>
    </w:rPr>
  </w:style>
  <w:style w:type="paragraph" w:styleId="1">
    <w:name w:val="heading 1"/>
    <w:basedOn w:val="a"/>
    <w:next w:val="a"/>
    <w:link w:val="10"/>
    <w:uiPriority w:val="9"/>
    <w:qFormat/>
    <w:rsid w:val="00CE4BE6"/>
    <w:pPr>
      <w:keepNext/>
      <w:keepLines/>
      <w:spacing w:before="10"/>
      <w:ind w:firstLineChars="0" w:firstLine="0"/>
      <w:jc w:val="center"/>
      <w:outlineLvl w:val="0"/>
    </w:pPr>
    <w:rPr>
      <w:rFonts w:ascii="汉仪大宋简" w:eastAsia="汉仪大宋简" w:hAnsi="汉仪大宋简"/>
      <w:bCs/>
      <w:kern w:val="44"/>
      <w:sz w:val="44"/>
      <w:szCs w:val="44"/>
    </w:rPr>
  </w:style>
  <w:style w:type="paragraph" w:styleId="2">
    <w:name w:val="heading 2"/>
    <w:basedOn w:val="a"/>
    <w:next w:val="a"/>
    <w:link w:val="20"/>
    <w:uiPriority w:val="9"/>
    <w:unhideWhenUsed/>
    <w:qFormat/>
    <w:rsid w:val="00CE4BE6"/>
    <w:pPr>
      <w:keepNext/>
      <w:keepLines/>
      <w:ind w:firstLineChars="0" w:firstLine="0"/>
      <w:jc w:val="left"/>
      <w:outlineLvl w:val="1"/>
    </w:pPr>
    <w:rPr>
      <w:rFonts w:asciiTheme="majorHAnsi" w:eastAsia="汉仪大黑简" w:hAnsiTheme="majorHAnsi" w:cstheme="majorBidi"/>
      <w:bCs/>
      <w:sz w:val="32"/>
      <w:szCs w:val="32"/>
    </w:rPr>
  </w:style>
  <w:style w:type="paragraph" w:styleId="3">
    <w:name w:val="heading 3"/>
    <w:basedOn w:val="a"/>
    <w:next w:val="a"/>
    <w:link w:val="30"/>
    <w:uiPriority w:val="9"/>
    <w:unhideWhenUsed/>
    <w:qFormat/>
    <w:rsid w:val="00CE4BE6"/>
    <w:pPr>
      <w:keepNext/>
      <w:keepLines/>
      <w:ind w:firstLineChars="0" w:firstLine="0"/>
      <w:jc w:val="left"/>
      <w:outlineLvl w:val="2"/>
    </w:pPr>
    <w:rPr>
      <w:rFonts w:eastAsia="汉仪大宋简"/>
      <w:sz w:val="26"/>
    </w:rPr>
  </w:style>
  <w:style w:type="paragraph" w:styleId="4">
    <w:name w:val="heading 4"/>
    <w:basedOn w:val="a"/>
    <w:next w:val="a"/>
    <w:link w:val="40"/>
    <w:uiPriority w:val="9"/>
    <w:unhideWhenUsed/>
    <w:qFormat/>
    <w:rsid w:val="00CE4BE6"/>
    <w:pPr>
      <w:keepNext/>
      <w:keepLines/>
      <w:ind w:firstLineChars="0" w:firstLine="0"/>
      <w:jc w:val="left"/>
      <w:outlineLvl w:val="3"/>
    </w:pPr>
    <w:rPr>
      <w:rFonts w:asciiTheme="majorHAnsi" w:eastAsia="汉仪大宋简" w:hAnsiTheme="majorHAnsi" w:cstheme="majorBidi"/>
      <w:bCs/>
      <w:sz w:val="24"/>
      <w:szCs w:val="28"/>
    </w:rPr>
  </w:style>
  <w:style w:type="paragraph" w:styleId="5">
    <w:name w:val="heading 5"/>
    <w:basedOn w:val="a"/>
    <w:next w:val="a"/>
    <w:link w:val="50"/>
    <w:uiPriority w:val="9"/>
    <w:unhideWhenUsed/>
    <w:qFormat/>
    <w:rsid w:val="00CE4BE6"/>
    <w:pPr>
      <w:keepNext/>
      <w:keepLines/>
      <w:outlineLvl w:val="4"/>
    </w:pPr>
    <w:rPr>
      <w:rFonts w:eastAsia="汉仪中黑简"/>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CE4BE6"/>
    <w:rPr>
      <w:rFonts w:ascii="汉仪大宋简" w:eastAsia="汉仪大宋简" w:hAnsi="汉仪大宋简" w:cs="宋体"/>
      <w:bCs/>
      <w:color w:val="000000" w:themeColor="text1"/>
      <w:kern w:val="44"/>
      <w:sz w:val="44"/>
      <w:szCs w:val="44"/>
    </w:rPr>
  </w:style>
  <w:style w:type="character" w:customStyle="1" w:styleId="20">
    <w:name w:val="标题 2 字符"/>
    <w:basedOn w:val="a0"/>
    <w:link w:val="2"/>
    <w:uiPriority w:val="9"/>
    <w:qFormat/>
    <w:rsid w:val="00CE4BE6"/>
    <w:rPr>
      <w:rFonts w:asciiTheme="majorHAnsi" w:eastAsia="汉仪大黑简" w:hAnsiTheme="majorHAnsi" w:cstheme="majorBidi"/>
      <w:bCs/>
      <w:color w:val="000000" w:themeColor="text1"/>
      <w:sz w:val="32"/>
      <w:szCs w:val="32"/>
    </w:rPr>
  </w:style>
  <w:style w:type="character" w:customStyle="1" w:styleId="30">
    <w:name w:val="标题 3 字符"/>
    <w:basedOn w:val="a0"/>
    <w:link w:val="3"/>
    <w:uiPriority w:val="9"/>
    <w:qFormat/>
    <w:rsid w:val="00CE4BE6"/>
    <w:rPr>
      <w:rFonts w:ascii="宋体" w:eastAsia="汉仪大宋简" w:hAnsi="宋体" w:cs="宋体"/>
      <w:color w:val="000000" w:themeColor="text1"/>
      <w:sz w:val="26"/>
      <w:szCs w:val="21"/>
    </w:rPr>
  </w:style>
  <w:style w:type="character" w:customStyle="1" w:styleId="40">
    <w:name w:val="标题 4 字符"/>
    <w:basedOn w:val="a0"/>
    <w:link w:val="4"/>
    <w:uiPriority w:val="9"/>
    <w:qFormat/>
    <w:rsid w:val="00CE4BE6"/>
    <w:rPr>
      <w:rFonts w:asciiTheme="majorHAnsi" w:eastAsia="汉仪大宋简" w:hAnsiTheme="majorHAnsi" w:cstheme="majorBidi"/>
      <w:bCs/>
      <w:color w:val="000000" w:themeColor="text1"/>
      <w:sz w:val="24"/>
      <w:szCs w:val="28"/>
    </w:rPr>
  </w:style>
  <w:style w:type="character" w:customStyle="1" w:styleId="50">
    <w:name w:val="标题 5 字符"/>
    <w:basedOn w:val="a0"/>
    <w:link w:val="5"/>
    <w:uiPriority w:val="9"/>
    <w:qFormat/>
    <w:rsid w:val="00CE4BE6"/>
    <w:rPr>
      <w:rFonts w:ascii="宋体" w:eastAsia="汉仪中黑简" w:hAnsi="宋体" w:cs="宋体"/>
      <w:bCs/>
      <w:color w:val="000000" w:themeColor="text1"/>
      <w:szCs w:val="21"/>
    </w:rPr>
  </w:style>
  <w:style w:type="paragraph" w:styleId="TOC7">
    <w:name w:val="toc 7"/>
    <w:basedOn w:val="a"/>
    <w:next w:val="a"/>
    <w:uiPriority w:val="39"/>
    <w:unhideWhenUsed/>
    <w:qFormat/>
    <w:rsid w:val="00CE4BE6"/>
    <w:pPr>
      <w:ind w:left="1260"/>
    </w:pPr>
  </w:style>
  <w:style w:type="paragraph" w:styleId="a3">
    <w:name w:val="Document Map"/>
    <w:basedOn w:val="a"/>
    <w:link w:val="a4"/>
    <w:uiPriority w:val="99"/>
    <w:semiHidden/>
    <w:unhideWhenUsed/>
    <w:qFormat/>
    <w:rsid w:val="00CE4BE6"/>
    <w:rPr>
      <w:sz w:val="24"/>
      <w:szCs w:val="24"/>
    </w:rPr>
  </w:style>
  <w:style w:type="character" w:customStyle="1" w:styleId="a4">
    <w:name w:val="文档结构图 字符"/>
    <w:basedOn w:val="a0"/>
    <w:link w:val="a3"/>
    <w:uiPriority w:val="99"/>
    <w:semiHidden/>
    <w:qFormat/>
    <w:rsid w:val="00CE4BE6"/>
    <w:rPr>
      <w:rFonts w:ascii="宋体" w:eastAsia="汉仪书宋二简" w:hAnsi="宋体" w:cs="宋体"/>
      <w:color w:val="000000" w:themeColor="text1"/>
      <w:sz w:val="24"/>
      <w:szCs w:val="24"/>
    </w:rPr>
  </w:style>
  <w:style w:type="paragraph" w:styleId="a5">
    <w:name w:val="annotation text"/>
    <w:basedOn w:val="a"/>
    <w:link w:val="a6"/>
    <w:uiPriority w:val="99"/>
    <w:semiHidden/>
    <w:unhideWhenUsed/>
    <w:qFormat/>
    <w:rsid w:val="00CE4BE6"/>
    <w:pPr>
      <w:jc w:val="left"/>
    </w:pPr>
  </w:style>
  <w:style w:type="character" w:customStyle="1" w:styleId="a6">
    <w:name w:val="批注文字 字符"/>
    <w:basedOn w:val="a0"/>
    <w:link w:val="a5"/>
    <w:uiPriority w:val="99"/>
    <w:semiHidden/>
    <w:qFormat/>
    <w:rsid w:val="00CE4BE6"/>
    <w:rPr>
      <w:rFonts w:ascii="宋体" w:eastAsia="汉仪书宋二简" w:hAnsi="宋体" w:cs="宋体"/>
      <w:color w:val="000000" w:themeColor="text1"/>
      <w:szCs w:val="21"/>
    </w:rPr>
  </w:style>
  <w:style w:type="paragraph" w:styleId="TOC5">
    <w:name w:val="toc 5"/>
    <w:basedOn w:val="a"/>
    <w:next w:val="a"/>
    <w:uiPriority w:val="39"/>
    <w:unhideWhenUsed/>
    <w:qFormat/>
    <w:rsid w:val="00CE4BE6"/>
    <w:pPr>
      <w:ind w:left="840"/>
    </w:pPr>
  </w:style>
  <w:style w:type="paragraph" w:styleId="TOC3">
    <w:name w:val="toc 3"/>
    <w:basedOn w:val="a"/>
    <w:next w:val="a"/>
    <w:uiPriority w:val="39"/>
    <w:unhideWhenUsed/>
    <w:qFormat/>
    <w:rsid w:val="00CE4BE6"/>
    <w:pPr>
      <w:ind w:left="420"/>
    </w:pPr>
  </w:style>
  <w:style w:type="paragraph" w:styleId="a7">
    <w:name w:val="Plain Text"/>
    <w:basedOn w:val="a"/>
    <w:link w:val="a8"/>
    <w:uiPriority w:val="99"/>
    <w:unhideWhenUsed/>
    <w:qFormat/>
    <w:rsid w:val="00CE4BE6"/>
    <w:rPr>
      <w:rFonts w:hAnsi="Courier New" w:cs="Courier New"/>
      <w:kern w:val="0"/>
      <w:sz w:val="20"/>
    </w:rPr>
  </w:style>
  <w:style w:type="character" w:customStyle="1" w:styleId="a8">
    <w:name w:val="纯文本 字符"/>
    <w:basedOn w:val="a0"/>
    <w:link w:val="a7"/>
    <w:uiPriority w:val="99"/>
    <w:qFormat/>
    <w:rsid w:val="00CE4BE6"/>
    <w:rPr>
      <w:rFonts w:ascii="宋体" w:eastAsia="汉仪书宋二简" w:hAnsi="Courier New" w:cs="Courier New"/>
      <w:color w:val="000000" w:themeColor="text1"/>
      <w:kern w:val="0"/>
      <w:sz w:val="20"/>
      <w:szCs w:val="21"/>
    </w:rPr>
  </w:style>
  <w:style w:type="paragraph" w:styleId="TOC8">
    <w:name w:val="toc 8"/>
    <w:basedOn w:val="a"/>
    <w:next w:val="a"/>
    <w:uiPriority w:val="39"/>
    <w:unhideWhenUsed/>
    <w:qFormat/>
    <w:rsid w:val="00CE4BE6"/>
    <w:pPr>
      <w:ind w:left="1470"/>
    </w:pPr>
  </w:style>
  <w:style w:type="paragraph" w:styleId="a9">
    <w:name w:val="endnote text"/>
    <w:basedOn w:val="a"/>
    <w:link w:val="aa"/>
    <w:uiPriority w:val="99"/>
    <w:semiHidden/>
    <w:unhideWhenUsed/>
    <w:qFormat/>
    <w:rsid w:val="00CE4BE6"/>
    <w:pPr>
      <w:snapToGrid w:val="0"/>
      <w:jc w:val="left"/>
    </w:pPr>
  </w:style>
  <w:style w:type="character" w:customStyle="1" w:styleId="aa">
    <w:name w:val="尾注文本 字符"/>
    <w:basedOn w:val="a0"/>
    <w:link w:val="a9"/>
    <w:uiPriority w:val="99"/>
    <w:semiHidden/>
    <w:qFormat/>
    <w:rsid w:val="00CE4BE6"/>
    <w:rPr>
      <w:rFonts w:ascii="宋体" w:eastAsia="汉仪书宋二简" w:hAnsi="宋体" w:cs="宋体"/>
      <w:color w:val="000000" w:themeColor="text1"/>
      <w:szCs w:val="21"/>
    </w:rPr>
  </w:style>
  <w:style w:type="paragraph" w:styleId="ab">
    <w:name w:val="Balloon Text"/>
    <w:basedOn w:val="a"/>
    <w:link w:val="ac"/>
    <w:uiPriority w:val="99"/>
    <w:semiHidden/>
    <w:unhideWhenUsed/>
    <w:qFormat/>
    <w:rsid w:val="00CE4BE6"/>
    <w:rPr>
      <w:sz w:val="18"/>
      <w:szCs w:val="18"/>
    </w:rPr>
  </w:style>
  <w:style w:type="character" w:customStyle="1" w:styleId="ac">
    <w:name w:val="批注框文本 字符"/>
    <w:basedOn w:val="a0"/>
    <w:link w:val="ab"/>
    <w:uiPriority w:val="99"/>
    <w:semiHidden/>
    <w:qFormat/>
    <w:rsid w:val="00CE4BE6"/>
    <w:rPr>
      <w:rFonts w:ascii="宋体" w:eastAsia="汉仪书宋二简" w:hAnsi="宋体" w:cs="宋体"/>
      <w:color w:val="000000" w:themeColor="text1"/>
      <w:sz w:val="18"/>
      <w:szCs w:val="18"/>
    </w:rPr>
  </w:style>
  <w:style w:type="paragraph" w:styleId="ad">
    <w:name w:val="footer"/>
    <w:basedOn w:val="a"/>
    <w:link w:val="ae"/>
    <w:uiPriority w:val="99"/>
    <w:unhideWhenUsed/>
    <w:qFormat/>
    <w:rsid w:val="00CE4BE6"/>
    <w:pPr>
      <w:tabs>
        <w:tab w:val="clear" w:pos="420"/>
        <w:tab w:val="center" w:pos="4153"/>
        <w:tab w:val="right" w:pos="8306"/>
      </w:tabs>
      <w:snapToGrid w:val="0"/>
      <w:jc w:val="left"/>
    </w:pPr>
    <w:rPr>
      <w:sz w:val="18"/>
      <w:szCs w:val="18"/>
    </w:rPr>
  </w:style>
  <w:style w:type="character" w:customStyle="1" w:styleId="ae">
    <w:name w:val="页脚 字符"/>
    <w:basedOn w:val="a0"/>
    <w:link w:val="ad"/>
    <w:uiPriority w:val="99"/>
    <w:qFormat/>
    <w:rsid w:val="00CE4BE6"/>
    <w:rPr>
      <w:rFonts w:ascii="宋体" w:eastAsia="汉仪书宋二简" w:hAnsi="宋体" w:cs="宋体"/>
      <w:color w:val="000000" w:themeColor="text1"/>
      <w:sz w:val="18"/>
      <w:szCs w:val="18"/>
    </w:rPr>
  </w:style>
  <w:style w:type="paragraph" w:styleId="af">
    <w:name w:val="header"/>
    <w:basedOn w:val="a"/>
    <w:link w:val="af0"/>
    <w:uiPriority w:val="99"/>
    <w:unhideWhenUsed/>
    <w:qFormat/>
    <w:rsid w:val="00CE4BE6"/>
    <w:pPr>
      <w:pBdr>
        <w:bottom w:val="single" w:sz="6" w:space="1" w:color="auto"/>
      </w:pBdr>
      <w:tabs>
        <w:tab w:val="clear" w:pos="420"/>
        <w:tab w:val="center" w:pos="4153"/>
        <w:tab w:val="right" w:pos="8306"/>
      </w:tabs>
      <w:snapToGrid w:val="0"/>
      <w:jc w:val="center"/>
    </w:pPr>
    <w:rPr>
      <w:sz w:val="18"/>
      <w:szCs w:val="18"/>
    </w:rPr>
  </w:style>
  <w:style w:type="character" w:customStyle="1" w:styleId="af0">
    <w:name w:val="页眉 字符"/>
    <w:basedOn w:val="a0"/>
    <w:link w:val="af"/>
    <w:uiPriority w:val="99"/>
    <w:qFormat/>
    <w:rsid w:val="00CE4BE6"/>
    <w:rPr>
      <w:rFonts w:ascii="宋体" w:eastAsia="汉仪书宋二简" w:hAnsi="宋体" w:cs="宋体"/>
      <w:color w:val="000000" w:themeColor="text1"/>
      <w:sz w:val="18"/>
      <w:szCs w:val="18"/>
    </w:rPr>
  </w:style>
  <w:style w:type="paragraph" w:styleId="TOC1">
    <w:name w:val="toc 1"/>
    <w:basedOn w:val="a"/>
    <w:next w:val="a"/>
    <w:uiPriority w:val="39"/>
    <w:unhideWhenUsed/>
    <w:qFormat/>
    <w:rsid w:val="00CE4BE6"/>
  </w:style>
  <w:style w:type="paragraph" w:styleId="TOC4">
    <w:name w:val="toc 4"/>
    <w:basedOn w:val="a"/>
    <w:next w:val="a"/>
    <w:uiPriority w:val="39"/>
    <w:unhideWhenUsed/>
    <w:qFormat/>
    <w:rsid w:val="00CE4BE6"/>
    <w:pPr>
      <w:ind w:left="630"/>
    </w:pPr>
  </w:style>
  <w:style w:type="paragraph" w:styleId="af1">
    <w:name w:val="footnote text"/>
    <w:basedOn w:val="a"/>
    <w:link w:val="af2"/>
    <w:semiHidden/>
    <w:unhideWhenUsed/>
    <w:qFormat/>
    <w:rsid w:val="00CE4BE6"/>
    <w:pPr>
      <w:snapToGrid w:val="0"/>
      <w:jc w:val="left"/>
    </w:pPr>
    <w:rPr>
      <w:sz w:val="18"/>
      <w:szCs w:val="18"/>
    </w:rPr>
  </w:style>
  <w:style w:type="character" w:customStyle="1" w:styleId="af2">
    <w:name w:val="脚注文本 字符"/>
    <w:basedOn w:val="a0"/>
    <w:link w:val="af1"/>
    <w:semiHidden/>
    <w:qFormat/>
    <w:rsid w:val="00CE4BE6"/>
    <w:rPr>
      <w:rFonts w:ascii="宋体" w:eastAsia="汉仪书宋二简" w:hAnsi="宋体" w:cs="宋体"/>
      <w:color w:val="000000" w:themeColor="text1"/>
      <w:sz w:val="18"/>
      <w:szCs w:val="18"/>
    </w:rPr>
  </w:style>
  <w:style w:type="paragraph" w:styleId="TOC6">
    <w:name w:val="toc 6"/>
    <w:basedOn w:val="a"/>
    <w:next w:val="a"/>
    <w:uiPriority w:val="39"/>
    <w:unhideWhenUsed/>
    <w:qFormat/>
    <w:rsid w:val="00CE4BE6"/>
    <w:pPr>
      <w:ind w:left="1050"/>
    </w:pPr>
  </w:style>
  <w:style w:type="paragraph" w:styleId="TOC2">
    <w:name w:val="toc 2"/>
    <w:basedOn w:val="a"/>
    <w:next w:val="a"/>
    <w:uiPriority w:val="39"/>
    <w:unhideWhenUsed/>
    <w:qFormat/>
    <w:rsid w:val="00CE4BE6"/>
    <w:pPr>
      <w:ind w:left="210"/>
    </w:pPr>
  </w:style>
  <w:style w:type="paragraph" w:styleId="TOC9">
    <w:name w:val="toc 9"/>
    <w:basedOn w:val="a"/>
    <w:next w:val="a"/>
    <w:uiPriority w:val="39"/>
    <w:unhideWhenUsed/>
    <w:qFormat/>
    <w:rsid w:val="00CE4BE6"/>
    <w:pPr>
      <w:ind w:left="1680"/>
    </w:pPr>
  </w:style>
  <w:style w:type="paragraph" w:styleId="HTML">
    <w:name w:val="HTML Preformatted"/>
    <w:basedOn w:val="a"/>
    <w:link w:val="HTML0"/>
    <w:uiPriority w:val="99"/>
    <w:semiHidden/>
    <w:unhideWhenUsed/>
    <w:qFormat/>
    <w:rsid w:val="00CE4BE6"/>
    <w:pPr>
      <w:widowControl/>
      <w:tabs>
        <w:tab w:val="clea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Courier New" w:eastAsiaTheme="minorEastAsia" w:hAnsi="Courier New" w:cs="Courier New"/>
      <w:color w:val="auto"/>
      <w:kern w:val="0"/>
      <w:sz w:val="20"/>
      <w:szCs w:val="20"/>
    </w:rPr>
  </w:style>
  <w:style w:type="character" w:customStyle="1" w:styleId="HTML0">
    <w:name w:val="HTML 预设格式 字符"/>
    <w:basedOn w:val="a0"/>
    <w:link w:val="HTML"/>
    <w:uiPriority w:val="99"/>
    <w:semiHidden/>
    <w:qFormat/>
    <w:rsid w:val="00CE4BE6"/>
    <w:rPr>
      <w:rFonts w:ascii="Courier New" w:hAnsi="Courier New" w:cs="Courier New"/>
      <w:kern w:val="0"/>
      <w:sz w:val="20"/>
      <w:szCs w:val="20"/>
    </w:rPr>
  </w:style>
  <w:style w:type="paragraph" w:styleId="af3">
    <w:name w:val="Normal (Web)"/>
    <w:basedOn w:val="a"/>
    <w:uiPriority w:val="99"/>
    <w:unhideWhenUsed/>
    <w:qFormat/>
    <w:rsid w:val="00CE4BE6"/>
    <w:pPr>
      <w:widowControl/>
      <w:spacing w:before="100" w:beforeAutospacing="1" w:after="100" w:afterAutospacing="1"/>
      <w:jc w:val="left"/>
    </w:pPr>
    <w:rPr>
      <w:color w:val="auto"/>
      <w:kern w:val="0"/>
      <w:sz w:val="24"/>
      <w:szCs w:val="24"/>
    </w:rPr>
  </w:style>
  <w:style w:type="paragraph" w:styleId="af4">
    <w:name w:val="Title"/>
    <w:basedOn w:val="a"/>
    <w:next w:val="a"/>
    <w:link w:val="af5"/>
    <w:uiPriority w:val="10"/>
    <w:qFormat/>
    <w:rsid w:val="00CE4BE6"/>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0"/>
    <w:link w:val="af4"/>
    <w:uiPriority w:val="10"/>
    <w:qFormat/>
    <w:rsid w:val="00CE4BE6"/>
    <w:rPr>
      <w:rFonts w:asciiTheme="majorHAnsi" w:eastAsiaTheme="majorEastAsia" w:hAnsiTheme="majorHAnsi" w:cstheme="majorBidi"/>
      <w:b/>
      <w:bCs/>
      <w:color w:val="000000" w:themeColor="text1"/>
      <w:sz w:val="32"/>
      <w:szCs w:val="32"/>
    </w:rPr>
  </w:style>
  <w:style w:type="paragraph" w:styleId="af6">
    <w:name w:val="annotation subject"/>
    <w:basedOn w:val="a5"/>
    <w:next w:val="a5"/>
    <w:link w:val="af7"/>
    <w:uiPriority w:val="99"/>
    <w:semiHidden/>
    <w:unhideWhenUsed/>
    <w:qFormat/>
    <w:rsid w:val="00CE4BE6"/>
    <w:rPr>
      <w:b/>
      <w:bCs/>
    </w:rPr>
  </w:style>
  <w:style w:type="character" w:customStyle="1" w:styleId="af7">
    <w:name w:val="批注主题 字符"/>
    <w:basedOn w:val="a6"/>
    <w:link w:val="af6"/>
    <w:uiPriority w:val="99"/>
    <w:semiHidden/>
    <w:qFormat/>
    <w:rsid w:val="00CE4BE6"/>
    <w:rPr>
      <w:rFonts w:ascii="宋体" w:eastAsia="汉仪书宋二简" w:hAnsi="宋体" w:cs="宋体"/>
      <w:b/>
      <w:bCs/>
      <w:color w:val="000000" w:themeColor="text1"/>
      <w:szCs w:val="21"/>
    </w:rPr>
  </w:style>
  <w:style w:type="table" w:styleId="af8">
    <w:name w:val="Table Grid"/>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CE4BE6"/>
    <w:rPr>
      <w:b/>
      <w:bCs/>
    </w:rPr>
  </w:style>
  <w:style w:type="character" w:styleId="afa">
    <w:name w:val="endnote reference"/>
    <w:basedOn w:val="a0"/>
    <w:uiPriority w:val="99"/>
    <w:semiHidden/>
    <w:unhideWhenUsed/>
    <w:qFormat/>
    <w:rsid w:val="00CE4BE6"/>
    <w:rPr>
      <w:vertAlign w:val="superscript"/>
    </w:rPr>
  </w:style>
  <w:style w:type="character" w:styleId="afb">
    <w:name w:val="page number"/>
    <w:basedOn w:val="a0"/>
    <w:uiPriority w:val="99"/>
    <w:semiHidden/>
    <w:unhideWhenUsed/>
    <w:qFormat/>
    <w:rsid w:val="00CE4BE6"/>
  </w:style>
  <w:style w:type="character" w:styleId="afc">
    <w:name w:val="Emphasis"/>
    <w:basedOn w:val="a0"/>
    <w:uiPriority w:val="20"/>
    <w:qFormat/>
    <w:rsid w:val="00CE4BE6"/>
    <w:rPr>
      <w:i/>
      <w:iCs/>
    </w:rPr>
  </w:style>
  <w:style w:type="character" w:styleId="afd">
    <w:name w:val="Hyperlink"/>
    <w:basedOn w:val="a0"/>
    <w:uiPriority w:val="99"/>
    <w:unhideWhenUsed/>
    <w:qFormat/>
    <w:rsid w:val="00CE4BE6"/>
    <w:rPr>
      <w:color w:val="0563C1" w:themeColor="hyperlink"/>
      <w:u w:val="single"/>
    </w:rPr>
  </w:style>
  <w:style w:type="character" w:styleId="afe">
    <w:name w:val="annotation reference"/>
    <w:basedOn w:val="a0"/>
    <w:uiPriority w:val="99"/>
    <w:semiHidden/>
    <w:unhideWhenUsed/>
    <w:qFormat/>
    <w:rsid w:val="00CE4BE6"/>
    <w:rPr>
      <w:sz w:val="21"/>
      <w:szCs w:val="21"/>
    </w:rPr>
  </w:style>
  <w:style w:type="character" w:styleId="aff">
    <w:name w:val="footnote reference"/>
    <w:basedOn w:val="a0"/>
    <w:semiHidden/>
    <w:unhideWhenUsed/>
    <w:qFormat/>
    <w:rsid w:val="00CE4BE6"/>
    <w:rPr>
      <w:vertAlign w:val="superscript"/>
    </w:rPr>
  </w:style>
  <w:style w:type="paragraph" w:styleId="aff0">
    <w:name w:val="List Paragraph"/>
    <w:basedOn w:val="a"/>
    <w:uiPriority w:val="34"/>
    <w:qFormat/>
    <w:rsid w:val="00CE4BE6"/>
    <w:pPr>
      <w:ind w:firstLine="420"/>
    </w:pPr>
  </w:style>
  <w:style w:type="table" w:customStyle="1" w:styleId="11">
    <w:name w:val="网格型1"/>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表格标题"/>
    <w:basedOn w:val="a"/>
    <w:qFormat/>
    <w:rsid w:val="00CE4BE6"/>
    <w:pPr>
      <w:spacing w:beforeLines="10" w:before="10" w:afterLines="20" w:after="20" w:line="280" w:lineRule="exact"/>
      <w:jc w:val="center"/>
    </w:pPr>
    <w:rPr>
      <w:rFonts w:eastAsia="汉仪中黑简" w:hint="eastAsia"/>
      <w:color w:val="FF0000"/>
      <w:sz w:val="20"/>
    </w:rPr>
  </w:style>
  <w:style w:type="paragraph" w:customStyle="1" w:styleId="12">
    <w:name w:val="表格标题1"/>
    <w:basedOn w:val="a"/>
    <w:qFormat/>
    <w:rsid w:val="00CE4BE6"/>
    <w:pPr>
      <w:spacing w:beforeLines="10" w:before="10" w:afterLines="20" w:after="20" w:line="280" w:lineRule="exact"/>
      <w:ind w:firstLineChars="0" w:firstLine="0"/>
      <w:jc w:val="center"/>
    </w:pPr>
    <w:rPr>
      <w:rFonts w:eastAsia="汉仪中黑简"/>
      <w:color w:val="FF0000"/>
      <w:sz w:val="20"/>
    </w:rPr>
  </w:style>
  <w:style w:type="paragraph" w:customStyle="1" w:styleId="13">
    <w:name w:val="表格正文1"/>
    <w:basedOn w:val="a"/>
    <w:qFormat/>
    <w:rsid w:val="00CE4BE6"/>
    <w:pPr>
      <w:spacing w:beforeLines="10" w:before="10" w:afterLines="20" w:after="20" w:line="280" w:lineRule="exact"/>
      <w:ind w:firstLineChars="0" w:firstLine="0"/>
      <w:jc w:val="left"/>
    </w:pPr>
    <w:rPr>
      <w:rFonts w:ascii="汉仪书宋一简" w:eastAsia="汉仪书宋一简" w:hAnsi="汉仪书宋一简"/>
      <w:color w:val="auto"/>
      <w:sz w:val="20"/>
      <w:szCs w:val="20"/>
    </w:rPr>
  </w:style>
  <w:style w:type="paragraph" w:customStyle="1" w:styleId="aff2">
    <w:name w:val="补四级标题"/>
    <w:basedOn w:val="a"/>
    <w:qFormat/>
    <w:rsid w:val="00CE4BE6"/>
    <w:pPr>
      <w:ind w:firstLineChars="202" w:firstLine="202"/>
    </w:pPr>
    <w:rPr>
      <w:rFonts w:ascii="汉仪中黑简" w:eastAsia="汉仪中黑简" w:hAnsi="汉仪中黑简" w:cs="汉仪中黑简"/>
      <w:bCs/>
      <w:color w:val="auto"/>
      <w:kern w:val="44"/>
      <w:szCs w:val="24"/>
    </w:rPr>
  </w:style>
  <w:style w:type="paragraph" w:customStyle="1" w:styleId="aff3">
    <w:name w:val="导图文字"/>
    <w:qFormat/>
    <w:rsid w:val="00CE4BE6"/>
    <w:pPr>
      <w:spacing w:line="384" w:lineRule="exact"/>
    </w:pPr>
    <w:rPr>
      <w:rFonts w:ascii="汉仪书宋二简" w:eastAsia="汉仪书宋二简" w:hAnsi="汉仪书宋二简" w:cs="汉仪书宋二简" w:hint="eastAsia"/>
      <w:b/>
      <w:color w:val="000000"/>
      <w:kern w:val="0"/>
      <w:sz w:val="20"/>
      <w:szCs w:val="21"/>
    </w:rPr>
  </w:style>
  <w:style w:type="paragraph" w:customStyle="1" w:styleId="21">
    <w:name w:val="导图正文2"/>
    <w:qFormat/>
    <w:rsid w:val="00CE4BE6"/>
    <w:pPr>
      <w:spacing w:line="384" w:lineRule="exact"/>
    </w:pPr>
    <w:rPr>
      <w:rFonts w:ascii="汉仪书宋二简" w:eastAsia="汉仪书宋二简" w:hAnsi="汉仪书宋二简" w:cs="汉仪书宋二简" w:hint="eastAsia"/>
      <w:color w:val="000000"/>
      <w:kern w:val="0"/>
      <w:sz w:val="20"/>
      <w:szCs w:val="21"/>
    </w:rPr>
  </w:style>
  <w:style w:type="paragraph" w:customStyle="1" w:styleId="14">
    <w:name w:val="修订1"/>
    <w:hidden/>
    <w:uiPriority w:val="99"/>
    <w:semiHidden/>
    <w:qFormat/>
    <w:rsid w:val="00CE4BE6"/>
    <w:rPr>
      <w:rFonts w:ascii="宋体" w:eastAsia="汉仪书宋二简" w:hAnsi="宋体" w:cs="宋体"/>
      <w:color w:val="000000" w:themeColor="text1"/>
      <w:szCs w:val="21"/>
    </w:rPr>
  </w:style>
  <w:style w:type="character" w:customStyle="1" w:styleId="apple-converted-space">
    <w:name w:val="apple-converted-space"/>
    <w:basedOn w:val="a0"/>
    <w:qFormat/>
    <w:rsid w:val="00CE4BE6"/>
  </w:style>
  <w:style w:type="table" w:customStyle="1" w:styleId="110">
    <w:name w:val="网格型11"/>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目录标题1"/>
    <w:basedOn w:val="1"/>
    <w:next w:val="a"/>
    <w:uiPriority w:val="39"/>
    <w:unhideWhenUsed/>
    <w:qFormat/>
    <w:rsid w:val="00CE4BE6"/>
    <w:pPr>
      <w:widowControl/>
      <w:tabs>
        <w:tab w:val="clear" w:pos="420"/>
      </w:tabs>
      <w:spacing w:before="480" w:line="276" w:lineRule="auto"/>
      <w:jc w:val="left"/>
      <w:outlineLvl w:val="9"/>
    </w:pPr>
    <w:rPr>
      <w:rFonts w:asciiTheme="majorHAnsi" w:eastAsiaTheme="majorEastAsia" w:hAnsiTheme="majorHAnsi" w:cstheme="majorBidi"/>
      <w:b/>
      <w:color w:val="2F5496" w:themeColor="accent1" w:themeShade="BF"/>
      <w:kern w:val="0"/>
      <w:sz w:val="28"/>
      <w:szCs w:val="28"/>
    </w:rPr>
  </w:style>
  <w:style w:type="table" w:customStyle="1" w:styleId="120">
    <w:name w:val="网格型12"/>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uiPriority w:val="59"/>
    <w:qFormat/>
    <w:rsid w:val="00CE4BE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rsid w:val="00CE4BE6"/>
    <w:pPr>
      <w:widowControl w:val="0"/>
      <w:jc w:val="both"/>
    </w:pPr>
    <w:rPr>
      <w:rFonts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rsid w:val="00CE4BE6"/>
    <w:pPr>
      <w:widowControl w:val="0"/>
      <w:jc w:val="both"/>
    </w:pPr>
    <w:rPr>
      <w:rFonts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59"/>
    <w:qFormat/>
    <w:rsid w:val="00CE4BE6"/>
    <w:pPr>
      <w:widowControl w:val="0"/>
      <w:jc w:val="both"/>
    </w:pPr>
    <w:rPr>
      <w:rFonts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CE4BE6"/>
    <w:pPr>
      <w:widowControl w:val="0"/>
      <w:jc w:val="both"/>
    </w:pPr>
    <w:rPr>
      <w:rFonts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CE4BE6"/>
    <w:pPr>
      <w:widowControl w:val="0"/>
      <w:jc w:val="both"/>
    </w:pPr>
    <w:rPr>
      <w:rFonts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2329</Words>
  <Characters>2376</Characters>
  <Application>Microsoft Office Word</Application>
  <DocSecurity>0</DocSecurity>
  <Lines>88</Lines>
  <Paragraphs>102</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dc:creator>
  <cp:keywords/>
  <dc:description/>
  <cp:lastModifiedBy>文琦 刘</cp:lastModifiedBy>
  <cp:revision>112</cp:revision>
  <dcterms:created xsi:type="dcterms:W3CDTF">2023-04-28T01:46:00Z</dcterms:created>
  <dcterms:modified xsi:type="dcterms:W3CDTF">2025-04-08T14:44:00Z</dcterms:modified>
</cp:coreProperties>
</file>