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14:paraId="0600A5A6">
      <w:pPr>
        <w:pStyle w:val="style0"/>
        <w:keepNext/>
        <w:keepLines/>
        <w:ind w:firstLine="0" w:firstLineChars="0"/>
        <w:jc w:val="left"/>
        <w:outlineLvl w:val="2"/>
        <w:rPr>
          <w:rFonts w:eastAsia="汉仪大宋简"/>
          <w:color w:val="000000"/>
        </w:rPr>
      </w:pPr>
      <w:r>
        <w:rPr>
          <w:rFonts w:eastAsia="汉仪大宋简" w:hint="eastAsia"/>
          <w:color w:val="000000"/>
        </w:rPr>
        <w:t>考点</w:t>
      </w:r>
      <w:r>
        <w:rPr>
          <w:rFonts w:eastAsia="汉仪大宋简" w:hint="eastAsia"/>
          <w:color w:val="000000"/>
        </w:rPr>
        <w:t xml:space="preserve">22 </w:t>
      </w:r>
      <w:r>
        <w:rPr>
          <w:rFonts w:eastAsia="汉仪大宋简" w:hint="eastAsia"/>
          <w:color w:val="000000"/>
        </w:rPr>
        <w:t>金融诈骗罪</w:t>
      </w:r>
    </w:p>
    <w:p w14:paraId="0545D606">
      <w:pPr>
        <w:pStyle w:val="style0"/>
        <w:keepNext/>
        <w:keepLines/>
        <w:ind w:firstLine="0" w:firstLineChars="0"/>
        <w:jc w:val="left"/>
        <w:outlineLvl w:val="2"/>
        <w:rPr>
          <w:rFonts w:eastAsia="汉仪大宋简" w:hint="eastAsia"/>
          <w:color w:val="000000"/>
        </w:rPr>
      </w:pPr>
      <w:r>
        <w:rPr>
          <w:rFonts w:eastAsia="汉仪大宋简" w:hint="eastAsia"/>
          <w:color w:val="000000"/>
        </w:rPr>
        <w:t>上节课重点知识回顾：信用卡诈骗罪的四种方式，区分信用卡与网络账户</w:t>
      </w:r>
    </w:p>
    <w:p w14:paraId="30CF4B8D">
      <w:pPr>
        <w:pStyle w:val="style0"/>
        <w:keepNext/>
        <w:keepLines/>
        <w:ind w:firstLine="0" w:firstLineChars="0"/>
        <w:jc w:val="left"/>
        <w:outlineLvl w:val="2"/>
        <w:rPr>
          <w:rFonts w:eastAsia="汉仪大宋简"/>
          <w:color w:val="000000"/>
        </w:rPr>
      </w:pPr>
      <w:r>
        <w:rPr>
          <w:rFonts w:eastAsia="汉仪大宋简" w:hint="eastAsia"/>
          <w:color w:val="000000"/>
        </w:rPr>
        <w:t>二、票据诈骗罪（汇票、本票、支票）</w:t>
      </w:r>
    </w:p>
    <w:p w14:paraId="1B922BD5">
      <w:pPr>
        <w:pStyle w:val="style0"/>
        <w:snapToGrid w:val="false"/>
        <w:ind w:firstLine="420"/>
        <w:rPr>
          <w:rFonts w:ascii="仿宋" w:cs="Times New Roman" w:eastAsia="楷体" w:hAnsi="仿宋" w:hint="eastAsia"/>
          <w:color w:val="000000"/>
        </w:rPr>
      </w:pPr>
      <w:r>
        <w:rPr>
          <w:rFonts w:ascii="汉仪中黑简" w:eastAsia="汉仪中黑简" w:hint="eastAsia"/>
          <w:color w:val="ff0000"/>
        </w:rPr>
        <w:t>第194条第1款</w:t>
      </w:r>
    </w:p>
    <w:tbl>
      <w:tblPr>
        <w:tblW w:w="8500"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1555"/>
        <w:gridCol w:w="6945"/>
      </w:tblGrid>
      <w:tr w14:paraId="046253D3">
        <w:trPr>
          <w:jc w:val="center"/>
        </w:trPr>
        <w:tc>
          <w:tcPr>
            <w:tcW w:w="1555" w:type="dxa"/>
            <w:tcBorders/>
            <w:shd w:val="clear" w:color="auto" w:fill="auto"/>
            <w:vAlign w:val="center"/>
          </w:tcPr>
          <w:p w14:paraId="51A8390F">
            <w:pPr>
              <w:pStyle w:val="style0"/>
              <w:widowControl/>
              <w:snapToGrid w:val="false"/>
              <w:spacing w:before="15" w:beforeLines="5" w:after="46" w:afterLines="15" w:lineRule="exact" w:line="280"/>
              <w:ind w:firstLine="0" w:firstLineChars="0"/>
              <w:rPr>
                <w:rFonts w:ascii="汉仪书宋一简" w:eastAsia="汉仪书宋一简"/>
                <w:color w:val="000000"/>
                <w:kern w:val="0"/>
              </w:rPr>
            </w:pPr>
            <w:r>
              <w:rPr>
                <w:rFonts w:ascii="汉仪书宋一简" w:eastAsia="汉仪书宋一简" w:hint="eastAsia"/>
                <w:color w:val="000000"/>
                <w:kern w:val="0"/>
              </w:rPr>
              <w:t>票据</w:t>
            </w:r>
          </w:p>
        </w:tc>
        <w:tc>
          <w:tcPr>
            <w:tcW w:w="6945" w:type="dxa"/>
            <w:tcBorders/>
            <w:shd w:val="clear" w:color="auto" w:fill="auto"/>
            <w:vAlign w:val="center"/>
          </w:tcPr>
          <w:p w14:paraId="3DA1D482">
            <w:pPr>
              <w:pStyle w:val="style0"/>
              <w:widowControl/>
              <w:snapToGrid w:val="false"/>
              <w:spacing w:before="15" w:beforeLines="5" w:after="46" w:afterLines="15" w:lineRule="exact" w:line="280"/>
              <w:ind w:firstLine="0" w:firstLineChars="0"/>
              <w:rPr>
                <w:rFonts w:ascii="汉仪书宋一简" w:eastAsia="汉仪书宋一简"/>
                <w:color w:val="000000"/>
                <w:kern w:val="0"/>
              </w:rPr>
            </w:pPr>
            <w:r>
              <w:rPr>
                <w:rFonts w:ascii="汉仪书宋一简" w:eastAsia="汉仪书宋一简" w:hint="eastAsia"/>
                <w:color w:val="000000"/>
                <w:kern w:val="0"/>
              </w:rPr>
              <w:t>汇票、本票、支票</w:t>
            </w:r>
          </w:p>
        </w:tc>
      </w:tr>
      <w:tr w14:paraId="0FD352BE">
        <w:tblPrEx/>
        <w:trPr>
          <w:jc w:val="center"/>
        </w:trPr>
        <w:tc>
          <w:tcPr>
            <w:tcW w:w="1555" w:type="dxa"/>
            <w:vMerge w:val="restart"/>
            <w:tcBorders/>
            <w:shd w:val="clear" w:color="auto" w:fill="auto"/>
            <w:vAlign w:val="center"/>
          </w:tcPr>
          <w:p w14:paraId="4B367BE6">
            <w:pPr>
              <w:pStyle w:val="style0"/>
              <w:widowControl/>
              <w:snapToGrid w:val="false"/>
              <w:spacing w:before="15" w:beforeLines="5" w:after="46" w:afterLines="15" w:lineRule="exact" w:line="280"/>
              <w:ind w:firstLine="0" w:firstLineChars="0"/>
              <w:rPr>
                <w:rFonts w:ascii="汉仪书宋一简" w:eastAsia="汉仪书宋一简"/>
                <w:color w:val="000000"/>
                <w:kern w:val="0"/>
              </w:rPr>
            </w:pPr>
            <w:r>
              <w:rPr>
                <w:rFonts w:ascii="汉仪书宋一简" w:eastAsia="汉仪书宋一简" w:hint="eastAsia"/>
                <w:color w:val="000000"/>
                <w:kern w:val="0"/>
              </w:rPr>
              <w:t>票据欺骗手段</w:t>
            </w:r>
          </w:p>
        </w:tc>
        <w:tc>
          <w:tcPr>
            <w:tcW w:w="6945" w:type="dxa"/>
            <w:tcBorders/>
            <w:shd w:val="clear" w:color="auto" w:fill="auto"/>
            <w:vAlign w:val="center"/>
          </w:tcPr>
          <w:p w14:paraId="043C13E1">
            <w:pPr>
              <w:pStyle w:val="style0"/>
              <w:widowControl/>
              <w:snapToGrid w:val="false"/>
              <w:spacing w:before="15" w:beforeLines="5" w:after="46" w:afterLines="15" w:lineRule="exact" w:line="280"/>
              <w:ind w:firstLine="0" w:firstLineChars="0"/>
              <w:rPr>
                <w:rFonts w:ascii="汉仪书宋一简" w:eastAsia="汉仪书宋一简"/>
                <w:color w:val="000000"/>
                <w:kern w:val="0"/>
              </w:rPr>
            </w:pPr>
            <w:r>
              <w:rPr>
                <w:rFonts w:ascii="汉仪中黑简" w:eastAsia="汉仪中黑简" w:hint="eastAsia"/>
                <w:color w:val="000000"/>
              </w:rPr>
              <w:t>使用假票、废票：</w:t>
            </w:r>
            <w:r>
              <w:rPr>
                <w:rFonts w:ascii="汉仪书宋一简" w:eastAsia="汉仪书宋一简" w:hint="eastAsia"/>
                <w:color w:val="000000"/>
                <w:kern w:val="0"/>
              </w:rPr>
              <w:t>明知是伪造、变造、作废的汇票、本票、支票而使用</w:t>
            </w:r>
          </w:p>
        </w:tc>
      </w:tr>
      <w:tr w14:paraId="2BF40018">
        <w:tblPrEx/>
        <w:trPr>
          <w:jc w:val="center"/>
        </w:trPr>
        <w:tc>
          <w:tcPr>
            <w:tcW w:w="1555" w:type="dxa"/>
            <w:vMerge w:val="continue"/>
            <w:tcBorders/>
            <w:shd w:val="clear" w:color="auto" w:fill="auto"/>
            <w:vAlign w:val="center"/>
          </w:tcPr>
          <w:p w14:paraId="3919F8BF">
            <w:pPr>
              <w:pStyle w:val="style0"/>
              <w:widowControl/>
              <w:snapToGrid w:val="false"/>
              <w:spacing w:before="15" w:beforeLines="5" w:after="46" w:afterLines="15" w:lineRule="exact" w:line="280"/>
              <w:ind w:firstLine="0" w:firstLineChars="0"/>
              <w:rPr>
                <w:rFonts w:ascii="汉仪书宋一简" w:eastAsia="汉仪书宋一简"/>
                <w:color w:val="000000"/>
                <w:kern w:val="0"/>
              </w:rPr>
            </w:pPr>
          </w:p>
        </w:tc>
        <w:tc>
          <w:tcPr>
            <w:tcW w:w="6945" w:type="dxa"/>
            <w:tcBorders/>
            <w:shd w:val="clear" w:color="auto" w:fill="auto"/>
            <w:vAlign w:val="center"/>
          </w:tcPr>
          <w:p w14:paraId="34689A4B">
            <w:pPr>
              <w:pStyle w:val="style0"/>
              <w:widowControl/>
              <w:snapToGrid w:val="false"/>
              <w:spacing w:before="15" w:beforeLines="5" w:after="46" w:afterLines="15" w:lineRule="exact" w:line="280"/>
              <w:ind w:firstLine="0" w:firstLineChars="0"/>
              <w:rPr>
                <w:rFonts w:ascii="汉仪书宋一简" w:eastAsia="汉仪书宋一简"/>
                <w:color w:val="000000"/>
                <w:kern w:val="0"/>
              </w:rPr>
            </w:pPr>
            <w:r>
              <w:rPr>
                <w:rFonts w:ascii="汉仪中黑简" w:eastAsia="汉仪中黑简" w:hint="eastAsia"/>
                <w:color w:val="000000"/>
              </w:rPr>
              <w:t>冒用：</w:t>
            </w:r>
            <w:r>
              <w:rPr>
                <w:rFonts w:ascii="汉仪书宋一简" w:eastAsia="汉仪书宋一简" w:hint="eastAsia"/>
                <w:color w:val="000000"/>
                <w:kern w:val="0"/>
              </w:rPr>
              <w:t>冒用他人的汇票、本票、支票</w:t>
            </w:r>
          </w:p>
        </w:tc>
      </w:tr>
      <w:tr w14:paraId="526700B2">
        <w:tblPrEx/>
        <w:trPr>
          <w:jc w:val="center"/>
        </w:trPr>
        <w:tc>
          <w:tcPr>
            <w:tcW w:w="1555" w:type="dxa"/>
            <w:vMerge w:val="continue"/>
            <w:tcBorders/>
            <w:shd w:val="clear" w:color="auto" w:fill="auto"/>
            <w:vAlign w:val="center"/>
          </w:tcPr>
          <w:p w14:paraId="4AB4722F">
            <w:pPr>
              <w:pStyle w:val="style0"/>
              <w:widowControl/>
              <w:snapToGrid w:val="false"/>
              <w:spacing w:before="15" w:beforeLines="5" w:after="46" w:afterLines="15" w:lineRule="exact" w:line="280"/>
              <w:ind w:firstLine="0" w:firstLineChars="0"/>
              <w:rPr>
                <w:rFonts w:ascii="汉仪书宋一简" w:eastAsia="汉仪书宋一简"/>
                <w:color w:val="000000"/>
                <w:kern w:val="0"/>
              </w:rPr>
            </w:pPr>
          </w:p>
        </w:tc>
        <w:tc>
          <w:tcPr>
            <w:tcW w:w="6945" w:type="dxa"/>
            <w:tcBorders/>
            <w:shd w:val="clear" w:color="auto" w:fill="auto"/>
            <w:vAlign w:val="center"/>
          </w:tcPr>
          <w:p w14:paraId="078D4A45">
            <w:pPr>
              <w:pStyle w:val="style0"/>
              <w:widowControl/>
              <w:snapToGrid w:val="false"/>
              <w:spacing w:before="15" w:beforeLines="5" w:after="46" w:afterLines="15" w:lineRule="exact" w:line="280"/>
              <w:ind w:firstLine="0" w:firstLineChars="0"/>
              <w:rPr>
                <w:rFonts w:ascii="汉仪书宋一简" w:eastAsia="汉仪书宋一简"/>
                <w:color w:val="000000"/>
                <w:kern w:val="0"/>
              </w:rPr>
            </w:pPr>
            <w:r>
              <w:rPr>
                <w:rFonts w:ascii="汉仪中黑简" w:eastAsia="汉仪中黑简" w:hint="eastAsia"/>
                <w:color w:val="000000"/>
              </w:rPr>
              <w:t>签发无法承兑票据</w:t>
            </w:r>
          </w:p>
        </w:tc>
      </w:tr>
      <w:tr w14:paraId="4CBDB8DC">
        <w:tblPrEx/>
        <w:trPr>
          <w:jc w:val="center"/>
        </w:trPr>
        <w:tc>
          <w:tcPr>
            <w:tcW w:w="1555" w:type="dxa"/>
            <w:vMerge w:val="continue"/>
            <w:tcBorders/>
            <w:shd w:val="clear" w:color="auto" w:fill="auto"/>
            <w:vAlign w:val="center"/>
          </w:tcPr>
          <w:p w14:paraId="54929F61">
            <w:pPr>
              <w:pStyle w:val="style0"/>
              <w:widowControl/>
              <w:snapToGrid w:val="false"/>
              <w:spacing w:before="15" w:beforeLines="5" w:after="46" w:afterLines="15" w:lineRule="exact" w:line="280"/>
              <w:ind w:firstLine="0" w:firstLineChars="0"/>
              <w:rPr>
                <w:rFonts w:ascii="汉仪书宋一简" w:eastAsia="汉仪书宋一简"/>
                <w:color w:val="000000"/>
                <w:kern w:val="0"/>
              </w:rPr>
            </w:pPr>
          </w:p>
        </w:tc>
        <w:tc>
          <w:tcPr>
            <w:tcW w:w="6945" w:type="dxa"/>
            <w:tcBorders/>
            <w:shd w:val="clear" w:color="auto" w:fill="auto"/>
            <w:vAlign w:val="center"/>
          </w:tcPr>
          <w:p w14:paraId="17F9299A">
            <w:pPr>
              <w:pStyle w:val="style0"/>
              <w:widowControl/>
              <w:snapToGrid w:val="false"/>
              <w:spacing w:before="15" w:beforeLines="5" w:after="46" w:afterLines="15" w:lineRule="exact" w:line="280"/>
              <w:ind w:firstLine="0" w:firstLineChars="0"/>
              <w:rPr>
                <w:rFonts w:ascii="汉仪书宋一简" w:eastAsia="汉仪书宋一简"/>
                <w:color w:val="000000"/>
                <w:kern w:val="0"/>
              </w:rPr>
            </w:pPr>
            <w:r>
              <w:rPr>
                <w:rFonts w:ascii="汉仪书宋一简" w:eastAsia="汉仪书宋一简" w:hint="eastAsia"/>
                <w:color w:val="000000"/>
                <w:kern w:val="0"/>
              </w:rPr>
              <w:t>如实施了诈骗，但非利用票据欺骗手段，也不构成本罪</w:t>
            </w:r>
          </w:p>
        </w:tc>
      </w:tr>
      <w:tr w14:paraId="5515FB5E">
        <w:tblPrEx/>
        <w:trPr>
          <w:jc w:val="center"/>
        </w:trPr>
        <w:tc>
          <w:tcPr>
            <w:tcW w:w="1555" w:type="dxa"/>
            <w:tcBorders/>
            <w:shd w:val="clear" w:color="auto" w:fill="auto"/>
            <w:vAlign w:val="center"/>
          </w:tcPr>
          <w:p w14:paraId="2569A771">
            <w:pPr>
              <w:pStyle w:val="style0"/>
              <w:widowControl/>
              <w:snapToGrid w:val="false"/>
              <w:spacing w:before="15" w:beforeLines="5" w:after="46" w:afterLines="15" w:lineRule="exact" w:line="280"/>
              <w:ind w:firstLine="0" w:firstLineChars="0"/>
              <w:rPr>
                <w:rFonts w:ascii="汉仪书宋一简" w:eastAsia="汉仪书宋一简"/>
                <w:color w:val="000000"/>
                <w:kern w:val="0"/>
              </w:rPr>
            </w:pPr>
            <w:r>
              <w:rPr>
                <w:rFonts w:ascii="汉仪书宋一简" w:eastAsia="汉仪书宋一简" w:hint="eastAsia"/>
                <w:color w:val="000000"/>
                <w:kern w:val="0"/>
              </w:rPr>
              <w:t>着手实行行为</w:t>
            </w:r>
          </w:p>
        </w:tc>
        <w:tc>
          <w:tcPr>
            <w:tcW w:w="6945" w:type="dxa"/>
            <w:tcBorders/>
            <w:shd w:val="clear" w:color="auto" w:fill="auto"/>
            <w:vAlign w:val="center"/>
          </w:tcPr>
          <w:p w14:paraId="61495385">
            <w:pPr>
              <w:pStyle w:val="style0"/>
              <w:widowControl/>
              <w:snapToGrid w:val="false"/>
              <w:spacing w:before="15" w:beforeLines="5" w:after="46" w:afterLines="15" w:lineRule="exact" w:line="280"/>
              <w:ind w:firstLine="0" w:firstLineChars="0"/>
              <w:rPr>
                <w:rFonts w:ascii="汉仪书宋一简" w:eastAsia="汉仪书宋一简"/>
                <w:color w:val="000000"/>
                <w:kern w:val="0"/>
              </w:rPr>
            </w:pPr>
            <w:r>
              <w:rPr>
                <w:rFonts w:ascii="汉仪书宋一简" w:eastAsia="汉仪书宋一简" w:hint="eastAsia"/>
                <w:color w:val="000000"/>
                <w:kern w:val="0"/>
              </w:rPr>
              <w:t>利用虚假票据来骗人（如支付、承兑、交付等）；而不是对票据实施虚假行为</w:t>
            </w:r>
          </w:p>
        </w:tc>
      </w:tr>
      <w:tr w14:paraId="3A01386F">
        <w:tblPrEx/>
        <w:trPr>
          <w:jc w:val="center"/>
        </w:trPr>
        <w:tc>
          <w:tcPr>
            <w:tcW w:w="1555" w:type="dxa"/>
            <w:tcBorders/>
            <w:shd w:val="clear" w:color="auto" w:fill="auto"/>
            <w:vAlign w:val="center"/>
          </w:tcPr>
          <w:p w14:paraId="47592E1F">
            <w:pPr>
              <w:pStyle w:val="style0"/>
              <w:widowControl/>
              <w:snapToGrid w:val="false"/>
              <w:spacing w:before="15" w:beforeLines="5" w:after="46" w:afterLines="15" w:lineRule="exact" w:line="280"/>
              <w:ind w:firstLine="0" w:firstLineChars="0"/>
              <w:rPr>
                <w:rFonts w:ascii="汉仪书宋一简" w:eastAsia="汉仪书宋一简"/>
                <w:color w:val="000000"/>
                <w:kern w:val="0"/>
              </w:rPr>
            </w:pPr>
            <w:r>
              <w:rPr>
                <w:rFonts w:ascii="汉仪书宋一简" w:eastAsia="汉仪书宋一简" w:hint="eastAsia"/>
                <w:color w:val="000000"/>
                <w:kern w:val="0"/>
              </w:rPr>
              <w:t>对象</w:t>
            </w:r>
          </w:p>
        </w:tc>
        <w:tc>
          <w:tcPr>
            <w:tcW w:w="6945" w:type="dxa"/>
            <w:tcBorders/>
            <w:shd w:val="clear" w:color="auto" w:fill="auto"/>
            <w:vAlign w:val="center"/>
          </w:tcPr>
          <w:p w14:paraId="434B4775">
            <w:pPr>
              <w:pStyle w:val="style0"/>
              <w:widowControl/>
              <w:snapToGrid w:val="false"/>
              <w:spacing w:before="15" w:beforeLines="5" w:after="46" w:afterLines="15" w:lineRule="exact" w:line="280"/>
              <w:ind w:firstLine="0" w:firstLineChars="0"/>
              <w:rPr>
                <w:rFonts w:ascii="汉仪书宋一简" w:eastAsia="汉仪书宋一简"/>
                <w:color w:val="000000"/>
                <w:kern w:val="0"/>
              </w:rPr>
            </w:pPr>
            <w:r>
              <w:rPr>
                <w:rFonts w:ascii="汉仪书宋一简" w:eastAsia="汉仪书宋一简" w:hint="eastAsia"/>
                <w:color w:val="000000"/>
                <w:kern w:val="0"/>
              </w:rPr>
              <w:t>他人占有的财物</w:t>
            </w:r>
          </w:p>
        </w:tc>
      </w:tr>
      <w:tr w14:paraId="4B463C54">
        <w:tblPrEx/>
        <w:trPr>
          <w:jc w:val="center"/>
        </w:trPr>
        <w:tc>
          <w:tcPr>
            <w:tcW w:w="1555" w:type="dxa"/>
            <w:tcBorders>
              <w:bottom w:val="single" w:sz="4" w:space="0" w:color="ff0000"/>
            </w:tcBorders>
            <w:shd w:val="clear" w:color="auto" w:fill="auto"/>
            <w:vAlign w:val="center"/>
          </w:tcPr>
          <w:p w14:paraId="5BDEC780">
            <w:pPr>
              <w:pStyle w:val="style0"/>
              <w:widowControl/>
              <w:snapToGrid w:val="false"/>
              <w:spacing w:before="15" w:beforeLines="5" w:after="46" w:afterLines="15" w:lineRule="exact" w:line="280"/>
              <w:ind w:firstLine="0" w:firstLineChars="0"/>
              <w:rPr>
                <w:rFonts w:ascii="汉仪书宋一简" w:eastAsia="汉仪书宋一简"/>
                <w:color w:val="000000"/>
                <w:kern w:val="0"/>
              </w:rPr>
            </w:pPr>
            <w:r>
              <w:rPr>
                <w:rFonts w:ascii="汉仪书宋一简" w:eastAsia="汉仪书宋一简" w:hint="eastAsia"/>
                <w:color w:val="000000"/>
                <w:kern w:val="0"/>
              </w:rPr>
              <w:t>主观</w:t>
            </w:r>
          </w:p>
        </w:tc>
        <w:tc>
          <w:tcPr>
            <w:tcW w:w="6945" w:type="dxa"/>
            <w:tcBorders>
              <w:bottom w:val="single" w:sz="4" w:space="0" w:color="ff0000"/>
            </w:tcBorders>
            <w:shd w:val="clear" w:color="auto" w:fill="auto"/>
            <w:vAlign w:val="center"/>
          </w:tcPr>
          <w:p w14:paraId="0C9856CA">
            <w:pPr>
              <w:pStyle w:val="style0"/>
              <w:widowControl/>
              <w:snapToGrid w:val="false"/>
              <w:spacing w:before="15" w:beforeLines="5" w:after="46" w:afterLines="15" w:lineRule="exact" w:line="280"/>
              <w:ind w:firstLine="0" w:firstLineChars="0"/>
              <w:rPr>
                <w:rFonts w:ascii="汉仪书宋一简" w:eastAsia="汉仪书宋一简"/>
                <w:color w:val="000000"/>
                <w:kern w:val="0"/>
              </w:rPr>
            </w:pPr>
            <w:r>
              <w:rPr>
                <w:rFonts w:ascii="汉仪书宋一简" w:eastAsia="汉仪书宋一简" w:hint="eastAsia"/>
                <w:color w:val="000000"/>
                <w:kern w:val="0"/>
              </w:rPr>
              <w:t>非法占有目的</w:t>
            </w:r>
          </w:p>
        </w:tc>
      </w:tr>
      <w:tr w14:paraId="217F0CB3">
        <w:tblPrEx/>
        <w:trPr>
          <w:jc w:val="center"/>
        </w:trPr>
        <w:tc>
          <w:tcPr>
            <w:tcW w:w="8500" w:type="dxa"/>
            <w:gridSpan w:val="2"/>
            <w:tcBorders/>
            <w:shd w:val="clear" w:color="auto" w:fill="ffe5e5"/>
            <w:vAlign w:val="center"/>
          </w:tcPr>
          <w:p w14:paraId="60853E27">
            <w:pPr>
              <w:pStyle w:val="style0"/>
              <w:snapToGrid w:val="false"/>
              <w:spacing w:before="15" w:beforeLines="5" w:after="46" w:afterLines="15" w:lineRule="exact" w:line="280"/>
              <w:ind w:firstLine="0" w:firstLineChars="0"/>
              <w:jc w:val="center"/>
              <w:rPr>
                <w:rFonts w:ascii="汉仪中黑简" w:eastAsia="汉仪中黑简"/>
                <w:color w:val="ff0000"/>
              </w:rPr>
            </w:pPr>
            <w:r>
              <w:rPr>
                <w:rFonts w:ascii="微软雅黑" w:cs="微软雅黑" w:eastAsia="微软雅黑" w:hAnsi="微软雅黑" w:hint="eastAsia"/>
                <w:color w:val="ff0000"/>
              </w:rPr>
              <w:t xml:space="preserve">═════ </w:t>
            </w:r>
            <w:r>
              <w:rPr>
                <w:rFonts w:ascii="汉仪中黑简" w:eastAsia="汉仪中黑简" w:hint="eastAsia"/>
                <w:color w:val="ff0000"/>
              </w:rPr>
              <w:t xml:space="preserve"> 考点归纳  </w:t>
            </w:r>
            <w:r>
              <w:rPr>
                <w:rFonts w:ascii="微软雅黑" w:cs="微软雅黑" w:eastAsia="微软雅黑" w:hAnsi="微软雅黑" w:hint="eastAsia"/>
                <w:color w:val="ff0000"/>
              </w:rPr>
              <w:t>═════</w:t>
            </w:r>
          </w:p>
          <w:p w14:paraId="72AE3DA0">
            <w:pPr>
              <w:pStyle w:val="style0"/>
              <w:widowControl/>
              <w:snapToGrid w:val="false"/>
              <w:spacing w:before="15" w:beforeLines="5" w:after="46" w:afterLines="15" w:lineRule="exact" w:line="280"/>
              <w:ind w:firstLine="0" w:firstLineChars="0"/>
              <w:rPr>
                <w:rFonts w:ascii="汉仪书宋一简" w:eastAsia="汉仪书宋一简"/>
                <w:b/>
                <w:color w:val="000000"/>
                <w:kern w:val="0"/>
              </w:rPr>
            </w:pPr>
            <w:r>
              <w:rPr>
                <w:rFonts w:ascii="汉仪书宋一简" w:eastAsia="汉仪书宋一简" w:hint="eastAsia"/>
                <w:bCs/>
                <w:color w:val="000000"/>
                <w:kern w:val="0"/>
              </w:rPr>
              <w:t>利用票据[</w:t>
            </w:r>
            <w:r>
              <w:rPr>
                <w:rFonts w:ascii="汉仪中黑简" w:eastAsia="汉仪中黑简" w:hint="eastAsia"/>
                <w:color w:val="ff0000"/>
              </w:rPr>
              <w:t>汇票、本票、支票</w:t>
            </w:r>
            <w:r>
              <w:rPr>
                <w:rFonts w:ascii="汉仪书宋一简" w:eastAsia="汉仪书宋一简" w:hint="eastAsia"/>
                <w:bCs/>
                <w:color w:val="000000"/>
                <w:kern w:val="0"/>
              </w:rPr>
              <w:t>]欺骗手段（假票、废票；冒用、无法承兑），来骗人（实行）以骗财</w:t>
            </w:r>
          </w:p>
        </w:tc>
      </w:tr>
    </w:tbl>
    <w:p w14:paraId="22170652">
      <w:pPr>
        <w:pStyle w:val="style0"/>
        <w:snapToGrid w:val="false"/>
        <w:ind w:firstLine="420"/>
        <w:rPr>
          <w:rFonts w:ascii="Calibri" w:cs="Times New Roman" w:eastAsia="宋体" w:hAnsi="Calibri"/>
          <w:color w:val="000000"/>
        </w:rPr>
      </w:pPr>
    </w:p>
    <w:p w14:paraId="685A42B7">
      <w:pPr>
        <w:pStyle w:val="style0"/>
        <w:keepNext/>
        <w:keepLines/>
        <w:ind w:firstLine="0" w:firstLineChars="0"/>
        <w:jc w:val="left"/>
        <w:outlineLvl w:val="2"/>
        <w:rPr>
          <w:rFonts w:eastAsia="汉仪大宋简"/>
          <w:color w:val="000000"/>
        </w:rPr>
      </w:pPr>
      <w:r>
        <w:rPr>
          <w:rFonts w:eastAsia="汉仪大宋简" w:hint="eastAsia"/>
          <w:color w:val="000000"/>
        </w:rPr>
        <w:t>三、金融凭证诈骗罪（存折、存单等）：使用假证</w:t>
      </w:r>
    </w:p>
    <w:p w14:paraId="69BE58E5">
      <w:pPr>
        <w:pStyle w:val="style0"/>
        <w:snapToGrid w:val="false"/>
        <w:ind w:firstLine="420"/>
        <w:rPr>
          <w:rFonts w:ascii="仿宋" w:cs="Times New Roman" w:eastAsia="楷体" w:hAnsi="仿宋" w:hint="eastAsia"/>
          <w:color w:val="000000"/>
        </w:rPr>
      </w:pPr>
      <w:r>
        <w:rPr>
          <w:rFonts w:ascii="汉仪中黑简" w:eastAsia="汉仪中黑简" w:hint="eastAsia"/>
          <w:color w:val="ff0000"/>
        </w:rPr>
        <w:t>第1</w:t>
      </w:r>
      <w:r>
        <w:rPr>
          <w:rFonts w:ascii="汉仪中黑简" w:eastAsia="汉仪中黑简"/>
          <w:color w:val="ff0000"/>
        </w:rPr>
        <w:t>94</w:t>
      </w:r>
      <w:r>
        <w:rPr>
          <w:rFonts w:ascii="汉仪中黑简" w:eastAsia="汉仪中黑简" w:hint="eastAsia"/>
          <w:color w:val="ff0000"/>
        </w:rPr>
        <w:t>条第2款</w:t>
      </w:r>
    </w:p>
    <w:bookmarkStart w:id="0" w:name="_Hlk43096926"/>
    <w:tbl>
      <w:tblPr>
        <w:tblW w:w="8505"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1271"/>
        <w:gridCol w:w="7234"/>
      </w:tblGrid>
      <w:tr w14:paraId="1E814FB6">
        <w:trPr>
          <w:jc w:val="center"/>
        </w:trPr>
        <w:tc>
          <w:tcPr>
            <w:tcW w:w="1271" w:type="dxa"/>
            <w:tcBorders/>
            <w:shd w:val="clear" w:color="auto" w:fill="auto"/>
            <w:vAlign w:val="center"/>
          </w:tcPr>
          <w:p w14:paraId="4665310B">
            <w:pPr>
              <w:pStyle w:val="style0"/>
              <w:widowControl/>
              <w:snapToGrid w:val="false"/>
              <w:spacing w:before="15" w:beforeLines="5" w:after="46" w:afterLines="15" w:lineRule="exact" w:line="280"/>
              <w:ind w:firstLine="0" w:firstLineChars="0"/>
              <w:jc w:val="left"/>
              <w:rPr>
                <w:rFonts w:ascii="汉仪书宋一简" w:cs="Times New Roman" w:eastAsia="汉仪书宋一简" w:hAnsi="Times New Roman"/>
                <w:color w:val="000000"/>
                <w:kern w:val="0"/>
              </w:rPr>
            </w:pPr>
            <w:r>
              <w:rPr>
                <w:rFonts w:ascii="汉仪书宋一简" w:cs="Times New Roman" w:eastAsia="汉仪书宋一简" w:hAnsi="Times New Roman" w:hint="eastAsia"/>
                <w:color w:val="000000"/>
                <w:kern w:val="0"/>
              </w:rPr>
              <w:t>金融凭证</w:t>
            </w:r>
          </w:p>
        </w:tc>
        <w:tc>
          <w:tcPr>
            <w:tcW w:w="7234" w:type="dxa"/>
            <w:tcBorders/>
            <w:shd w:val="clear" w:color="auto" w:fill="auto"/>
            <w:vAlign w:val="center"/>
          </w:tcPr>
          <w:p w14:paraId="33174365">
            <w:pPr>
              <w:pStyle w:val="style0"/>
              <w:widowControl/>
              <w:snapToGrid w:val="false"/>
              <w:spacing w:before="15" w:beforeLines="5" w:after="46" w:afterLines="15" w:lineRule="exact" w:line="280"/>
              <w:ind w:firstLine="0" w:firstLineChars="0"/>
              <w:jc w:val="left"/>
              <w:rPr>
                <w:rFonts w:ascii="汉仪书宋一简" w:cs="Times New Roman" w:eastAsia="汉仪书宋一简" w:hAnsi="Times New Roman"/>
                <w:color w:val="000000"/>
                <w:kern w:val="0"/>
              </w:rPr>
            </w:pPr>
            <w:r>
              <w:rPr>
                <w:rFonts w:ascii="汉仪书宋一简" w:cs="Times New Roman" w:eastAsia="汉仪书宋一简" w:hAnsi="Times New Roman" w:hint="eastAsia"/>
                <w:color w:val="000000"/>
                <w:kern w:val="0"/>
              </w:rPr>
              <w:t>银行结算凭证（委托收款凭证、汇款凭证、银行存单）</w:t>
            </w:r>
          </w:p>
        </w:tc>
      </w:tr>
      <w:tr w14:paraId="08DA22EB">
        <w:tblPrEx/>
        <w:trPr>
          <w:trHeight w:val="271" w:hRule="atLeast"/>
          <w:jc w:val="center"/>
        </w:trPr>
        <w:tc>
          <w:tcPr>
            <w:tcW w:w="1271" w:type="dxa"/>
            <w:vMerge w:val="restart"/>
            <w:tcBorders/>
            <w:shd w:val="clear" w:color="auto" w:fill="auto"/>
            <w:vAlign w:val="center"/>
          </w:tcPr>
          <w:p w14:paraId="61DBC0AC">
            <w:pPr>
              <w:pStyle w:val="style0"/>
              <w:widowControl/>
              <w:snapToGrid w:val="false"/>
              <w:spacing w:before="15" w:beforeLines="5" w:after="46" w:afterLines="15" w:lineRule="exact" w:line="280"/>
              <w:ind w:firstLine="0" w:firstLineChars="0"/>
              <w:jc w:val="left"/>
              <w:rPr>
                <w:rFonts w:ascii="汉仪书宋一简" w:eastAsia="汉仪书宋一简"/>
                <w:color w:val="000000"/>
                <w:kern w:val="0"/>
              </w:rPr>
            </w:pPr>
            <w:r>
              <w:rPr>
                <w:rFonts w:ascii="汉仪书宋一简" w:eastAsia="汉仪书宋一简" w:hint="eastAsia"/>
                <w:color w:val="000000"/>
                <w:kern w:val="0"/>
              </w:rPr>
              <w:t>手段</w:t>
            </w:r>
          </w:p>
        </w:tc>
        <w:tc>
          <w:tcPr>
            <w:tcW w:w="7234" w:type="dxa"/>
            <w:tcBorders/>
            <w:shd w:val="clear" w:color="auto" w:fill="auto"/>
            <w:vAlign w:val="center"/>
          </w:tcPr>
          <w:p w14:paraId="467B723B">
            <w:pPr>
              <w:pStyle w:val="style0"/>
              <w:widowControl/>
              <w:snapToGrid w:val="false"/>
              <w:spacing w:before="15" w:beforeLines="5" w:after="46" w:afterLines="15" w:lineRule="exact" w:line="280"/>
              <w:ind w:firstLine="0" w:firstLineChars="0"/>
              <w:jc w:val="left"/>
              <w:rPr>
                <w:rFonts w:ascii="汉仪书宋一简" w:eastAsia="汉仪书宋一简"/>
                <w:color w:val="000000"/>
                <w:kern w:val="0"/>
              </w:rPr>
            </w:pPr>
            <w:r>
              <w:rPr>
                <w:rFonts w:ascii="汉仪中黑简" w:eastAsia="汉仪中黑简" w:hint="eastAsia"/>
                <w:color w:val="000000"/>
              </w:rPr>
              <w:t>使用假证：</w:t>
            </w:r>
            <w:r>
              <w:rPr>
                <w:rFonts w:ascii="汉仪书宋一简" w:eastAsia="汉仪书宋一简" w:hint="eastAsia"/>
                <w:color w:val="000000"/>
                <w:kern w:val="0"/>
              </w:rPr>
              <w:t>使用伪造、变造的……</w:t>
            </w:r>
          </w:p>
        </w:tc>
      </w:tr>
      <w:tr w14:paraId="7AD868A5">
        <w:tblPrEx/>
        <w:trPr>
          <w:jc w:val="center"/>
        </w:trPr>
        <w:tc>
          <w:tcPr>
            <w:tcW w:w="1271" w:type="dxa"/>
            <w:vMerge w:val="continue"/>
            <w:tcBorders/>
            <w:shd w:val="clear" w:color="auto" w:fill="auto"/>
            <w:vAlign w:val="center"/>
          </w:tcPr>
          <w:p w14:paraId="337A50E9">
            <w:pPr>
              <w:pStyle w:val="style0"/>
              <w:widowControl/>
              <w:snapToGrid w:val="false"/>
              <w:spacing w:before="15" w:beforeLines="5" w:after="46" w:afterLines="15" w:lineRule="exact" w:line="280"/>
              <w:ind w:firstLine="0" w:firstLineChars="0"/>
              <w:jc w:val="left"/>
              <w:rPr>
                <w:rFonts w:ascii="汉仪书宋一简" w:eastAsia="汉仪书宋一简"/>
                <w:color w:val="000000"/>
                <w:kern w:val="0"/>
              </w:rPr>
            </w:pPr>
          </w:p>
        </w:tc>
        <w:tc>
          <w:tcPr>
            <w:tcW w:w="7234" w:type="dxa"/>
            <w:tcBorders/>
            <w:shd w:val="clear" w:color="auto" w:fill="auto"/>
            <w:vAlign w:val="center"/>
          </w:tcPr>
          <w:p w14:paraId="767ED5AE">
            <w:pPr>
              <w:pStyle w:val="style0"/>
              <w:widowControl/>
              <w:snapToGrid w:val="false"/>
              <w:spacing w:before="15" w:beforeLines="5" w:after="46" w:afterLines="15" w:lineRule="exact" w:line="280"/>
              <w:ind w:firstLine="0" w:firstLineChars="0"/>
              <w:jc w:val="left"/>
              <w:rPr>
                <w:rFonts w:ascii="汉仪书宋一简" w:eastAsia="汉仪书宋一简"/>
                <w:color w:val="000000"/>
                <w:kern w:val="0"/>
              </w:rPr>
            </w:pPr>
            <w:r>
              <w:rPr>
                <w:rFonts w:ascii="汉仪书宋一简" w:eastAsia="汉仪书宋一简" w:hint="eastAsia"/>
                <w:color w:val="000000"/>
                <w:kern w:val="0"/>
              </w:rPr>
              <w:t>使用真实的金融凭证进行诈骗，例如，拾捡到存折之后冒充身份取款的，不构成本罪，构成诈骗罪</w:t>
            </w:r>
          </w:p>
        </w:tc>
      </w:tr>
      <w:tr w14:paraId="197AD57E">
        <w:tblPrEx/>
        <w:trPr>
          <w:jc w:val="center"/>
        </w:trPr>
        <w:tc>
          <w:tcPr>
            <w:tcW w:w="1271" w:type="dxa"/>
            <w:tcBorders>
              <w:bottom w:val="single" w:sz="4" w:space="0" w:color="ff0000"/>
            </w:tcBorders>
            <w:shd w:val="clear" w:color="auto" w:fill="auto"/>
            <w:vAlign w:val="center"/>
          </w:tcPr>
          <w:p w14:paraId="5B338CA2">
            <w:pPr>
              <w:pStyle w:val="style0"/>
              <w:widowControl/>
              <w:snapToGrid w:val="false"/>
              <w:spacing w:before="15" w:beforeLines="5" w:after="46" w:afterLines="15" w:lineRule="exact" w:line="280"/>
              <w:ind w:firstLine="0" w:firstLineChars="0"/>
              <w:jc w:val="left"/>
              <w:rPr>
                <w:rFonts w:ascii="汉仪书宋一简" w:eastAsia="汉仪书宋一简"/>
                <w:color w:val="000000"/>
                <w:kern w:val="0"/>
              </w:rPr>
            </w:pPr>
            <w:r>
              <w:rPr>
                <w:rFonts w:ascii="汉仪书宋一简" w:eastAsia="汉仪书宋一简" w:hint="eastAsia"/>
                <w:color w:val="000000"/>
                <w:kern w:val="0"/>
              </w:rPr>
              <w:t>法条竞合</w:t>
            </w:r>
          </w:p>
        </w:tc>
        <w:tc>
          <w:tcPr>
            <w:tcW w:w="7234" w:type="dxa"/>
            <w:tcBorders>
              <w:bottom w:val="single" w:sz="4" w:space="0" w:color="ff0000"/>
            </w:tcBorders>
            <w:shd w:val="clear" w:color="auto" w:fill="auto"/>
            <w:vAlign w:val="center"/>
          </w:tcPr>
          <w:p w14:paraId="63A70515">
            <w:pPr>
              <w:pStyle w:val="style0"/>
              <w:widowControl/>
              <w:snapToGrid w:val="false"/>
              <w:spacing w:before="15" w:beforeLines="5" w:after="46" w:afterLines="15" w:lineRule="exact" w:line="280"/>
              <w:ind w:firstLine="0" w:firstLineChars="0"/>
              <w:jc w:val="left"/>
              <w:rPr>
                <w:rFonts w:ascii="汉仪书宋一简" w:eastAsia="汉仪书宋一简"/>
                <w:color w:val="000000"/>
                <w:kern w:val="0"/>
              </w:rPr>
            </w:pPr>
            <w:r>
              <w:rPr>
                <w:rFonts w:ascii="汉仪书宋一简" w:eastAsia="汉仪书宋一简" w:hint="eastAsia"/>
                <w:color w:val="000000"/>
                <w:kern w:val="0"/>
              </w:rPr>
              <w:t>以伪造的银行存单作抵押（质押），通过签订借款合同骗取银行贷款的。系金融凭证诈骗罪与贷款诈骗罪的交叉竞合（法条竞合），应按重法优于轻法原因，择一重罪处断</w:t>
            </w:r>
          </w:p>
        </w:tc>
      </w:tr>
      <w:tr w14:paraId="18520B88">
        <w:tblPrEx/>
        <w:trPr>
          <w:jc w:val="center"/>
        </w:trPr>
        <w:tc>
          <w:tcPr>
            <w:tcW w:w="8505" w:type="dxa"/>
            <w:gridSpan w:val="2"/>
            <w:tcBorders/>
            <w:shd w:val="clear" w:color="auto" w:fill="ffe5e5"/>
            <w:vAlign w:val="center"/>
          </w:tcPr>
          <w:p w14:paraId="185CF49A">
            <w:pPr>
              <w:pStyle w:val="style0"/>
              <w:snapToGrid w:val="false"/>
              <w:spacing w:before="15" w:beforeLines="5" w:after="46" w:afterLines="15" w:lineRule="exact" w:line="280"/>
              <w:ind w:firstLine="0" w:firstLineChars="0"/>
              <w:jc w:val="center"/>
              <w:rPr>
                <w:rFonts w:ascii="汉仪中黑简" w:eastAsia="汉仪中黑简"/>
                <w:color w:val="ff0000"/>
              </w:rPr>
            </w:pPr>
            <w:r>
              <w:rPr>
                <w:rFonts w:ascii="微软雅黑" w:cs="微软雅黑" w:eastAsia="微软雅黑" w:hAnsi="微软雅黑" w:hint="eastAsia"/>
                <w:color w:val="ff0000"/>
              </w:rPr>
              <w:t xml:space="preserve">═════ </w:t>
            </w:r>
            <w:r>
              <w:rPr>
                <w:rFonts w:ascii="汉仪中黑简" w:eastAsia="汉仪中黑简" w:hint="eastAsia"/>
                <w:color w:val="ff0000"/>
              </w:rPr>
              <w:t xml:space="preserve"> 考点归纳  </w:t>
            </w:r>
            <w:r>
              <w:rPr>
                <w:rFonts w:ascii="微软雅黑" w:cs="微软雅黑" w:eastAsia="微软雅黑" w:hAnsi="微软雅黑" w:hint="eastAsia"/>
                <w:color w:val="ff0000"/>
              </w:rPr>
              <w:t>═════</w:t>
            </w:r>
          </w:p>
          <w:p w14:paraId="412089C4">
            <w:pPr>
              <w:pStyle w:val="style0"/>
              <w:widowControl/>
              <w:snapToGrid w:val="false"/>
              <w:spacing w:before="15" w:beforeLines="5" w:after="46" w:afterLines="15" w:lineRule="exact" w:line="280"/>
              <w:ind w:firstLine="0" w:firstLineChars="0"/>
              <w:jc w:val="left"/>
              <w:rPr>
                <w:rFonts w:ascii="汉仪书宋一简" w:eastAsia="汉仪书宋一简"/>
                <w:b/>
                <w:color w:val="000000"/>
                <w:kern w:val="0"/>
              </w:rPr>
            </w:pPr>
            <w:r>
              <w:rPr>
                <w:rFonts w:ascii="汉仪中黑简" w:eastAsia="汉仪中黑简" w:hint="eastAsia"/>
                <w:color w:val="000000"/>
              </w:rPr>
              <w:t>使用假存折、假存单骗财，构成金融凭证诈骗罪；使用真存折、真存单骗财，构成普通诈骗罪</w:t>
            </w:r>
          </w:p>
        </w:tc>
      </w:tr>
      <w:bookmarkEnd w:id="0"/>
    </w:tbl>
    <w:p w14:paraId="1E912664">
      <w:pPr>
        <w:pStyle w:val="style0"/>
        <w:keepNext/>
        <w:keepLines/>
        <w:ind w:firstLine="0" w:firstLineChars="0"/>
        <w:jc w:val="left"/>
        <w:outlineLvl w:val="2"/>
        <w:rPr>
          <w:rFonts w:eastAsia="宋体"/>
          <w:b/>
          <w:bCs/>
          <w:color w:val="ff0000"/>
          <w:sz w:val="18"/>
          <w:szCs w:val="18"/>
        </w:rPr>
      </w:pPr>
      <w:r>
        <w:rPr>
          <w:rFonts w:eastAsia="宋体" w:hint="eastAsia"/>
          <w:b/>
          <w:bCs/>
          <w:color w:val="ff0000"/>
          <w:sz w:val="18"/>
          <w:szCs w:val="18"/>
        </w:rPr>
        <w:t>注意：必须是使用假的才构成此罪，与信用卡诈骗罪区分。</w:t>
      </w:r>
    </w:p>
    <w:p w14:paraId="417A96D5">
      <w:pPr>
        <w:pStyle w:val="style0"/>
        <w:keepNext/>
        <w:keepLines/>
        <w:ind w:firstLine="0" w:firstLineChars="0"/>
        <w:jc w:val="left"/>
        <w:outlineLvl w:val="2"/>
        <w:rPr>
          <w:rFonts w:ascii="Calibri" w:cs="Times New Roman" w:eastAsia="宋体" w:hAnsi="Calibri"/>
          <w:b/>
          <w:color w:val="000000"/>
        </w:rPr>
      </w:pPr>
      <w:r>
        <w:rPr>
          <w:rFonts w:eastAsia="汉仪大宋简" w:hint="eastAsia"/>
          <w:color w:val="000000"/>
        </w:rPr>
        <w:t>四、伪造、变造金融票证罪</w:t>
      </w:r>
    </w:p>
    <w:p w14:paraId="16F92E51">
      <w:pPr>
        <w:pStyle w:val="style0"/>
        <w:snapToGrid w:val="false"/>
        <w:ind w:firstLine="420"/>
        <w:rPr>
          <w:rFonts w:ascii="仿宋" w:cs="Times New Roman" w:eastAsia="楷体" w:hAnsi="仿宋"/>
          <w:color w:val="000000"/>
        </w:rPr>
      </w:pPr>
      <w:r>
        <w:rPr>
          <w:rFonts w:ascii="汉仪中黑简" w:eastAsia="汉仪中黑简" w:hint="eastAsia"/>
          <w:color w:val="ff0000"/>
        </w:rPr>
        <w:t>第177条</w:t>
      </w:r>
    </w:p>
    <w:p w14:paraId="70729118">
      <w:pPr>
        <w:pStyle w:val="style0"/>
        <w:snapToGrid w:val="false"/>
        <w:ind w:firstLine="420"/>
        <w:rPr>
          <w:rFonts w:ascii="仿宋" w:cs="Times New Roman" w:eastAsia="楷体" w:hAnsi="仿宋"/>
          <w:color w:val="000000"/>
        </w:rPr>
      </w:pPr>
    </w:p>
    <w:tbl>
      <w:tblPr>
        <w:tblW w:w="8505"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2319"/>
        <w:gridCol w:w="1161"/>
        <w:gridCol w:w="3194"/>
        <w:gridCol w:w="1831"/>
      </w:tblGrid>
      <w:tr w14:paraId="4E2497CA">
        <w:trPr>
          <w:jc w:val="center"/>
        </w:trPr>
        <w:tc>
          <w:tcPr>
            <w:tcW w:w="2319" w:type="dxa"/>
            <w:vMerge w:val="restart"/>
            <w:tcBorders/>
            <w:vAlign w:val="center"/>
          </w:tcPr>
          <w:p w14:paraId="76354458">
            <w:pPr>
              <w:pStyle w:val="style0"/>
              <w:autoSpaceDE w:val="false"/>
              <w:autoSpaceDN w:val="false"/>
              <w:adjustRightInd w:val="false"/>
              <w:snapToGrid w:val="false"/>
              <w:spacing w:before="31" w:beforeLines="10" w:after="62" w:afterLines="20" w:lineRule="exact" w:line="280"/>
              <w:ind w:firstLine="0" w:firstLineChars="0"/>
              <w:rPr>
                <w:rFonts w:ascii="汉仪书宋一简" w:cs="Times New Roman" w:eastAsia="汉仪书宋一简" w:hAnsi="Calibri"/>
                <w:b/>
                <w:color w:val="000000"/>
                <w:kern w:val="0"/>
              </w:rPr>
            </w:pPr>
            <w:r>
              <w:rPr>
                <w:rFonts w:ascii="汉仪中黑简" w:eastAsia="汉仪中黑简" w:hint="eastAsia"/>
                <w:color w:val="000000"/>
              </w:rPr>
              <w:t>伪造、变造金融票证罪</w:t>
            </w:r>
          </w:p>
        </w:tc>
        <w:tc>
          <w:tcPr>
            <w:tcW w:w="1161" w:type="dxa"/>
            <w:vMerge w:val="restart"/>
            <w:tcBorders/>
            <w:vAlign w:val="center"/>
          </w:tcPr>
          <w:p w14:paraId="748BE345">
            <w:pPr>
              <w:pStyle w:val="style0"/>
              <w:autoSpaceDE w:val="false"/>
              <w:autoSpaceDN w:val="false"/>
              <w:adjustRightInd w:val="false"/>
              <w:snapToGrid w:val="false"/>
              <w:spacing w:before="31" w:beforeLines="10" w:after="62" w:afterLines="20" w:lineRule="exact" w:line="280"/>
              <w:ind w:firstLine="0" w:firstLineChars="0"/>
              <w:rPr>
                <w:rFonts w:ascii="汉仪书宋一简" w:cs="Times New Roman" w:eastAsia="汉仪书宋一简" w:hAnsi="Calibri"/>
                <w:color w:val="000000"/>
                <w:kern w:val="0"/>
              </w:rPr>
            </w:pPr>
            <w:r>
              <w:rPr>
                <w:rFonts w:ascii="汉仪书宋一简" w:cs="Times New Roman" w:eastAsia="汉仪书宋一简" w:hAnsi="Calibri" w:hint="eastAsia"/>
                <w:color w:val="000000"/>
                <w:kern w:val="0"/>
              </w:rPr>
              <w:t>伪造变造</w:t>
            </w:r>
          </w:p>
        </w:tc>
        <w:tc>
          <w:tcPr>
            <w:tcW w:w="3194" w:type="dxa"/>
            <w:tcBorders/>
            <w:vAlign w:val="center"/>
          </w:tcPr>
          <w:p w14:paraId="359ABF49">
            <w:pPr>
              <w:pStyle w:val="style0"/>
              <w:autoSpaceDE w:val="false"/>
              <w:autoSpaceDN w:val="false"/>
              <w:adjustRightInd w:val="false"/>
              <w:snapToGrid w:val="false"/>
              <w:spacing w:before="31" w:beforeLines="10" w:after="62" w:afterLines="20" w:lineRule="exact" w:line="280"/>
              <w:ind w:firstLine="0" w:firstLineChars="0"/>
              <w:jc w:val="left"/>
              <w:rPr>
                <w:rFonts w:ascii="汉仪书宋一简" w:cs="Times New Roman" w:eastAsia="汉仪书宋一简" w:hAnsi="Calibri"/>
                <w:color w:val="000000"/>
                <w:kern w:val="0"/>
              </w:rPr>
            </w:pPr>
            <w:r>
              <w:rPr>
                <w:rFonts w:ascii="汉仪书宋一简" w:cs="Times New Roman" w:eastAsia="汉仪书宋一简" w:hAnsi="Calibri" w:hint="eastAsia"/>
                <w:color w:val="000000"/>
                <w:kern w:val="0"/>
              </w:rPr>
              <w:t>汇票、本罪、支票</w:t>
            </w:r>
          </w:p>
        </w:tc>
        <w:tc>
          <w:tcPr>
            <w:tcW w:w="1831" w:type="dxa"/>
            <w:tcBorders/>
            <w:vAlign w:val="center"/>
          </w:tcPr>
          <w:p w14:paraId="0CA918AF">
            <w:pPr>
              <w:pStyle w:val="style0"/>
              <w:autoSpaceDE w:val="false"/>
              <w:autoSpaceDN w:val="false"/>
              <w:adjustRightInd w:val="false"/>
              <w:snapToGrid w:val="false"/>
              <w:spacing w:before="31" w:beforeLines="10" w:after="62" w:afterLines="20" w:lineRule="exact" w:line="280"/>
              <w:ind w:firstLine="0" w:firstLineChars="0"/>
              <w:jc w:val="left"/>
              <w:rPr>
                <w:rFonts w:ascii="汉仪中黑简" w:eastAsia="汉仪中黑简"/>
                <w:color w:val="000000"/>
              </w:rPr>
            </w:pPr>
            <w:r>
              <w:rPr>
                <w:rFonts w:ascii="汉仪中黑简" w:eastAsia="汉仪中黑简" w:hint="eastAsia"/>
                <w:color w:val="000000"/>
              </w:rPr>
              <w:t>票据诈骗罪</w:t>
            </w:r>
          </w:p>
        </w:tc>
      </w:tr>
      <w:tr w14:paraId="0BA00B9A">
        <w:tblPrEx/>
        <w:trPr>
          <w:jc w:val="center"/>
        </w:trPr>
        <w:tc>
          <w:tcPr>
            <w:tcW w:w="2319" w:type="dxa"/>
            <w:vMerge w:val="continue"/>
            <w:tcBorders/>
            <w:vAlign w:val="center"/>
          </w:tcPr>
          <w:p w14:paraId="6CDFEC48">
            <w:pPr>
              <w:pStyle w:val="style0"/>
              <w:autoSpaceDE w:val="false"/>
              <w:autoSpaceDN w:val="false"/>
              <w:adjustRightInd w:val="false"/>
              <w:snapToGrid w:val="false"/>
              <w:spacing w:before="31" w:beforeLines="10" w:after="62" w:afterLines="20" w:lineRule="exact" w:line="280"/>
              <w:ind w:firstLine="0" w:firstLineChars="0"/>
              <w:jc w:val="left"/>
              <w:rPr>
                <w:rFonts w:ascii="汉仪书宋一简" w:cs="Times New Roman" w:eastAsia="汉仪书宋一简" w:hAnsi="Calibri"/>
                <w:color w:val="000000"/>
                <w:kern w:val="0"/>
              </w:rPr>
            </w:pPr>
          </w:p>
        </w:tc>
        <w:tc>
          <w:tcPr>
            <w:tcW w:w="1161" w:type="dxa"/>
            <w:vMerge w:val="continue"/>
            <w:tcBorders/>
            <w:vAlign w:val="center"/>
          </w:tcPr>
          <w:p w14:paraId="6578866E">
            <w:pPr>
              <w:pStyle w:val="style0"/>
              <w:autoSpaceDE w:val="false"/>
              <w:autoSpaceDN w:val="false"/>
              <w:adjustRightInd w:val="false"/>
              <w:snapToGrid w:val="false"/>
              <w:spacing w:before="31" w:beforeLines="10" w:after="62" w:afterLines="20" w:lineRule="exact" w:line="280"/>
              <w:ind w:firstLine="0" w:firstLineChars="0"/>
              <w:jc w:val="left"/>
              <w:rPr>
                <w:rFonts w:ascii="汉仪书宋一简" w:cs="Times New Roman" w:eastAsia="汉仪书宋一简" w:hAnsi="Calibri"/>
                <w:color w:val="000000"/>
                <w:kern w:val="0"/>
              </w:rPr>
            </w:pPr>
          </w:p>
        </w:tc>
        <w:tc>
          <w:tcPr>
            <w:tcW w:w="3194" w:type="dxa"/>
            <w:tcBorders/>
            <w:vAlign w:val="center"/>
          </w:tcPr>
          <w:p w14:paraId="5BCA28F7">
            <w:pPr>
              <w:pStyle w:val="style0"/>
              <w:autoSpaceDE w:val="false"/>
              <w:autoSpaceDN w:val="false"/>
              <w:adjustRightInd w:val="false"/>
              <w:snapToGrid w:val="false"/>
              <w:spacing w:before="31" w:beforeLines="10" w:after="62" w:afterLines="20" w:lineRule="exact" w:line="280"/>
              <w:ind w:firstLine="0" w:firstLineChars="0"/>
              <w:jc w:val="left"/>
              <w:rPr>
                <w:rFonts w:ascii="汉仪书宋一简" w:cs="Times New Roman" w:eastAsia="汉仪书宋一简" w:hAnsi="Calibri"/>
                <w:color w:val="000000"/>
                <w:kern w:val="0"/>
              </w:rPr>
            </w:pPr>
            <w:r>
              <w:rPr>
                <w:rFonts w:ascii="汉仪书宋一简" w:cs="Times New Roman" w:eastAsia="汉仪书宋一简" w:hAnsi="Calibri" w:hint="eastAsia"/>
                <w:color w:val="000000"/>
                <w:kern w:val="0"/>
              </w:rPr>
              <w:t>委托收款凭证、汇款凭证、银行存单等其他银行结算凭证</w:t>
            </w:r>
          </w:p>
        </w:tc>
        <w:tc>
          <w:tcPr>
            <w:tcW w:w="1831" w:type="dxa"/>
            <w:tcBorders/>
            <w:vAlign w:val="center"/>
          </w:tcPr>
          <w:p w14:paraId="759260FF">
            <w:pPr>
              <w:pStyle w:val="style0"/>
              <w:autoSpaceDE w:val="false"/>
              <w:autoSpaceDN w:val="false"/>
              <w:adjustRightInd w:val="false"/>
              <w:snapToGrid w:val="false"/>
              <w:spacing w:before="31" w:beforeLines="10" w:after="62" w:afterLines="20" w:lineRule="exact" w:line="280"/>
              <w:ind w:firstLine="0" w:firstLineChars="0"/>
              <w:jc w:val="left"/>
              <w:rPr>
                <w:rFonts w:ascii="汉仪中黑简" w:eastAsia="汉仪中黑简"/>
                <w:color w:val="000000"/>
              </w:rPr>
            </w:pPr>
            <w:r>
              <w:rPr>
                <w:rFonts w:ascii="汉仪中黑简" w:eastAsia="汉仪中黑简" w:hint="eastAsia"/>
                <w:color w:val="000000"/>
              </w:rPr>
              <w:t>金融凭证诈骗罪</w:t>
            </w:r>
          </w:p>
        </w:tc>
      </w:tr>
      <w:tr w14:paraId="692EA173">
        <w:tblPrEx/>
        <w:trPr>
          <w:jc w:val="center"/>
        </w:trPr>
        <w:tc>
          <w:tcPr>
            <w:tcW w:w="2319" w:type="dxa"/>
            <w:vMerge w:val="continue"/>
            <w:tcBorders/>
            <w:vAlign w:val="center"/>
          </w:tcPr>
          <w:p w14:paraId="15E9DB41">
            <w:pPr>
              <w:pStyle w:val="style0"/>
              <w:autoSpaceDE w:val="false"/>
              <w:autoSpaceDN w:val="false"/>
              <w:adjustRightInd w:val="false"/>
              <w:snapToGrid w:val="false"/>
              <w:spacing w:before="31" w:beforeLines="10" w:after="62" w:afterLines="20" w:lineRule="exact" w:line="280"/>
              <w:ind w:firstLine="0" w:firstLineChars="0"/>
              <w:jc w:val="left"/>
              <w:rPr>
                <w:rFonts w:ascii="汉仪书宋一简" w:cs="Times New Roman" w:eastAsia="汉仪书宋一简" w:hAnsi="Calibri"/>
                <w:color w:val="000000"/>
                <w:kern w:val="0"/>
              </w:rPr>
            </w:pPr>
          </w:p>
        </w:tc>
        <w:tc>
          <w:tcPr>
            <w:tcW w:w="1161" w:type="dxa"/>
            <w:vMerge w:val="continue"/>
            <w:tcBorders/>
            <w:vAlign w:val="center"/>
          </w:tcPr>
          <w:p w14:paraId="478D0AF4">
            <w:pPr>
              <w:pStyle w:val="style0"/>
              <w:autoSpaceDE w:val="false"/>
              <w:autoSpaceDN w:val="false"/>
              <w:adjustRightInd w:val="false"/>
              <w:snapToGrid w:val="false"/>
              <w:spacing w:before="31" w:beforeLines="10" w:after="62" w:afterLines="20" w:lineRule="exact" w:line="280"/>
              <w:ind w:firstLine="0" w:firstLineChars="0"/>
              <w:jc w:val="left"/>
              <w:rPr>
                <w:rFonts w:ascii="汉仪书宋一简" w:cs="Times New Roman" w:eastAsia="汉仪书宋一简" w:hAnsi="Calibri"/>
                <w:color w:val="000000"/>
                <w:kern w:val="0"/>
              </w:rPr>
            </w:pPr>
          </w:p>
        </w:tc>
        <w:tc>
          <w:tcPr>
            <w:tcW w:w="3194" w:type="dxa"/>
            <w:tcBorders/>
            <w:vAlign w:val="center"/>
          </w:tcPr>
          <w:p w14:paraId="08EA1147">
            <w:pPr>
              <w:pStyle w:val="style0"/>
              <w:autoSpaceDE w:val="false"/>
              <w:autoSpaceDN w:val="false"/>
              <w:adjustRightInd w:val="false"/>
              <w:snapToGrid w:val="false"/>
              <w:spacing w:before="31" w:beforeLines="10" w:after="62" w:afterLines="20" w:lineRule="exact" w:line="280"/>
              <w:ind w:firstLine="0" w:firstLineChars="0"/>
              <w:jc w:val="left"/>
              <w:rPr>
                <w:rFonts w:ascii="汉仪书宋一简" w:cs="Times New Roman" w:eastAsia="汉仪书宋一简" w:hAnsi="Calibri"/>
                <w:color w:val="000000"/>
                <w:kern w:val="0"/>
              </w:rPr>
            </w:pPr>
            <w:r>
              <w:rPr>
                <w:rFonts w:ascii="汉仪书宋一简" w:cs="Times New Roman" w:eastAsia="汉仪书宋一简" w:hAnsi="Calibri" w:hint="eastAsia"/>
                <w:color w:val="000000"/>
                <w:kern w:val="0"/>
              </w:rPr>
              <w:t>信用证或者附随的单据、文件</w:t>
            </w:r>
          </w:p>
        </w:tc>
        <w:tc>
          <w:tcPr>
            <w:tcW w:w="1831" w:type="dxa"/>
            <w:tcBorders/>
            <w:vAlign w:val="center"/>
          </w:tcPr>
          <w:p w14:paraId="16A59415">
            <w:pPr>
              <w:pStyle w:val="style0"/>
              <w:autoSpaceDE w:val="false"/>
              <w:autoSpaceDN w:val="false"/>
              <w:adjustRightInd w:val="false"/>
              <w:snapToGrid w:val="false"/>
              <w:spacing w:before="31" w:beforeLines="10" w:after="62" w:afterLines="20" w:lineRule="exact" w:line="280"/>
              <w:ind w:firstLine="0" w:firstLineChars="0"/>
              <w:jc w:val="left"/>
              <w:rPr>
                <w:rFonts w:ascii="汉仪中黑简" w:eastAsia="汉仪中黑简"/>
                <w:color w:val="000000"/>
              </w:rPr>
            </w:pPr>
            <w:r>
              <w:rPr>
                <w:rFonts w:ascii="汉仪中黑简" w:eastAsia="汉仪中黑简" w:hint="eastAsia"/>
                <w:color w:val="000000"/>
              </w:rPr>
              <w:t>信用证诈骗罪</w:t>
            </w:r>
          </w:p>
        </w:tc>
      </w:tr>
      <w:tr w14:paraId="03686394">
        <w:tblPrEx/>
        <w:trPr>
          <w:jc w:val="center"/>
        </w:trPr>
        <w:tc>
          <w:tcPr>
            <w:tcW w:w="2319" w:type="dxa"/>
            <w:vMerge w:val="continue"/>
            <w:tcBorders/>
            <w:vAlign w:val="center"/>
          </w:tcPr>
          <w:p w14:paraId="3CF49EFB">
            <w:pPr>
              <w:pStyle w:val="style0"/>
              <w:autoSpaceDE w:val="false"/>
              <w:autoSpaceDN w:val="false"/>
              <w:adjustRightInd w:val="false"/>
              <w:snapToGrid w:val="false"/>
              <w:spacing w:before="31" w:beforeLines="10" w:after="62" w:afterLines="20" w:lineRule="exact" w:line="280"/>
              <w:ind w:firstLine="0" w:firstLineChars="0"/>
              <w:jc w:val="left"/>
              <w:rPr>
                <w:rFonts w:ascii="汉仪书宋一简" w:cs="Times New Roman" w:eastAsia="汉仪书宋一简" w:hAnsi="Calibri"/>
                <w:color w:val="000000"/>
                <w:kern w:val="0"/>
              </w:rPr>
            </w:pPr>
          </w:p>
        </w:tc>
        <w:tc>
          <w:tcPr>
            <w:tcW w:w="1161" w:type="dxa"/>
            <w:vMerge w:val="continue"/>
            <w:tcBorders/>
            <w:vAlign w:val="center"/>
          </w:tcPr>
          <w:p w14:paraId="0F83D3BC">
            <w:pPr>
              <w:pStyle w:val="style0"/>
              <w:autoSpaceDE w:val="false"/>
              <w:autoSpaceDN w:val="false"/>
              <w:adjustRightInd w:val="false"/>
              <w:snapToGrid w:val="false"/>
              <w:spacing w:before="31" w:beforeLines="10" w:after="62" w:afterLines="20" w:lineRule="exact" w:line="280"/>
              <w:ind w:firstLine="0" w:firstLineChars="0"/>
              <w:jc w:val="left"/>
              <w:rPr>
                <w:rFonts w:ascii="汉仪书宋一简" w:cs="Times New Roman" w:eastAsia="汉仪书宋一简" w:hAnsi="Calibri"/>
                <w:color w:val="000000"/>
                <w:kern w:val="0"/>
              </w:rPr>
            </w:pPr>
          </w:p>
        </w:tc>
        <w:tc>
          <w:tcPr>
            <w:tcW w:w="3194" w:type="dxa"/>
            <w:tcBorders/>
            <w:vAlign w:val="center"/>
          </w:tcPr>
          <w:p w14:paraId="4F5E90E3">
            <w:pPr>
              <w:pStyle w:val="style0"/>
              <w:autoSpaceDE w:val="false"/>
              <w:autoSpaceDN w:val="false"/>
              <w:adjustRightInd w:val="false"/>
              <w:snapToGrid w:val="false"/>
              <w:spacing w:before="31" w:beforeLines="10" w:after="62" w:afterLines="20" w:lineRule="exact" w:line="280"/>
              <w:ind w:firstLine="0" w:firstLineChars="0"/>
              <w:jc w:val="left"/>
              <w:rPr>
                <w:rFonts w:ascii="汉仪书宋一简" w:cs="Times New Roman" w:eastAsia="汉仪书宋一简" w:hAnsi="Calibri"/>
                <w:color w:val="000000"/>
                <w:kern w:val="0"/>
              </w:rPr>
            </w:pPr>
            <w:r>
              <w:rPr>
                <w:rFonts w:ascii="汉仪书宋一简" w:cs="Times New Roman" w:eastAsia="汉仪书宋一简" w:hAnsi="Calibri" w:hint="eastAsia"/>
                <w:color w:val="000000"/>
                <w:kern w:val="0"/>
              </w:rPr>
              <w:t>信用卡（伪造）</w:t>
            </w:r>
          </w:p>
        </w:tc>
        <w:tc>
          <w:tcPr>
            <w:tcW w:w="1831" w:type="dxa"/>
            <w:tcBorders/>
            <w:vAlign w:val="center"/>
          </w:tcPr>
          <w:p w14:paraId="79E93A24">
            <w:pPr>
              <w:pStyle w:val="style0"/>
              <w:autoSpaceDE w:val="false"/>
              <w:autoSpaceDN w:val="false"/>
              <w:adjustRightInd w:val="false"/>
              <w:snapToGrid w:val="false"/>
              <w:spacing w:before="31" w:beforeLines="10" w:after="62" w:afterLines="20" w:lineRule="exact" w:line="280"/>
              <w:ind w:firstLine="0" w:firstLineChars="0"/>
              <w:jc w:val="left"/>
              <w:rPr>
                <w:rFonts w:ascii="汉仪中黑简" w:eastAsia="汉仪中黑简"/>
                <w:color w:val="000000"/>
              </w:rPr>
            </w:pPr>
            <w:r>
              <w:rPr>
                <w:rFonts w:ascii="汉仪中黑简" w:eastAsia="汉仪中黑简" w:hint="eastAsia"/>
                <w:color w:val="000000"/>
              </w:rPr>
              <w:t>信用卡诈骗罪</w:t>
            </w:r>
          </w:p>
        </w:tc>
      </w:tr>
    </w:tbl>
    <w:p w14:paraId="56C0D8D7">
      <w:pPr>
        <w:pStyle w:val="style0"/>
        <w:snapToGrid w:val="false"/>
        <w:ind w:firstLine="420"/>
        <w:rPr>
          <w:rFonts w:ascii="Calibri" w:cs="Times New Roman" w:eastAsia="宋体" w:hAnsi="Calibri"/>
          <w:color w:val="000000"/>
        </w:rPr>
      </w:pPr>
    </w:p>
    <w:p w14:paraId="3F4B9329">
      <w:pPr>
        <w:pStyle w:val="style0"/>
        <w:keepNext/>
        <w:keepLines/>
        <w:ind w:firstLine="0" w:firstLineChars="0"/>
        <w:jc w:val="left"/>
        <w:outlineLvl w:val="2"/>
        <w:rPr>
          <w:rFonts w:eastAsia="汉仪大宋简"/>
          <w:color w:val="000000"/>
        </w:rPr>
      </w:pPr>
      <w:r>
        <w:rPr>
          <w:rFonts w:eastAsia="汉仪大宋简" w:hint="eastAsia"/>
          <w:color w:val="000000"/>
        </w:rPr>
        <w:t>五、非法吸收公众存款罪；集资诈骗罪</w:t>
      </w:r>
    </w:p>
    <w:p w14:paraId="51596AAE">
      <w:pPr>
        <w:pStyle w:val="style0"/>
        <w:adjustRightInd w:val="false"/>
        <w:snapToGrid w:val="false"/>
        <w:ind w:firstLine="420"/>
        <w:rPr>
          <w:rFonts w:ascii="仿宋" w:eastAsia="楷体" w:hAnsi="仿宋"/>
          <w:color w:val="000000"/>
          <w:kern w:val="0"/>
        </w:rPr>
      </w:pPr>
      <w:r>
        <w:rPr>
          <w:rFonts w:ascii="汉仪中黑简" w:eastAsia="汉仪中黑简"/>
          <w:color w:val="ff0000"/>
        </w:rPr>
        <w:t>第176条</w:t>
      </w:r>
    </w:p>
    <w:p w14:paraId="6E5E666E">
      <w:pPr>
        <w:pStyle w:val="style0"/>
        <w:adjustRightInd w:val="false"/>
        <w:snapToGrid w:val="false"/>
        <w:ind w:firstLine="420"/>
        <w:rPr>
          <w:rFonts w:ascii="Calibri" w:cs="Times New Roman" w:eastAsia="宋体" w:hAnsi="Calibri" w:hint="eastAsia"/>
          <w:color w:val="auto"/>
          <w:kern w:val="0"/>
        </w:rPr>
      </w:pPr>
      <w:r>
        <w:rPr>
          <w:rFonts w:ascii="汉仪中黑简" w:eastAsia="汉仪中黑简" w:hint="eastAsia"/>
          <w:color w:val="ff0000"/>
        </w:rPr>
        <w:t>第192条</w:t>
      </w:r>
    </w:p>
    <w:tbl>
      <w:tblPr>
        <w:tblW w:w="8505"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3288"/>
        <w:gridCol w:w="5217"/>
      </w:tblGrid>
      <w:tr w14:paraId="4807C5BB">
        <w:trPr>
          <w:jc w:val="center"/>
        </w:trPr>
        <w:tc>
          <w:tcPr>
            <w:tcW w:w="8353" w:type="dxa"/>
            <w:gridSpan w:val="2"/>
            <w:tcBorders/>
            <w:shd w:val="clear" w:color="auto" w:fill="auto"/>
            <w:vAlign w:val="center"/>
          </w:tcPr>
          <w:p w14:paraId="368C8645">
            <w:pPr>
              <w:pStyle w:val="style0"/>
              <w:autoSpaceDE w:val="false"/>
              <w:autoSpaceDN w:val="false"/>
              <w:adjustRightInd w:val="false"/>
              <w:snapToGrid w:val="false"/>
              <w:spacing w:before="31" w:beforeLines="10" w:after="62" w:afterLines="20" w:lineRule="exact" w:line="280"/>
              <w:ind w:firstLine="0" w:firstLineChars="0"/>
              <w:jc w:val="left"/>
              <w:rPr>
                <w:rFonts w:ascii="汉仪书宋一简" w:eastAsia="汉仪书宋一简"/>
                <w:color w:val="000000"/>
                <w:kern w:val="0"/>
              </w:rPr>
            </w:pPr>
            <w:r>
              <w:rPr>
                <w:rFonts w:ascii="汉仪书宋一简" w:eastAsia="汉仪书宋一简" w:hint="eastAsia"/>
                <w:color w:val="000000"/>
              </w:rPr>
              <w:t>非法</w:t>
            </w:r>
            <w:r>
              <w:rPr>
                <w:rFonts w:ascii="汉仪书宋一简" w:eastAsia="汉仪书宋一简" w:hint="eastAsia"/>
                <w:color w:val="000000"/>
                <w:kern w:val="0"/>
              </w:rPr>
              <w:t>集资行为：未经许可、公开宣传、承诺返本付息、社会公众</w:t>
            </w:r>
          </w:p>
        </w:tc>
      </w:tr>
      <w:tr w14:paraId="4E40DDC4">
        <w:tblPrEx/>
        <w:trPr>
          <w:jc w:val="center"/>
        </w:trPr>
        <w:tc>
          <w:tcPr>
            <w:tcW w:w="8353" w:type="dxa"/>
            <w:gridSpan w:val="2"/>
            <w:tcBorders/>
            <w:shd w:val="clear" w:color="auto" w:fill="auto"/>
            <w:vAlign w:val="center"/>
          </w:tcPr>
          <w:p w14:paraId="6D396767">
            <w:pPr>
              <w:pStyle w:val="style0"/>
              <w:autoSpaceDE w:val="false"/>
              <w:autoSpaceDN w:val="false"/>
              <w:adjustRightInd w:val="false"/>
              <w:snapToGrid w:val="false"/>
              <w:spacing w:before="31" w:beforeLines="10" w:after="62" w:afterLines="20" w:lineRule="exact" w:line="280"/>
              <w:ind w:firstLine="0" w:firstLineChars="0"/>
              <w:jc w:val="left"/>
              <w:rPr>
                <w:rFonts w:ascii="汉仪书宋一简" w:eastAsia="汉仪书宋一简"/>
                <w:color w:val="000000"/>
              </w:rPr>
            </w:pPr>
            <w:r>
              <w:rPr>
                <w:rFonts w:ascii="汉仪书宋一简" w:eastAsia="汉仪书宋一简" w:hint="eastAsia"/>
                <w:color w:val="000000"/>
                <w:kern w:val="0"/>
              </w:rPr>
              <w:t>无非法占有目的：非法吸收公众存款罪</w:t>
            </w:r>
          </w:p>
        </w:tc>
      </w:tr>
      <w:tr w14:paraId="26164B1D">
        <w:tblPrEx/>
        <w:trPr>
          <w:jc w:val="center"/>
        </w:trPr>
        <w:tc>
          <w:tcPr>
            <w:tcW w:w="3229" w:type="dxa"/>
            <w:tcBorders>
              <w:bottom w:val="single" w:sz="4" w:space="0" w:color="ff0000"/>
            </w:tcBorders>
            <w:shd w:val="clear" w:color="auto" w:fill="auto"/>
            <w:vAlign w:val="center"/>
          </w:tcPr>
          <w:p w14:paraId="29889214">
            <w:pPr>
              <w:pStyle w:val="style0"/>
              <w:autoSpaceDE w:val="false"/>
              <w:autoSpaceDN w:val="false"/>
              <w:adjustRightInd w:val="false"/>
              <w:snapToGrid w:val="false"/>
              <w:spacing w:before="31" w:beforeLines="10" w:after="62" w:afterLines="20" w:lineRule="exact" w:line="280"/>
              <w:ind w:firstLine="0" w:firstLineChars="0"/>
              <w:jc w:val="left"/>
              <w:rPr>
                <w:rFonts w:ascii="汉仪书宋一简" w:eastAsia="汉仪书宋一简"/>
                <w:color w:val="000000"/>
              </w:rPr>
            </w:pPr>
            <w:r>
              <w:rPr>
                <w:rFonts w:ascii="汉仪书宋一简" w:eastAsia="汉仪书宋一简" w:hint="eastAsia"/>
                <w:color w:val="000000"/>
                <w:kern w:val="0"/>
              </w:rPr>
              <w:t>有非法占有目的：集资诈骗罪</w:t>
            </w:r>
          </w:p>
        </w:tc>
        <w:tc>
          <w:tcPr>
            <w:tcW w:w="5124" w:type="dxa"/>
            <w:tcBorders>
              <w:bottom w:val="single" w:sz="4" w:space="0" w:color="ff0000"/>
            </w:tcBorders>
            <w:shd w:val="clear" w:color="auto" w:fill="auto"/>
            <w:vAlign w:val="center"/>
          </w:tcPr>
          <w:p w14:paraId="7758D5FD">
            <w:pPr>
              <w:pStyle w:val="style0"/>
              <w:autoSpaceDE w:val="false"/>
              <w:autoSpaceDN w:val="false"/>
              <w:adjustRightInd w:val="false"/>
              <w:snapToGrid w:val="false"/>
              <w:spacing w:before="31" w:beforeLines="10" w:after="62" w:afterLines="20" w:lineRule="exact" w:line="280"/>
              <w:ind w:firstLine="0" w:firstLineChars="0"/>
              <w:jc w:val="left"/>
              <w:rPr>
                <w:rFonts w:ascii="汉仪书宋一简" w:eastAsia="汉仪书宋一简"/>
                <w:color w:val="000000"/>
              </w:rPr>
            </w:pPr>
            <w:r>
              <w:rPr>
                <w:rFonts w:ascii="汉仪书宋一简" w:eastAsia="汉仪书宋一简" w:hint="eastAsia"/>
                <w:color w:val="000000"/>
                <w:kern w:val="0"/>
              </w:rPr>
              <w:t>犯罪数额：以具有非法占有目的的部分款项认定</w:t>
            </w:r>
          </w:p>
        </w:tc>
      </w:tr>
      <w:tr w14:paraId="707FA238">
        <w:tblPrEx/>
        <w:trPr>
          <w:jc w:val="center"/>
        </w:trPr>
        <w:tc>
          <w:tcPr>
            <w:tcW w:w="8353" w:type="dxa"/>
            <w:gridSpan w:val="2"/>
            <w:tcBorders/>
            <w:shd w:val="clear" w:color="auto" w:fill="ffe5e5"/>
            <w:vAlign w:val="center"/>
          </w:tcPr>
          <w:p w14:paraId="404C6948">
            <w:pPr>
              <w:pStyle w:val="style0"/>
              <w:snapToGrid w:val="false"/>
              <w:spacing w:before="31" w:beforeLines="10" w:after="62" w:afterLines="20" w:lineRule="exact" w:line="280"/>
              <w:ind w:firstLine="0" w:firstLineChars="0"/>
              <w:jc w:val="center"/>
              <w:rPr>
                <w:rFonts w:ascii="汉仪中黑简" w:eastAsia="汉仪中黑简"/>
                <w:color w:val="ff0000"/>
              </w:rPr>
            </w:pPr>
            <w:r>
              <w:rPr>
                <w:rFonts w:ascii="微软雅黑" w:cs="微软雅黑" w:eastAsia="微软雅黑" w:hAnsi="微软雅黑" w:hint="eastAsia"/>
                <w:color w:val="ff0000"/>
              </w:rPr>
              <w:t xml:space="preserve">═════ </w:t>
            </w:r>
            <w:r>
              <w:rPr>
                <w:rFonts w:ascii="汉仪中黑简" w:eastAsia="汉仪中黑简" w:hint="eastAsia"/>
                <w:color w:val="ff0000"/>
              </w:rPr>
              <w:t xml:space="preserve"> 考点归纳  </w:t>
            </w:r>
            <w:r>
              <w:rPr>
                <w:rFonts w:ascii="微软雅黑" w:cs="微软雅黑" w:eastAsia="微软雅黑" w:hAnsi="微软雅黑" w:hint="eastAsia"/>
                <w:color w:val="ff0000"/>
              </w:rPr>
              <w:t>═════</w:t>
            </w:r>
          </w:p>
          <w:p w14:paraId="4E6FCF83">
            <w:pPr>
              <w:pStyle w:val="style0"/>
              <w:snapToGrid w:val="false"/>
              <w:spacing w:before="31" w:beforeLines="10" w:after="62" w:afterLines="20" w:lineRule="exact" w:line="280"/>
              <w:ind w:firstLine="0" w:firstLineChars="0"/>
              <w:rPr>
                <w:rFonts w:ascii="汉仪书宋一简" w:eastAsia="汉仪书宋一简"/>
                <w:bCs/>
                <w:color w:val="000000"/>
                <w:kern w:val="0"/>
              </w:rPr>
            </w:pPr>
            <w:r>
              <w:rPr>
                <w:rFonts w:ascii="汉仪中黑简" w:eastAsia="汉仪中黑简" w:hint="eastAsia"/>
                <w:color w:val="000000"/>
              </w:rPr>
              <w:t>（</w:t>
            </w:r>
            <w:r>
              <w:rPr>
                <w:rFonts w:ascii="汉仪书宋一简" w:eastAsia="汉仪书宋一简" w:hint="eastAsia"/>
                <w:bCs/>
                <w:color w:val="000000"/>
              </w:rPr>
              <w:t>1）</w:t>
            </w:r>
            <w:r>
              <w:rPr>
                <w:rFonts w:ascii="汉仪书宋一简" w:eastAsia="汉仪书宋一简" w:hint="eastAsia"/>
                <w:bCs/>
                <w:color w:val="000000"/>
                <w:kern w:val="0"/>
              </w:rPr>
              <w:t>符合四个条件[</w:t>
            </w:r>
            <w:r>
              <w:rPr>
                <w:rFonts w:ascii="汉仪中黑简" w:eastAsia="汉仪中黑简" w:hint="eastAsia"/>
                <w:color w:val="ff0000"/>
              </w:rPr>
              <w:t>未经许可、公开宣传、承诺返本付息、社会公众</w:t>
            </w:r>
            <w:r>
              <w:rPr>
                <w:rFonts w:ascii="汉仪书宋一简" w:eastAsia="汉仪书宋一简" w:hint="eastAsia"/>
                <w:bCs/>
                <w:color w:val="000000"/>
                <w:kern w:val="0"/>
              </w:rPr>
              <w:t>]，是非法集资；</w:t>
            </w:r>
          </w:p>
          <w:p w14:paraId="3278C50F">
            <w:pPr>
              <w:pStyle w:val="style0"/>
              <w:snapToGrid w:val="false"/>
              <w:spacing w:before="31" w:beforeLines="10" w:after="62" w:afterLines="20" w:lineRule="exact" w:line="280"/>
              <w:ind w:firstLine="0" w:firstLineChars="0"/>
              <w:rPr>
                <w:rFonts w:ascii="汉仪书宋一简" w:eastAsia="汉仪书宋一简"/>
                <w:bCs/>
                <w:color w:val="000000"/>
                <w:kern w:val="0"/>
              </w:rPr>
            </w:pPr>
            <w:r>
              <w:rPr>
                <w:rFonts w:ascii="汉仪书宋一简" w:eastAsia="汉仪书宋一简" w:hint="eastAsia"/>
                <w:bCs/>
                <w:color w:val="000000"/>
                <w:kern w:val="0"/>
              </w:rPr>
              <w:t>（2）</w:t>
            </w:r>
            <w:r>
              <w:rPr>
                <w:rFonts w:ascii="汉仪中黑简" w:eastAsia="汉仪中黑简" w:hint="eastAsia"/>
                <w:color w:val="ff0000"/>
              </w:rPr>
              <w:t>没有非法占有目的</w:t>
            </w:r>
            <w:r>
              <w:rPr>
                <w:rFonts w:ascii="汉仪书宋一简" w:eastAsia="汉仪书宋一简" w:hint="eastAsia"/>
                <w:bCs/>
                <w:color w:val="000000"/>
                <w:kern w:val="0"/>
              </w:rPr>
              <w:t>，定非法吸收公众存款；</w:t>
            </w:r>
          </w:p>
          <w:p w14:paraId="5E2C9C93">
            <w:pPr>
              <w:pStyle w:val="style0"/>
              <w:snapToGrid w:val="false"/>
              <w:spacing w:before="31" w:beforeLines="10" w:after="62" w:afterLines="20" w:lineRule="exact" w:line="280"/>
              <w:ind w:firstLine="0" w:firstLineChars="0"/>
              <w:rPr>
                <w:rFonts w:ascii="汉仪书宋一简" w:eastAsia="汉仪书宋一简"/>
                <w:bCs/>
                <w:color w:val="000000"/>
                <w:kern w:val="0"/>
              </w:rPr>
            </w:pPr>
            <w:r>
              <w:rPr>
                <w:rFonts w:ascii="汉仪书宋一简" w:eastAsia="汉仪书宋一简" w:hint="eastAsia"/>
                <w:bCs/>
                <w:color w:val="000000"/>
                <w:kern w:val="0"/>
              </w:rPr>
              <w:t>（3）</w:t>
            </w:r>
            <w:r>
              <w:rPr>
                <w:rFonts w:ascii="汉仪中黑简" w:eastAsia="汉仪中黑简" w:hint="eastAsia"/>
                <w:color w:val="ff0000"/>
              </w:rPr>
              <w:t>对具有非法占有目的</w:t>
            </w:r>
            <w:r>
              <w:rPr>
                <w:rFonts w:ascii="汉仪书宋一简" w:eastAsia="汉仪书宋一简" w:hint="eastAsia"/>
                <w:bCs/>
                <w:color w:val="000000"/>
                <w:kern w:val="0"/>
              </w:rPr>
              <w:t>（8种推定）的部分，成立集资诈骗</w:t>
            </w:r>
          </w:p>
        </w:tc>
      </w:tr>
    </w:tbl>
    <w:p w14:paraId="6B7F30FB">
      <w:pPr>
        <w:pStyle w:val="style0"/>
        <w:adjustRightInd w:val="false"/>
        <w:snapToGrid w:val="false"/>
        <w:ind w:firstLine="420"/>
        <w:rPr>
          <w:rFonts w:ascii="仿宋" w:cs="Times New Roman" w:eastAsia="楷体" w:hAnsi="仿宋"/>
          <w:color w:val="000000"/>
        </w:rPr>
      </w:pPr>
    </w:p>
    <w:bookmarkStart w:id="1" w:name="_Hlk43096353"/>
    <w:p w14:paraId="09870A18">
      <w:pPr>
        <w:pStyle w:val="style0"/>
        <w:keepNext/>
        <w:keepLines/>
        <w:ind w:firstLine="0" w:firstLineChars="0"/>
        <w:jc w:val="left"/>
        <w:outlineLvl w:val="2"/>
        <w:rPr>
          <w:rFonts w:eastAsia="汉仪大宋简"/>
          <w:color w:val="000000"/>
        </w:rPr>
      </w:pPr>
      <w:r>
        <w:rPr>
          <w:rFonts w:eastAsia="汉仪大宋简" w:hint="eastAsia"/>
          <w:color w:val="000000"/>
        </w:rPr>
        <w:t>六、骗取贷款罪（修正）（高利转贷罪）；贷款诈骗罪</w:t>
      </w:r>
      <w:bookmarkEnd w:id="1"/>
    </w:p>
    <w:bookmarkStart w:id="2" w:name="_Hlk43096374"/>
    <w:p w14:paraId="1C9AE668">
      <w:pPr>
        <w:pStyle w:val="style0"/>
        <w:widowControl/>
        <w:snapToGrid w:val="false"/>
        <w:ind w:firstLine="420"/>
        <w:rPr>
          <w:rFonts w:ascii="仿宋" w:cs="仿宋_GB2312" w:eastAsia="楷体" w:hAnsi="仿宋"/>
          <w:color w:val="000000"/>
          <w:kern w:val="0"/>
        </w:rPr>
      </w:pPr>
      <w:r>
        <w:rPr>
          <w:rFonts w:ascii="汉仪中黑简" w:eastAsia="汉仪中黑简" w:hint="eastAsia"/>
          <w:color w:val="ff0000"/>
        </w:rPr>
        <w:t>第175条之一</w:t>
      </w:r>
    </w:p>
    <w:p w14:paraId="7D85D348">
      <w:pPr>
        <w:pStyle w:val="style0"/>
        <w:snapToGrid w:val="false"/>
        <w:ind w:firstLine="420"/>
        <w:rPr>
          <w:rFonts w:ascii="仿宋" w:cs="仿宋_GB2312" w:eastAsia="楷体" w:hAnsi="仿宋"/>
          <w:color w:val="000000"/>
        </w:rPr>
      </w:pPr>
      <w:r>
        <w:rPr>
          <w:rFonts w:ascii="汉仪中黑简" w:eastAsia="汉仪中黑简" w:hint="eastAsia"/>
          <w:color w:val="ff0000"/>
        </w:rPr>
        <w:t>第175条</w:t>
      </w:r>
    </w:p>
    <w:p w14:paraId="12077781">
      <w:pPr>
        <w:pStyle w:val="style0"/>
        <w:widowControl/>
        <w:snapToGrid w:val="false"/>
        <w:ind w:firstLine="420"/>
        <w:rPr>
          <w:rFonts w:ascii="楷体" w:cs="Times New Roman" w:eastAsia="楷体" w:hAnsi="楷体"/>
          <w:color w:val="000000"/>
          <w:kern w:val="0"/>
        </w:rPr>
      </w:pPr>
      <w:r>
        <w:rPr>
          <w:rFonts w:ascii="汉仪中黑简" w:eastAsia="汉仪中黑简" w:hint="eastAsia"/>
          <w:color w:val="ff0000"/>
        </w:rPr>
        <w:t>第193条</w:t>
      </w:r>
      <w:bookmarkEnd w:id="2"/>
    </w:p>
    <w:p w14:paraId="43805D90">
      <w:pPr>
        <w:pStyle w:val="style0"/>
        <w:widowControl/>
        <w:snapToGrid w:val="false"/>
        <w:ind w:firstLine="420"/>
        <w:rPr>
          <w:rFonts w:ascii="楷体" w:cs="Times New Roman" w:eastAsia="楷体" w:hAnsi="楷体"/>
          <w:color w:val="000000"/>
          <w:kern w:val="0"/>
        </w:rPr>
      </w:pPr>
    </w:p>
    <w:bookmarkStart w:id="3" w:name="_Hlk515638153"/>
    <w:tbl>
      <w:tblPr>
        <w:tblW w:w="8505"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1737"/>
        <w:gridCol w:w="1672"/>
        <w:gridCol w:w="3556"/>
        <w:gridCol w:w="1540"/>
      </w:tblGrid>
      <w:tr w14:paraId="3C6E6CEA">
        <w:trPr>
          <w:jc w:val="center"/>
        </w:trPr>
        <w:tc>
          <w:tcPr>
            <w:tcW w:w="8505" w:type="dxa"/>
            <w:gridSpan w:val="4"/>
            <w:tcBorders/>
            <w:shd w:val="clear" w:color="auto" w:fill="auto"/>
            <w:vAlign w:val="center"/>
          </w:tcPr>
          <w:p w14:paraId="2E924504">
            <w:pPr>
              <w:pStyle w:val="style0"/>
              <w:autoSpaceDE w:val="false"/>
              <w:autoSpaceDN w:val="false"/>
              <w:adjustRightInd w:val="false"/>
              <w:snapToGrid w:val="false"/>
              <w:spacing w:before="31" w:beforeLines="10" w:after="62" w:afterLines="20" w:lineRule="exact" w:line="280"/>
              <w:ind w:firstLine="0" w:firstLineChars="0"/>
              <w:jc w:val="center"/>
              <w:rPr>
                <w:rFonts w:ascii="汉仪书宋一简" w:eastAsia="汉仪书宋一简"/>
                <w:b/>
                <w:color w:val="000000"/>
              </w:rPr>
            </w:pPr>
            <w:r>
              <w:rPr>
                <w:rFonts w:ascii="汉仪中黑简" w:eastAsia="汉仪中黑简" w:hint="eastAsia"/>
                <w:color w:val="000000"/>
              </w:rPr>
              <w:t>骗取贷款行为：</w:t>
            </w:r>
            <w:r>
              <w:rPr>
                <w:rFonts w:ascii="汉仪书宋一简" w:eastAsia="汉仪书宋一简" w:hint="eastAsia"/>
                <w:color w:val="000000"/>
              </w:rPr>
              <w:t>贷款时弄虚作假</w:t>
            </w:r>
          </w:p>
        </w:tc>
      </w:tr>
      <w:tr w14:paraId="20726186">
        <w:tblPrEx/>
        <w:trPr>
          <w:jc w:val="center"/>
        </w:trPr>
        <w:tc>
          <w:tcPr>
            <w:tcW w:w="1737" w:type="dxa"/>
            <w:vMerge w:val="restart"/>
            <w:tcBorders/>
            <w:shd w:val="clear" w:color="auto" w:fill="auto"/>
            <w:vAlign w:val="center"/>
          </w:tcPr>
          <w:p w14:paraId="73552B44">
            <w:pPr>
              <w:pStyle w:val="style0"/>
              <w:autoSpaceDE w:val="false"/>
              <w:autoSpaceDN w:val="false"/>
              <w:adjustRightInd w:val="false"/>
              <w:snapToGrid w:val="false"/>
              <w:spacing w:before="31" w:beforeLines="10" w:after="62" w:afterLines="20" w:lineRule="exact" w:line="280"/>
              <w:ind w:firstLine="0" w:firstLineChars="0"/>
              <w:rPr>
                <w:rFonts w:ascii="汉仪书宋一简" w:eastAsia="汉仪书宋一简"/>
                <w:color w:val="000000"/>
              </w:rPr>
            </w:pPr>
            <w:r>
              <w:rPr>
                <w:rFonts w:ascii="汉仪中黑简" w:eastAsia="汉仪中黑简" w:hint="eastAsia"/>
                <w:color w:val="000000"/>
              </w:rPr>
              <w:t>无非法占有目的</w:t>
            </w:r>
          </w:p>
        </w:tc>
        <w:tc>
          <w:tcPr>
            <w:tcW w:w="1672" w:type="dxa"/>
            <w:tcBorders/>
            <w:shd w:val="clear" w:color="auto" w:fill="auto"/>
            <w:vAlign w:val="center"/>
          </w:tcPr>
          <w:p w14:paraId="2569BCE0">
            <w:pPr>
              <w:pStyle w:val="style0"/>
              <w:autoSpaceDE w:val="false"/>
              <w:autoSpaceDN w:val="false"/>
              <w:adjustRightInd w:val="false"/>
              <w:snapToGrid w:val="false"/>
              <w:spacing w:before="31" w:beforeLines="10" w:after="62" w:afterLines="20" w:lineRule="exact" w:line="280"/>
              <w:ind w:firstLine="0" w:firstLineChars="0"/>
              <w:rPr>
                <w:rFonts w:ascii="汉仪中黑简" w:eastAsia="汉仪中黑简"/>
                <w:color w:val="000000"/>
              </w:rPr>
            </w:pPr>
            <w:r>
              <w:rPr>
                <w:rFonts w:ascii="汉仪中黑简" w:eastAsia="汉仪中黑简" w:hint="eastAsia"/>
                <w:color w:val="000000"/>
              </w:rPr>
              <w:t>造成重大损失</w:t>
            </w:r>
          </w:p>
        </w:tc>
        <w:tc>
          <w:tcPr>
            <w:tcW w:w="3556" w:type="dxa"/>
            <w:tcBorders/>
            <w:shd w:val="clear" w:color="auto" w:fill="auto"/>
            <w:vAlign w:val="center"/>
          </w:tcPr>
          <w:p w14:paraId="647FA9E0">
            <w:pPr>
              <w:pStyle w:val="style0"/>
              <w:autoSpaceDE w:val="false"/>
              <w:autoSpaceDN w:val="false"/>
              <w:adjustRightInd w:val="false"/>
              <w:snapToGrid w:val="false"/>
              <w:spacing w:before="31" w:beforeLines="10" w:after="62" w:afterLines="20" w:lineRule="exact" w:line="280"/>
              <w:ind w:firstLine="0" w:firstLineChars="0"/>
              <w:rPr>
                <w:rFonts w:ascii="汉仪中黑简" w:eastAsia="汉仪中黑简"/>
                <w:color w:val="000000"/>
              </w:rPr>
            </w:pPr>
            <w:r>
              <w:rPr>
                <w:rFonts w:ascii="汉仪中黑简" w:eastAsia="汉仪中黑简" w:hint="eastAsia"/>
                <w:color w:val="000000"/>
              </w:rPr>
              <w:t>骗取贷款罪</w:t>
            </w:r>
          </w:p>
        </w:tc>
        <w:tc>
          <w:tcPr>
            <w:tcW w:w="1540" w:type="dxa"/>
            <w:vMerge w:val="restart"/>
            <w:tcBorders/>
            <w:shd w:val="clear" w:color="auto" w:fill="auto"/>
            <w:vAlign w:val="center"/>
          </w:tcPr>
          <w:p w14:paraId="10A4E1AD">
            <w:pPr>
              <w:pStyle w:val="style0"/>
              <w:autoSpaceDE w:val="false"/>
              <w:autoSpaceDN w:val="false"/>
              <w:adjustRightInd w:val="false"/>
              <w:snapToGrid w:val="false"/>
              <w:spacing w:before="31" w:beforeLines="10" w:after="62" w:afterLines="20" w:lineRule="exact" w:line="280"/>
              <w:ind w:firstLine="0" w:firstLineChars="0"/>
              <w:rPr>
                <w:rFonts w:ascii="汉仪书宋一简" w:eastAsia="汉仪书宋一简"/>
                <w:b/>
                <w:color w:val="000000"/>
                <w:kern w:val="0"/>
              </w:rPr>
            </w:pPr>
            <w:r>
              <w:rPr>
                <w:rFonts w:ascii="汉仪书宋一简" w:eastAsia="汉仪书宋一简" w:hint="eastAsia"/>
                <w:color w:val="000000"/>
                <w:kern w:val="0"/>
              </w:rPr>
              <w:t>自然人、单位</w:t>
            </w:r>
          </w:p>
        </w:tc>
      </w:tr>
      <w:tr w14:paraId="3B8DF19B">
        <w:tblPrEx/>
        <w:trPr>
          <w:jc w:val="center"/>
        </w:trPr>
        <w:tc>
          <w:tcPr>
            <w:tcW w:w="1737" w:type="dxa"/>
            <w:vMerge w:val="continue"/>
            <w:tcBorders/>
            <w:shd w:val="clear" w:color="auto" w:fill="auto"/>
            <w:vAlign w:val="center"/>
          </w:tcPr>
          <w:p w14:paraId="5F140395">
            <w:pPr>
              <w:pStyle w:val="style0"/>
              <w:autoSpaceDE w:val="false"/>
              <w:autoSpaceDN w:val="false"/>
              <w:adjustRightInd w:val="false"/>
              <w:snapToGrid w:val="false"/>
              <w:spacing w:before="31" w:beforeLines="10" w:after="62" w:afterLines="20" w:lineRule="exact" w:line="280"/>
              <w:ind w:firstLine="0" w:firstLineChars="0"/>
              <w:rPr>
                <w:rFonts w:ascii="汉仪书宋一简" w:eastAsia="汉仪书宋一简"/>
                <w:color w:val="000000"/>
                <w:kern w:val="0"/>
              </w:rPr>
            </w:pPr>
          </w:p>
        </w:tc>
        <w:tc>
          <w:tcPr>
            <w:tcW w:w="1672" w:type="dxa"/>
            <w:tcBorders/>
            <w:shd w:val="clear" w:color="auto" w:fill="auto"/>
            <w:vAlign w:val="center"/>
          </w:tcPr>
          <w:p w14:paraId="1DDA43EC">
            <w:pPr>
              <w:pStyle w:val="style0"/>
              <w:autoSpaceDE w:val="false"/>
              <w:autoSpaceDN w:val="false"/>
              <w:adjustRightInd w:val="false"/>
              <w:snapToGrid w:val="false"/>
              <w:spacing w:before="31" w:beforeLines="10" w:after="62" w:afterLines="20" w:lineRule="exact" w:line="280"/>
              <w:ind w:firstLine="0" w:firstLineChars="0"/>
              <w:rPr>
                <w:rFonts w:ascii="汉仪书宋一简" w:eastAsia="汉仪书宋一简"/>
                <w:color w:val="000000"/>
                <w:kern w:val="0"/>
              </w:rPr>
            </w:pPr>
            <w:r>
              <w:rPr>
                <w:rFonts w:ascii="汉仪书宋一简" w:eastAsia="汉仪书宋一简" w:hint="eastAsia"/>
                <w:color w:val="000000"/>
                <w:kern w:val="0"/>
              </w:rPr>
              <w:t>骗贷时</w:t>
            </w:r>
            <w:r>
              <w:rPr>
                <w:rFonts w:ascii="汉仪中黑简" w:eastAsia="汉仪中黑简" w:hint="eastAsia"/>
                <w:color w:val="000000"/>
              </w:rPr>
              <w:t>以转贷牟利为目的</w:t>
            </w:r>
          </w:p>
        </w:tc>
        <w:tc>
          <w:tcPr>
            <w:tcW w:w="3556" w:type="dxa"/>
            <w:tcBorders/>
            <w:shd w:val="clear" w:color="auto" w:fill="auto"/>
            <w:vAlign w:val="center"/>
          </w:tcPr>
          <w:p w14:paraId="596C7193">
            <w:pPr>
              <w:pStyle w:val="style0"/>
              <w:autoSpaceDE w:val="false"/>
              <w:autoSpaceDN w:val="false"/>
              <w:adjustRightInd w:val="false"/>
              <w:snapToGrid w:val="false"/>
              <w:spacing w:before="31" w:beforeLines="10" w:after="62" w:afterLines="20" w:lineRule="exact" w:line="280"/>
              <w:ind w:firstLine="0" w:firstLineChars="0"/>
              <w:rPr>
                <w:rFonts w:ascii="汉仪书宋一简" w:eastAsia="汉仪书宋一简"/>
                <w:color w:val="000000"/>
                <w:kern w:val="0"/>
              </w:rPr>
            </w:pPr>
            <w:r>
              <w:rPr>
                <w:rFonts w:ascii="汉仪中黑简" w:eastAsia="汉仪中黑简" w:hint="eastAsia"/>
                <w:color w:val="000000"/>
              </w:rPr>
              <w:t>高利转贷罪</w:t>
            </w:r>
            <w:r>
              <w:rPr>
                <w:rFonts w:ascii="汉仪书宋一简" w:eastAsia="汉仪书宋一简" w:hint="eastAsia"/>
                <w:color w:val="000000"/>
                <w:kern w:val="0"/>
              </w:rPr>
              <w:t>（骗取贷款罪的特别法）</w:t>
            </w:r>
          </w:p>
        </w:tc>
        <w:tc>
          <w:tcPr>
            <w:tcW w:w="1540" w:type="dxa"/>
            <w:vMerge w:val="continue"/>
            <w:tcBorders/>
            <w:shd w:val="clear" w:color="auto" w:fill="auto"/>
            <w:vAlign w:val="center"/>
          </w:tcPr>
          <w:p w14:paraId="304E0120">
            <w:pPr>
              <w:pStyle w:val="style0"/>
              <w:autoSpaceDE w:val="false"/>
              <w:autoSpaceDN w:val="false"/>
              <w:adjustRightInd w:val="false"/>
              <w:snapToGrid w:val="false"/>
              <w:spacing w:before="31" w:beforeLines="10" w:after="62" w:afterLines="20" w:lineRule="exact" w:line="280"/>
              <w:ind w:firstLine="0" w:firstLineChars="0"/>
              <w:rPr>
                <w:rFonts w:ascii="汉仪书宋一简" w:eastAsia="汉仪书宋一简"/>
                <w:color w:val="000000"/>
                <w:kern w:val="0"/>
              </w:rPr>
            </w:pPr>
          </w:p>
        </w:tc>
      </w:tr>
      <w:tr w14:paraId="4144E8D4">
        <w:tblPrEx/>
        <w:trPr>
          <w:jc w:val="center"/>
        </w:trPr>
        <w:tc>
          <w:tcPr>
            <w:tcW w:w="3409" w:type="dxa"/>
            <w:gridSpan w:val="2"/>
            <w:tcBorders>
              <w:bottom w:val="single" w:sz="4" w:space="0" w:color="ff0000"/>
            </w:tcBorders>
            <w:shd w:val="clear" w:color="auto" w:fill="auto"/>
            <w:vAlign w:val="center"/>
          </w:tcPr>
          <w:p w14:paraId="4F7A9E00">
            <w:pPr>
              <w:pStyle w:val="style0"/>
              <w:autoSpaceDE w:val="false"/>
              <w:autoSpaceDN w:val="false"/>
              <w:adjustRightInd w:val="false"/>
              <w:snapToGrid w:val="false"/>
              <w:spacing w:before="31" w:beforeLines="10" w:after="62" w:afterLines="20" w:lineRule="exact" w:line="280"/>
              <w:ind w:firstLine="0" w:firstLineChars="0"/>
              <w:rPr>
                <w:rFonts w:ascii="汉仪书宋一简" w:eastAsia="汉仪书宋一简"/>
                <w:color w:val="000000"/>
                <w:kern w:val="0"/>
              </w:rPr>
            </w:pPr>
            <w:r>
              <w:rPr>
                <w:rFonts w:ascii="汉仪中黑简" w:eastAsia="汉仪中黑简" w:hint="eastAsia"/>
                <w:color w:val="000000"/>
              </w:rPr>
              <w:t>有非法占有目的</w:t>
            </w:r>
          </w:p>
        </w:tc>
        <w:tc>
          <w:tcPr>
            <w:tcW w:w="3556" w:type="dxa"/>
            <w:tcBorders>
              <w:bottom w:val="single" w:sz="4" w:space="0" w:color="ff0000"/>
            </w:tcBorders>
            <w:shd w:val="clear" w:color="auto" w:fill="auto"/>
            <w:vAlign w:val="center"/>
          </w:tcPr>
          <w:p w14:paraId="2E0C45E9">
            <w:pPr>
              <w:pStyle w:val="style0"/>
              <w:autoSpaceDE w:val="false"/>
              <w:autoSpaceDN w:val="false"/>
              <w:adjustRightInd w:val="false"/>
              <w:snapToGrid w:val="false"/>
              <w:spacing w:before="31" w:beforeLines="10" w:after="62" w:afterLines="20" w:lineRule="exact" w:line="280"/>
              <w:ind w:firstLine="0" w:firstLineChars="0"/>
              <w:rPr>
                <w:rFonts w:ascii="汉仪书宋一简" w:eastAsia="汉仪书宋一简"/>
                <w:b/>
                <w:color w:val="000000"/>
                <w:kern w:val="0"/>
              </w:rPr>
            </w:pPr>
            <w:r>
              <w:rPr>
                <w:rFonts w:ascii="汉仪中黑简" w:eastAsia="汉仪中黑简" w:hint="eastAsia"/>
                <w:color w:val="000000"/>
              </w:rPr>
              <w:t>贷款诈骗罪（</w:t>
            </w:r>
            <w:r>
              <w:rPr>
                <w:rFonts w:ascii="汉仪书宋一简" w:eastAsia="汉仪书宋一简" w:hint="eastAsia"/>
                <w:color w:val="000000"/>
                <w:kern w:val="0"/>
              </w:rPr>
              <w:t>犯罪数额：以具有非法占有目的的部分款项认定</w:t>
            </w:r>
            <w:r>
              <w:rPr>
                <w:rFonts w:ascii="汉仪中黑简" w:eastAsia="汉仪中黑简" w:hint="eastAsia"/>
                <w:color w:val="000000"/>
              </w:rPr>
              <w:t>）</w:t>
            </w:r>
          </w:p>
        </w:tc>
        <w:tc>
          <w:tcPr>
            <w:tcW w:w="1540" w:type="dxa"/>
            <w:tcBorders>
              <w:bottom w:val="single" w:sz="4" w:space="0" w:color="ff0000"/>
            </w:tcBorders>
            <w:shd w:val="clear" w:color="auto" w:fill="auto"/>
            <w:vAlign w:val="center"/>
          </w:tcPr>
          <w:p w14:paraId="27E2C24E">
            <w:pPr>
              <w:pStyle w:val="style0"/>
              <w:autoSpaceDE w:val="false"/>
              <w:autoSpaceDN w:val="false"/>
              <w:adjustRightInd w:val="false"/>
              <w:snapToGrid w:val="false"/>
              <w:spacing w:before="31" w:beforeLines="10" w:after="62" w:afterLines="20" w:lineRule="exact" w:line="280"/>
              <w:ind w:firstLine="0" w:firstLineChars="0"/>
              <w:rPr>
                <w:rFonts w:ascii="汉仪书宋一简" w:eastAsia="汉仪书宋一简"/>
                <w:color w:val="000000"/>
                <w:kern w:val="0"/>
              </w:rPr>
            </w:pPr>
            <w:r>
              <w:rPr>
                <w:rFonts w:ascii="汉仪中黑简" w:eastAsia="汉仪中黑简" w:hint="eastAsia"/>
                <w:color w:val="ff0000"/>
              </w:rPr>
              <w:t>只能由自然人构成</w:t>
            </w:r>
          </w:p>
        </w:tc>
      </w:tr>
      <w:tr w14:paraId="031A79D1">
        <w:tblPrEx/>
        <w:trPr>
          <w:jc w:val="center"/>
        </w:trPr>
        <w:tc>
          <w:tcPr>
            <w:tcW w:w="8505" w:type="dxa"/>
            <w:gridSpan w:val="4"/>
            <w:tcBorders/>
            <w:shd w:val="clear" w:color="auto" w:fill="ffe5e5"/>
            <w:vAlign w:val="center"/>
          </w:tcPr>
          <w:p w14:paraId="0BA4D33A">
            <w:pPr>
              <w:pStyle w:val="style0"/>
              <w:snapToGrid w:val="false"/>
              <w:spacing w:before="31" w:beforeLines="10" w:after="62" w:afterLines="20" w:lineRule="exact" w:line="280"/>
              <w:ind w:firstLine="0" w:firstLineChars="0"/>
              <w:jc w:val="center"/>
              <w:rPr>
                <w:rFonts w:ascii="汉仪中黑简" w:eastAsia="汉仪中黑简"/>
                <w:color w:val="ff0000"/>
              </w:rPr>
            </w:pPr>
            <w:r>
              <w:rPr>
                <w:rFonts w:ascii="微软雅黑" w:cs="微软雅黑" w:eastAsia="微软雅黑" w:hAnsi="微软雅黑" w:hint="eastAsia"/>
                <w:color w:val="ff0000"/>
              </w:rPr>
              <w:t xml:space="preserve">═════ </w:t>
            </w:r>
            <w:r>
              <w:rPr>
                <w:rFonts w:ascii="汉仪中黑简" w:eastAsia="汉仪中黑简" w:hint="eastAsia"/>
                <w:color w:val="ff0000"/>
              </w:rPr>
              <w:t xml:space="preserve"> 考点归纳  </w:t>
            </w:r>
            <w:r>
              <w:rPr>
                <w:rFonts w:ascii="微软雅黑" w:cs="微软雅黑" w:eastAsia="微软雅黑" w:hAnsi="微软雅黑" w:hint="eastAsia"/>
                <w:color w:val="ff0000"/>
              </w:rPr>
              <w:t>═════</w:t>
            </w:r>
          </w:p>
          <w:p w14:paraId="4D48131D">
            <w:pPr>
              <w:pStyle w:val="style0"/>
              <w:spacing w:before="31" w:beforeLines="10" w:after="62" w:afterLines="20" w:lineRule="exact" w:line="280"/>
              <w:ind w:firstLine="0" w:firstLineChars="0"/>
              <w:rPr>
                <w:rFonts w:ascii="汉仪书宋一简" w:eastAsia="汉仪书宋一简"/>
                <w:bCs/>
                <w:color w:val="000000"/>
                <w:kern w:val="0"/>
              </w:rPr>
            </w:pPr>
            <w:r>
              <w:rPr>
                <w:rFonts w:ascii="汉仪书宋一简" w:eastAsia="汉仪书宋一简" w:hint="eastAsia"/>
                <w:bCs/>
                <w:color w:val="000000"/>
                <w:kern w:val="0"/>
              </w:rPr>
              <w:t>欺骗</w:t>
            </w:r>
            <w:r>
              <w:rPr>
                <w:rFonts w:ascii="汉仪书宋一简" w:eastAsia="汉仪书宋一简" w:hint="eastAsia"/>
                <w:color w:val="000000"/>
              </w:rPr>
              <w:t>金融机构</w:t>
            </w:r>
            <w:r>
              <w:rPr>
                <w:rFonts w:ascii="汉仪书宋一简" w:eastAsia="汉仪书宋一简" w:hint="eastAsia"/>
                <w:bCs/>
                <w:color w:val="000000"/>
                <w:kern w:val="0"/>
              </w:rPr>
              <w:t>贷款行为：</w:t>
            </w:r>
          </w:p>
          <w:p w14:paraId="61121E78">
            <w:pPr>
              <w:pStyle w:val="style0"/>
              <w:spacing w:before="31" w:beforeLines="10" w:after="62" w:afterLines="20" w:lineRule="exact" w:line="280"/>
              <w:ind w:firstLine="0" w:firstLineChars="0"/>
              <w:rPr>
                <w:rFonts w:ascii="汉仪书宋一简" w:eastAsia="汉仪书宋一简"/>
                <w:bCs/>
                <w:color w:val="000000"/>
                <w:kern w:val="0"/>
              </w:rPr>
            </w:pPr>
            <w:r>
              <w:rPr>
                <w:rFonts w:ascii="汉仪书宋一简" w:eastAsia="汉仪书宋一简" w:hint="eastAsia"/>
                <w:bCs/>
                <w:color w:val="000000"/>
                <w:kern w:val="0"/>
              </w:rPr>
              <w:t>（1）</w:t>
            </w:r>
            <w:r>
              <w:rPr>
                <w:rFonts w:ascii="汉仪中黑简" w:eastAsia="汉仪中黑简" w:hint="eastAsia"/>
                <w:color w:val="ff0000"/>
              </w:rPr>
              <w:t>没有非法占有目的，但造成重大损失</w:t>
            </w:r>
            <w:r>
              <w:rPr>
                <w:rFonts w:ascii="汉仪书宋一简" w:eastAsia="汉仪书宋一简" w:hint="eastAsia"/>
                <w:bCs/>
                <w:color w:val="000000"/>
                <w:kern w:val="0"/>
              </w:rPr>
              <w:t>，定骗取贷款罪；</w:t>
            </w:r>
            <w:r>
              <w:rPr>
                <w:rFonts w:ascii="汉仪中黑简" w:eastAsia="汉仪中黑简" w:hint="eastAsia"/>
                <w:color w:val="ff0000"/>
              </w:rPr>
              <w:t>具有转贷牟利目的</w:t>
            </w:r>
            <w:r>
              <w:rPr>
                <w:rFonts w:ascii="汉仪书宋一简" w:eastAsia="汉仪书宋一简" w:hint="eastAsia"/>
                <w:bCs/>
                <w:color w:val="000000"/>
                <w:kern w:val="0"/>
              </w:rPr>
              <w:t>，定高利转贷罪。</w:t>
            </w:r>
          </w:p>
          <w:p w14:paraId="0F27C0C2">
            <w:pPr>
              <w:pStyle w:val="style0"/>
              <w:spacing w:before="31" w:beforeLines="10" w:after="62" w:afterLines="20" w:lineRule="exact" w:line="280"/>
              <w:ind w:firstLine="0" w:firstLineChars="0"/>
              <w:rPr>
                <w:rFonts w:ascii="汉仪书宋一简" w:eastAsia="汉仪书宋一简"/>
                <w:bCs/>
                <w:color w:val="000000"/>
                <w:kern w:val="0"/>
              </w:rPr>
            </w:pPr>
            <w:r>
              <w:rPr>
                <w:rFonts w:ascii="汉仪书宋一简" w:eastAsia="汉仪书宋一简" w:hint="eastAsia"/>
                <w:bCs/>
                <w:color w:val="000000"/>
                <w:kern w:val="0"/>
              </w:rPr>
              <w:t>（2）</w:t>
            </w:r>
            <w:r>
              <w:rPr>
                <w:rFonts w:ascii="汉仪中黑简" w:eastAsia="汉仪中黑简" w:hint="eastAsia"/>
                <w:color w:val="ff0000"/>
              </w:rPr>
              <w:t>具有非法占有目的</w:t>
            </w:r>
            <w:r>
              <w:rPr>
                <w:rFonts w:ascii="汉仪书宋一简" w:eastAsia="汉仪书宋一简" w:hint="eastAsia"/>
                <w:bCs/>
                <w:color w:val="000000"/>
                <w:kern w:val="0"/>
              </w:rPr>
              <w:t>，构成贷款诈骗罪；只能由自然人构成。</w:t>
            </w:r>
          </w:p>
        </w:tc>
      </w:tr>
      <w:bookmarkEnd w:id="3"/>
    </w:tbl>
    <w:p w14:paraId="29C00844">
      <w:pPr>
        <w:pStyle w:val="style0"/>
        <w:keepNext/>
        <w:keepLines/>
        <w:ind w:firstLine="0" w:firstLineChars="0"/>
        <w:jc w:val="left"/>
        <w:outlineLvl w:val="2"/>
        <w:rPr>
          <w:rFonts w:eastAsia="宋体"/>
          <w:b/>
          <w:bCs/>
          <w:color w:val="ff0000"/>
          <w:sz w:val="18"/>
          <w:szCs w:val="18"/>
        </w:rPr>
      </w:pPr>
      <w:r>
        <w:rPr>
          <w:rFonts w:eastAsia="宋体" w:hint="eastAsia"/>
          <w:b/>
          <w:bCs/>
          <w:color w:val="ff0000"/>
          <w:sz w:val="18"/>
          <w:szCs w:val="18"/>
        </w:rPr>
        <w:t>注意：非法占有目的是区分的关键</w:t>
      </w:r>
    </w:p>
    <w:p w14:paraId="4709DB2B">
      <w:pPr>
        <w:pStyle w:val="style0"/>
        <w:keepNext/>
        <w:keepLines/>
        <w:ind w:firstLine="0" w:firstLineChars="0"/>
        <w:jc w:val="left"/>
        <w:outlineLvl w:val="2"/>
        <w:rPr>
          <w:rFonts w:eastAsia="汉仪大宋简"/>
          <w:color w:val="000000"/>
        </w:rPr>
      </w:pPr>
      <w:r>
        <w:rPr>
          <w:rFonts w:eastAsia="汉仪大宋简" w:hint="eastAsia"/>
          <w:color w:val="000000"/>
        </w:rPr>
        <w:t>七、保险诈骗罪</w:t>
      </w:r>
    </w:p>
    <w:bookmarkStart w:id="4" w:name="_Hlk43096986"/>
    <w:p w14:paraId="6029CF85">
      <w:pPr>
        <w:pStyle w:val="style0"/>
        <w:snapToGrid w:val="false"/>
        <w:ind w:firstLine="420"/>
        <w:rPr>
          <w:rFonts w:ascii="仿宋" w:cs="Times New Roman" w:eastAsia="楷体" w:hAnsi="仿宋" w:hint="eastAsia"/>
          <w:color w:val="000000"/>
        </w:rPr>
      </w:pPr>
      <w:r>
        <w:rPr>
          <w:rFonts w:ascii="汉仪中黑简" w:eastAsia="汉仪中黑简" w:hint="eastAsia"/>
          <w:color w:val="ff0000"/>
        </w:rPr>
        <w:t>第198条</w:t>
      </w:r>
      <w:bookmarkEnd w:id="4"/>
    </w:p>
    <w:bookmarkStart w:id="5" w:name="_Hlk43097003"/>
    <w:tbl>
      <w:tblPr>
        <w:tblW w:w="8505"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1162"/>
        <w:gridCol w:w="7343"/>
      </w:tblGrid>
      <w:tr w14:paraId="4B6A4F29">
        <w:trPr>
          <w:jc w:val="center"/>
        </w:trPr>
        <w:tc>
          <w:tcPr>
            <w:tcW w:w="1162" w:type="dxa"/>
            <w:tcBorders/>
            <w:shd w:val="clear" w:color="auto" w:fill="auto"/>
            <w:vAlign w:val="center"/>
          </w:tcPr>
          <w:p w14:paraId="3F0B056C">
            <w:pPr>
              <w:pStyle w:val="style0"/>
              <w:snapToGrid w:val="false"/>
              <w:spacing w:before="31" w:beforeLines="10" w:after="62" w:afterLines="20" w:lineRule="exact" w:line="280"/>
              <w:ind w:firstLine="0" w:firstLineChars="0"/>
              <w:rPr>
                <w:rFonts w:ascii="汉仪中黑简" w:eastAsia="汉仪中黑简"/>
                <w:color w:val="000000"/>
              </w:rPr>
            </w:pPr>
            <w:r>
              <w:rPr>
                <w:rFonts w:ascii="汉仪中黑简" w:eastAsia="汉仪中黑简" w:hint="eastAsia"/>
                <w:color w:val="000000"/>
              </w:rPr>
              <w:t>主体身份</w:t>
            </w:r>
          </w:p>
        </w:tc>
        <w:tc>
          <w:tcPr>
            <w:tcW w:w="7343" w:type="dxa"/>
            <w:tcBorders/>
            <w:shd w:val="clear" w:color="auto" w:fill="auto"/>
            <w:vAlign w:val="center"/>
          </w:tcPr>
          <w:p w14:paraId="24DBCD7D">
            <w:pPr>
              <w:pStyle w:val="style0"/>
              <w:autoSpaceDE w:val="false"/>
              <w:autoSpaceDN w:val="false"/>
              <w:adjustRightInd w:val="false"/>
              <w:snapToGrid w:val="false"/>
              <w:spacing w:before="31" w:beforeLines="10" w:after="62" w:afterLines="20" w:lineRule="exact" w:line="280"/>
              <w:ind w:firstLine="0" w:firstLineChars="0"/>
              <w:rPr>
                <w:rFonts w:ascii="汉仪书宋一简" w:eastAsia="汉仪书宋一简"/>
                <w:color w:val="000000"/>
                <w:kern w:val="0"/>
              </w:rPr>
            </w:pPr>
            <w:r>
              <w:rPr>
                <w:rFonts w:ascii="汉仪书宋一简" w:eastAsia="汉仪书宋一简" w:hint="eastAsia"/>
                <w:color w:val="000000"/>
                <w:kern w:val="0"/>
              </w:rPr>
              <w:t>（1）</w:t>
            </w:r>
            <w:r>
              <w:rPr>
                <w:rFonts w:ascii="汉仪中黑简" w:eastAsia="汉仪中黑简" w:hint="eastAsia"/>
                <w:color w:val="000000"/>
              </w:rPr>
              <w:t>身份犯</w:t>
            </w:r>
            <w:r>
              <w:rPr>
                <w:rFonts w:ascii="汉仪书宋一简" w:eastAsia="汉仪书宋一简" w:hint="eastAsia"/>
                <w:color w:val="000000"/>
                <w:kern w:val="0"/>
              </w:rPr>
              <w:t>：投保人、被保险人、受益人。自然人、单位均可构成。</w:t>
            </w:r>
          </w:p>
          <w:p w14:paraId="1F66F24E">
            <w:pPr>
              <w:pStyle w:val="style0"/>
              <w:snapToGrid w:val="false"/>
              <w:spacing w:before="31" w:beforeLines="10" w:after="62" w:afterLines="20" w:lineRule="exact" w:line="280"/>
              <w:ind w:firstLine="0" w:firstLineChars="0"/>
              <w:rPr>
                <w:rFonts w:ascii="汉仪书宋一简" w:eastAsia="汉仪书宋一简"/>
                <w:color w:val="000000"/>
                <w:kern w:val="0"/>
              </w:rPr>
            </w:pPr>
            <w:r>
              <w:rPr>
                <w:rFonts w:ascii="汉仪书宋一简" w:eastAsia="汉仪书宋一简" w:hint="eastAsia"/>
                <w:color w:val="000000"/>
                <w:kern w:val="0"/>
              </w:rPr>
              <w:t>（2）无身份者不能构成保险诈骗罪的正犯（间接正犯、直接正犯），只能构成共犯（帮助犯、教唆犯）。</w:t>
            </w:r>
          </w:p>
        </w:tc>
      </w:tr>
      <w:tr w14:paraId="79D8E44F">
        <w:tblPrEx/>
        <w:trPr>
          <w:jc w:val="center"/>
        </w:trPr>
        <w:tc>
          <w:tcPr>
            <w:tcW w:w="1162" w:type="dxa"/>
            <w:tcBorders/>
            <w:shd w:val="clear" w:color="auto" w:fill="auto"/>
            <w:vAlign w:val="center"/>
          </w:tcPr>
          <w:p w14:paraId="486BB3E8">
            <w:pPr>
              <w:pStyle w:val="style0"/>
              <w:snapToGrid w:val="false"/>
              <w:spacing w:before="31" w:beforeLines="10" w:after="62" w:afterLines="20" w:lineRule="exact" w:line="280"/>
              <w:ind w:firstLine="0" w:firstLineChars="0"/>
              <w:rPr>
                <w:rFonts w:ascii="汉仪中黑简" w:eastAsia="汉仪中黑简"/>
                <w:color w:val="000000"/>
              </w:rPr>
            </w:pPr>
            <w:r>
              <w:rPr>
                <w:rFonts w:ascii="汉仪中黑简" w:eastAsia="汉仪中黑简" w:hint="eastAsia"/>
                <w:color w:val="000000"/>
              </w:rPr>
              <w:t>着手实行</w:t>
            </w:r>
          </w:p>
        </w:tc>
        <w:tc>
          <w:tcPr>
            <w:tcW w:w="7343" w:type="dxa"/>
            <w:tcBorders/>
            <w:shd w:val="clear" w:color="auto" w:fill="auto"/>
            <w:vAlign w:val="center"/>
          </w:tcPr>
          <w:p w14:paraId="66E1A737">
            <w:pPr>
              <w:pStyle w:val="style0"/>
              <w:snapToGrid w:val="false"/>
              <w:spacing w:before="31" w:beforeLines="10" w:after="62" w:afterLines="20" w:lineRule="exact" w:line="280"/>
              <w:ind w:firstLine="0" w:firstLineChars="0"/>
              <w:rPr>
                <w:rFonts w:ascii="汉仪书宋一简" w:eastAsia="汉仪书宋一简"/>
                <w:color w:val="000000"/>
                <w:kern w:val="0"/>
              </w:rPr>
            </w:pPr>
            <w:r>
              <w:rPr>
                <w:rFonts w:ascii="汉仪书宋一简" w:eastAsia="汉仪书宋一简" w:hint="eastAsia"/>
                <w:color w:val="000000"/>
                <w:kern w:val="0"/>
              </w:rPr>
              <w:t>开始“骗人”，即申报理赔</w:t>
            </w:r>
          </w:p>
        </w:tc>
      </w:tr>
      <w:tr w14:paraId="3CF60436">
        <w:tblPrEx/>
        <w:trPr>
          <w:jc w:val="center"/>
        </w:trPr>
        <w:tc>
          <w:tcPr>
            <w:tcW w:w="1162" w:type="dxa"/>
            <w:tcBorders/>
            <w:shd w:val="clear" w:color="auto" w:fill="auto"/>
            <w:vAlign w:val="center"/>
          </w:tcPr>
          <w:p w14:paraId="10BBAA28">
            <w:pPr>
              <w:pStyle w:val="style0"/>
              <w:snapToGrid w:val="false"/>
              <w:spacing w:before="31" w:beforeLines="10" w:after="62" w:afterLines="20" w:lineRule="exact" w:line="280"/>
              <w:ind w:firstLine="0" w:firstLineChars="0"/>
              <w:rPr>
                <w:rFonts w:ascii="汉仪中黑简" w:eastAsia="汉仪中黑简"/>
                <w:color w:val="000000"/>
              </w:rPr>
            </w:pPr>
            <w:r>
              <w:rPr>
                <w:rFonts w:ascii="汉仪中黑简" w:eastAsia="汉仪中黑简" w:hint="eastAsia"/>
                <w:color w:val="000000"/>
              </w:rPr>
              <w:t>既遂</w:t>
            </w:r>
          </w:p>
        </w:tc>
        <w:tc>
          <w:tcPr>
            <w:tcW w:w="7343" w:type="dxa"/>
            <w:tcBorders/>
            <w:shd w:val="clear" w:color="auto" w:fill="auto"/>
            <w:vAlign w:val="center"/>
          </w:tcPr>
          <w:p w14:paraId="0A7B72F6">
            <w:pPr>
              <w:pStyle w:val="style0"/>
              <w:snapToGrid w:val="false"/>
              <w:spacing w:before="31" w:beforeLines="10" w:after="62" w:afterLines="20" w:lineRule="exact" w:line="280"/>
              <w:ind w:firstLine="0" w:firstLineChars="0"/>
              <w:rPr>
                <w:rFonts w:ascii="汉仪书宋一简" w:eastAsia="汉仪书宋一简"/>
                <w:color w:val="000000"/>
                <w:kern w:val="0"/>
              </w:rPr>
            </w:pPr>
            <w:r>
              <w:rPr>
                <w:rFonts w:ascii="汉仪书宋一简" w:eastAsia="汉仪书宋一简" w:hint="eastAsia"/>
                <w:color w:val="000000"/>
                <w:kern w:val="0"/>
              </w:rPr>
              <w:t>获得保险赔偿（与诈骗有因果关系）</w:t>
            </w:r>
          </w:p>
        </w:tc>
      </w:tr>
      <w:tr w14:paraId="2F3F0B2B">
        <w:tblPrEx/>
        <w:trPr>
          <w:jc w:val="center"/>
        </w:trPr>
        <w:tc>
          <w:tcPr>
            <w:tcW w:w="1162" w:type="dxa"/>
            <w:tcBorders/>
            <w:shd w:val="clear" w:color="auto" w:fill="auto"/>
            <w:vAlign w:val="center"/>
          </w:tcPr>
          <w:p w14:paraId="450C51FA">
            <w:pPr>
              <w:pStyle w:val="style0"/>
              <w:snapToGrid w:val="false"/>
              <w:spacing w:before="31" w:beforeLines="10" w:after="62" w:afterLines="20" w:lineRule="exact" w:line="280"/>
              <w:ind w:firstLine="0" w:firstLineChars="0"/>
              <w:rPr>
                <w:rFonts w:ascii="汉仪中黑简" w:eastAsia="汉仪中黑简"/>
                <w:color w:val="000000"/>
              </w:rPr>
            </w:pPr>
            <w:r>
              <w:rPr>
                <w:rFonts w:ascii="汉仪中黑简" w:eastAsia="汉仪中黑简" w:hint="eastAsia"/>
                <w:color w:val="000000"/>
              </w:rPr>
              <w:t>罪数</w:t>
            </w:r>
          </w:p>
        </w:tc>
        <w:tc>
          <w:tcPr>
            <w:tcW w:w="7343" w:type="dxa"/>
            <w:tcBorders/>
            <w:shd w:val="clear" w:color="auto" w:fill="auto"/>
            <w:vAlign w:val="center"/>
          </w:tcPr>
          <w:p w14:paraId="04B1ACCE">
            <w:pPr>
              <w:pStyle w:val="style0"/>
              <w:snapToGrid w:val="false"/>
              <w:spacing w:before="31" w:beforeLines="10" w:after="62" w:afterLines="20" w:lineRule="exact" w:line="280"/>
              <w:ind w:firstLine="0" w:firstLineChars="0"/>
              <w:rPr>
                <w:rFonts w:ascii="汉仪书宋一简" w:eastAsia="汉仪书宋一简"/>
                <w:color w:val="000000"/>
              </w:rPr>
            </w:pPr>
            <w:r>
              <w:rPr>
                <w:rFonts w:ascii="汉仪书宋一简" w:eastAsia="汉仪书宋一简" w:hint="eastAsia"/>
                <w:color w:val="000000"/>
                <w:kern w:val="0"/>
              </w:rPr>
              <w:t>故意造成保险事故，骗取保险金，如手段行为构成它罪，则数罪并罚</w:t>
            </w:r>
          </w:p>
        </w:tc>
      </w:tr>
      <w:tr w14:paraId="6D2DD883">
        <w:tblPrEx/>
        <w:trPr>
          <w:jc w:val="center"/>
        </w:trPr>
        <w:tc>
          <w:tcPr>
            <w:tcW w:w="1162" w:type="dxa"/>
            <w:tcBorders>
              <w:bottom w:val="single" w:sz="4" w:space="0" w:color="ff0000"/>
            </w:tcBorders>
            <w:shd w:val="clear" w:color="auto" w:fill="auto"/>
            <w:vAlign w:val="center"/>
          </w:tcPr>
          <w:p w14:paraId="209C2A2B">
            <w:pPr>
              <w:pStyle w:val="style0"/>
              <w:snapToGrid w:val="false"/>
              <w:spacing w:before="31" w:beforeLines="10" w:after="62" w:afterLines="20" w:lineRule="exact" w:line="280"/>
              <w:ind w:firstLine="0" w:firstLineChars="0"/>
              <w:rPr>
                <w:rFonts w:ascii="汉仪中黑简" w:eastAsia="汉仪中黑简"/>
                <w:color w:val="000000"/>
              </w:rPr>
            </w:pPr>
            <w:r>
              <w:rPr>
                <w:rFonts w:ascii="汉仪中黑简" w:eastAsia="汉仪中黑简" w:hint="eastAsia"/>
                <w:color w:val="000000"/>
              </w:rPr>
              <w:t>共犯</w:t>
            </w:r>
          </w:p>
        </w:tc>
        <w:tc>
          <w:tcPr>
            <w:tcW w:w="7343" w:type="dxa"/>
            <w:tcBorders>
              <w:bottom w:val="single" w:sz="4" w:space="0" w:color="ff0000"/>
            </w:tcBorders>
            <w:shd w:val="clear" w:color="auto" w:fill="auto"/>
            <w:vAlign w:val="center"/>
          </w:tcPr>
          <w:p w14:paraId="220A7A48">
            <w:pPr>
              <w:pStyle w:val="style0"/>
              <w:snapToGrid w:val="false"/>
              <w:spacing w:before="31" w:beforeLines="10" w:after="62" w:afterLines="20" w:lineRule="exact" w:line="280"/>
              <w:ind w:firstLine="0" w:firstLineChars="0"/>
              <w:rPr>
                <w:rFonts w:ascii="汉仪书宋一简" w:eastAsia="汉仪书宋一简"/>
                <w:color w:val="000000"/>
                <w:kern w:val="0"/>
              </w:rPr>
            </w:pPr>
            <w:r>
              <w:rPr>
                <w:rFonts w:ascii="汉仪书宋一简" w:eastAsia="汉仪书宋一简" w:hint="eastAsia"/>
                <w:color w:val="000000"/>
                <w:kern w:val="0"/>
              </w:rPr>
              <w:t>（1）保险事故的鉴定人、证明人、财产评估人</w:t>
            </w:r>
            <w:r>
              <w:rPr>
                <w:rFonts w:ascii="汉仪中黑简" w:eastAsia="汉仪中黑简" w:hint="eastAsia"/>
                <w:color w:val="ff0000"/>
              </w:rPr>
              <w:t>明知</w:t>
            </w:r>
            <w:r>
              <w:rPr>
                <w:rFonts w:ascii="汉仪书宋一简" w:eastAsia="汉仪书宋一简" w:hint="eastAsia"/>
                <w:color w:val="000000"/>
                <w:kern w:val="0"/>
              </w:rPr>
              <w:t>保险诈骗，而故意提供虚假的证明文件，为他人诈骗提供条件的，以保险诈骗罪的</w:t>
            </w:r>
            <w:r>
              <w:rPr>
                <w:rFonts w:ascii="汉仪中黑简" w:eastAsia="汉仪中黑简" w:hint="eastAsia"/>
                <w:color w:val="ff0000"/>
              </w:rPr>
              <w:t>共犯</w:t>
            </w:r>
            <w:r>
              <w:rPr>
                <w:rFonts w:ascii="汉仪书宋一简" w:eastAsia="汉仪书宋一简" w:hint="eastAsia"/>
                <w:color w:val="000000"/>
                <w:kern w:val="0"/>
              </w:rPr>
              <w:t>论处。</w:t>
            </w:r>
          </w:p>
          <w:p w14:paraId="0701DAA6">
            <w:pPr>
              <w:pStyle w:val="style0"/>
              <w:snapToGrid w:val="false"/>
              <w:spacing w:before="31" w:beforeLines="10" w:after="62" w:afterLines="20" w:lineRule="exact" w:line="280"/>
              <w:ind w:firstLine="0" w:firstLineChars="0"/>
              <w:rPr>
                <w:rFonts w:ascii="汉仪书宋一简" w:eastAsia="汉仪书宋一简"/>
                <w:color w:val="000000"/>
              </w:rPr>
            </w:pPr>
            <w:r>
              <w:rPr>
                <w:rFonts w:ascii="汉仪书宋一简" w:eastAsia="汉仪书宋一简" w:hint="eastAsia"/>
                <w:color w:val="000000"/>
                <w:kern w:val="0"/>
              </w:rPr>
              <w:t>（2）如</w:t>
            </w:r>
            <w:r>
              <w:rPr>
                <w:rFonts w:ascii="汉仪中黑简" w:eastAsia="汉仪中黑简" w:hint="eastAsia"/>
                <w:color w:val="ff0000"/>
              </w:rPr>
              <w:t>不明知</w:t>
            </w:r>
            <w:r>
              <w:rPr>
                <w:rFonts w:ascii="汉仪书宋一简" w:eastAsia="汉仪书宋一简" w:hint="eastAsia"/>
                <w:color w:val="000000"/>
                <w:kern w:val="0"/>
              </w:rPr>
              <w:t>诈骗而明知假证，可涉嫌</w:t>
            </w:r>
            <w:r>
              <w:rPr>
                <w:rFonts w:ascii="汉仪中黑简" w:eastAsia="汉仪中黑简" w:hint="eastAsia"/>
                <w:color w:val="ff0000"/>
              </w:rPr>
              <w:t>提供虚假证明文件罪</w:t>
            </w:r>
            <w:r>
              <w:rPr>
                <w:rFonts w:ascii="汉仪书宋一简" w:eastAsia="汉仪书宋一简" w:hint="eastAsia"/>
                <w:color w:val="000000"/>
                <w:kern w:val="0"/>
              </w:rPr>
              <w:t>。</w:t>
            </w:r>
          </w:p>
        </w:tc>
      </w:tr>
      <w:tr w14:paraId="56F4AB32">
        <w:tblPrEx/>
        <w:trPr>
          <w:jc w:val="center"/>
        </w:trPr>
        <w:tc>
          <w:tcPr>
            <w:tcW w:w="8505" w:type="dxa"/>
            <w:gridSpan w:val="2"/>
            <w:tcBorders/>
            <w:shd w:val="clear" w:color="auto" w:fill="ffe5e5"/>
            <w:vAlign w:val="center"/>
          </w:tcPr>
          <w:p w14:paraId="12D7FB00">
            <w:pPr>
              <w:pStyle w:val="style0"/>
              <w:snapToGrid w:val="false"/>
              <w:spacing w:before="31" w:beforeLines="10" w:after="62" w:afterLines="20" w:lineRule="exact" w:line="280"/>
              <w:ind w:firstLine="0" w:firstLineChars="0"/>
              <w:jc w:val="center"/>
              <w:rPr>
                <w:rFonts w:ascii="汉仪中黑简" w:eastAsia="汉仪中黑简"/>
                <w:color w:val="ff0000"/>
              </w:rPr>
            </w:pPr>
            <w:r>
              <w:rPr>
                <w:rFonts w:ascii="微软雅黑" w:cs="微软雅黑" w:eastAsia="微软雅黑" w:hAnsi="微软雅黑" w:hint="eastAsia"/>
                <w:color w:val="ff0000"/>
              </w:rPr>
              <w:t xml:space="preserve">═════ </w:t>
            </w:r>
            <w:r>
              <w:rPr>
                <w:rFonts w:ascii="汉仪中黑简" w:eastAsia="汉仪中黑简" w:hint="eastAsia"/>
                <w:color w:val="ff0000"/>
              </w:rPr>
              <w:t xml:space="preserve"> 考点归纳  </w:t>
            </w:r>
            <w:r>
              <w:rPr>
                <w:rFonts w:ascii="微软雅黑" w:cs="微软雅黑" w:eastAsia="微软雅黑" w:hAnsi="微软雅黑" w:hint="eastAsia"/>
                <w:color w:val="ff0000"/>
              </w:rPr>
              <w:t>═════</w:t>
            </w:r>
          </w:p>
          <w:p w14:paraId="02C4E793">
            <w:pPr>
              <w:pStyle w:val="style0"/>
              <w:snapToGrid w:val="false"/>
              <w:spacing w:before="31" w:beforeLines="10" w:after="62" w:afterLines="20" w:lineRule="exact" w:line="280"/>
              <w:ind w:firstLine="0" w:firstLineChars="0"/>
              <w:rPr>
                <w:rFonts w:ascii="汉仪书宋一简" w:eastAsia="汉仪书宋一简"/>
                <w:color w:val="000000"/>
                <w:kern w:val="0"/>
              </w:rPr>
            </w:pPr>
            <w:r>
              <w:rPr>
                <w:rFonts w:ascii="汉仪中黑简" w:eastAsia="汉仪中黑简" w:hint="eastAsia"/>
                <w:color w:val="000000"/>
              </w:rPr>
              <w:t>保险诈骗罪是身份犯（投保人、被保险人、受益人）；数罪并罚要注意</w:t>
            </w:r>
            <w:r>
              <w:rPr>
                <w:rFonts w:ascii="汉仪中黑简" w:eastAsia="汉仪中黑简" w:hint="eastAsia"/>
                <w:color w:val="000000"/>
              </w:rPr>
              <w:t>（注意与故意杀人罪）</w:t>
            </w:r>
            <w:r>
              <w:rPr>
                <w:rFonts w:ascii="汉仪中黑简" w:eastAsia="汉仪中黑简" w:hint="eastAsia"/>
                <w:color w:val="000000"/>
              </w:rPr>
              <w:t>。</w:t>
            </w:r>
          </w:p>
        </w:tc>
      </w:tr>
      <w:bookmarkEnd w:id="5"/>
    </w:tbl>
    <w:p w14:paraId="0358913C">
      <w:pPr>
        <w:pStyle w:val="style0"/>
        <w:ind w:firstLine="0" w:firstLineChars="0"/>
        <w:rPr>
          <w:rFonts w:ascii="汉仪书宋二简" w:cs="汉仪书宋二简" w:hAnsi="汉仪书宋二简"/>
          <w:color w:val="000000"/>
          <w:kern w:val="0"/>
        </w:rPr>
      </w:pPr>
    </w:p>
    <w:p w14:paraId="5F3AC94B">
      <w:pPr>
        <w:pStyle w:val="style1"/>
        <w:spacing w:before="0" w:lineRule="exact" w:line="400"/>
        <w:rPr>
          <w:b/>
          <w:bCs w:val="false"/>
          <w:color w:val="auto"/>
          <w:sz w:val="21"/>
          <w:szCs w:val="21"/>
        </w:rPr>
      </w:pPr>
    </w:p>
    <w:p w14:paraId="3EFCFA07">
      <w:pPr>
        <w:pStyle w:val="style1"/>
        <w:spacing w:before="0" w:lineRule="exact" w:line="400"/>
        <w:rPr>
          <w:rFonts w:ascii="Calibri" w:cs="Times New Roman" w:eastAsia="宋体" w:hAnsi="Calibri"/>
          <w:b/>
          <w:bCs w:val="false"/>
          <w:color w:val="auto"/>
          <w:sz w:val="21"/>
          <w:szCs w:val="21"/>
        </w:rPr>
      </w:pPr>
      <w:r>
        <w:rPr>
          <w:rFonts w:hint="eastAsia"/>
          <w:b/>
          <w:bCs w:val="false"/>
          <w:color w:val="auto"/>
          <w:sz w:val="21"/>
          <w:szCs w:val="21"/>
        </w:rPr>
        <w:t>考点23  危害税收征管罪</w:t>
      </w:r>
    </w:p>
    <w:p w14:paraId="0A10BA69">
      <w:pPr>
        <w:pStyle w:val="style0"/>
        <w:snapToGrid w:val="false"/>
        <w:spacing w:lineRule="exact" w:line="400"/>
        <w:ind w:firstLine="0" w:firstLineChars="0"/>
        <w:rPr>
          <w:rFonts w:ascii="Calibri" w:cs="Times New Roman" w:eastAsia="宋体" w:hAnsi="Calibri"/>
          <w:b/>
          <w:color w:val="ff0000"/>
        </w:rPr>
      </w:pPr>
    </w:p>
    <w:tbl>
      <w:tblPr>
        <w:tblW w:w="8505"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921"/>
        <w:gridCol w:w="5694"/>
        <w:gridCol w:w="890"/>
      </w:tblGrid>
      <w:tr w14:paraId="31A0D6DE">
        <w:trPr>
          <w:cantSplit/>
          <w:jc w:val="center"/>
        </w:trPr>
        <w:tc>
          <w:tcPr>
            <w:tcW w:w="8296" w:type="dxa"/>
            <w:gridSpan w:val="3"/>
            <w:tcBorders/>
            <w:vAlign w:val="center"/>
          </w:tcPr>
          <w:p w14:paraId="3ECBF5C8">
            <w:pPr>
              <w:pStyle w:val="style0"/>
              <w:adjustRightInd w:val="false"/>
              <w:snapToGrid w:val="false"/>
              <w:spacing w:before="31" w:beforeLines="10" w:after="62" w:afterLines="20" w:lineRule="exact" w:line="400"/>
              <w:ind w:firstLine="0" w:firstLineChars="0"/>
              <w:jc w:val="center"/>
              <w:rPr>
                <w:rFonts w:ascii="汉仪中黑简" w:eastAsia="汉仪中黑简" w:hint="eastAsia"/>
              </w:rPr>
            </w:pPr>
            <w:r>
              <w:rPr>
                <w:rFonts w:ascii="汉仪中黑简" w:eastAsia="汉仪中黑简" w:hint="eastAsia"/>
              </w:rPr>
              <w:t>第六节  危害税收征管罪(14)</w:t>
            </w:r>
          </w:p>
        </w:tc>
      </w:tr>
      <w:tr w14:paraId="1B5F04FE">
        <w:tblPrEx/>
        <w:trPr>
          <w:cantSplit/>
          <w:jc w:val="center"/>
        </w:trPr>
        <w:tc>
          <w:tcPr>
            <w:tcW w:w="1874" w:type="dxa"/>
            <w:tcBorders/>
            <w:vAlign w:val="center"/>
          </w:tcPr>
          <w:p w14:paraId="025FDAFE">
            <w:pPr>
              <w:pStyle w:val="style0"/>
              <w:adjustRightInd w:val="false"/>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第201条</w:t>
            </w:r>
          </w:p>
        </w:tc>
        <w:tc>
          <w:tcPr>
            <w:tcW w:w="5554" w:type="dxa"/>
            <w:tcBorders/>
            <w:vAlign w:val="center"/>
          </w:tcPr>
          <w:p w14:paraId="3260FBAB">
            <w:pPr>
              <w:pStyle w:val="style0"/>
              <w:adjustRightInd w:val="false"/>
              <w:snapToGrid w:val="false"/>
              <w:spacing w:before="31" w:beforeLines="10" w:after="62" w:afterLines="20" w:lineRule="exact" w:line="400"/>
              <w:ind w:firstLine="0" w:firstLineChars="0"/>
              <w:rPr>
                <w:rFonts w:ascii="汉仪中黑简" w:eastAsia="汉仪中黑简" w:hint="eastAsia"/>
              </w:rPr>
            </w:pPr>
            <w:r>
              <w:rPr>
                <w:rFonts w:ascii="汉仪中黑简" w:eastAsia="汉仪中黑简" w:hint="eastAsia"/>
                <w:color w:val="ff0000"/>
              </w:rPr>
              <w:t>逃税罪(7)</w:t>
            </w:r>
          </w:p>
        </w:tc>
        <w:tc>
          <w:tcPr>
            <w:tcW w:w="868" w:type="dxa"/>
            <w:tcBorders/>
            <w:vAlign w:val="center"/>
          </w:tcPr>
          <w:p w14:paraId="4DA3AE35">
            <w:pPr>
              <w:pStyle w:val="style0"/>
              <w:adjustRightInd w:val="false"/>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10万</w:t>
            </w:r>
          </w:p>
        </w:tc>
      </w:tr>
      <w:tr w14:paraId="7A009A7A">
        <w:tblPrEx/>
        <w:trPr>
          <w:cantSplit/>
          <w:jc w:val="center"/>
        </w:trPr>
        <w:tc>
          <w:tcPr>
            <w:tcW w:w="1874" w:type="dxa"/>
            <w:tcBorders/>
            <w:vAlign w:val="center"/>
          </w:tcPr>
          <w:p w14:paraId="274F40AB">
            <w:pPr>
              <w:pStyle w:val="style0"/>
              <w:adjustRightInd w:val="false"/>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第202条</w:t>
            </w:r>
          </w:p>
        </w:tc>
        <w:tc>
          <w:tcPr>
            <w:tcW w:w="5554" w:type="dxa"/>
            <w:tcBorders/>
            <w:vAlign w:val="center"/>
          </w:tcPr>
          <w:p w14:paraId="2670A309">
            <w:pPr>
              <w:pStyle w:val="style0"/>
              <w:adjustRightInd w:val="false"/>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抗税罪</w:t>
            </w:r>
          </w:p>
        </w:tc>
        <w:tc>
          <w:tcPr>
            <w:tcW w:w="868" w:type="dxa"/>
            <w:tcBorders/>
            <w:vAlign w:val="center"/>
          </w:tcPr>
          <w:p w14:paraId="4A2B4B9D">
            <w:pPr>
              <w:pStyle w:val="style0"/>
              <w:adjustRightInd w:val="false"/>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轻伤</w:t>
            </w:r>
          </w:p>
        </w:tc>
      </w:tr>
      <w:tr w14:paraId="667A35C9">
        <w:tblPrEx/>
        <w:trPr>
          <w:cantSplit/>
          <w:jc w:val="center"/>
        </w:trPr>
        <w:tc>
          <w:tcPr>
            <w:tcW w:w="1874" w:type="dxa"/>
            <w:tcBorders/>
            <w:vAlign w:val="center"/>
          </w:tcPr>
          <w:p w14:paraId="04332F5D">
            <w:pPr>
              <w:pStyle w:val="style0"/>
              <w:adjustRightInd w:val="false"/>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第203条</w:t>
            </w:r>
          </w:p>
        </w:tc>
        <w:tc>
          <w:tcPr>
            <w:tcW w:w="5554" w:type="dxa"/>
            <w:tcBorders/>
            <w:vAlign w:val="center"/>
          </w:tcPr>
          <w:p w14:paraId="3AACABC6">
            <w:pPr>
              <w:pStyle w:val="style0"/>
              <w:adjustRightInd w:val="false"/>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逃避追缴欠税罪</w:t>
            </w:r>
          </w:p>
        </w:tc>
        <w:tc>
          <w:tcPr>
            <w:tcW w:w="868" w:type="dxa"/>
            <w:tcBorders/>
            <w:vAlign w:val="center"/>
          </w:tcPr>
          <w:p w14:paraId="0D468C1F">
            <w:pPr>
              <w:pStyle w:val="style0"/>
              <w:adjustRightInd w:val="false"/>
              <w:snapToGrid w:val="false"/>
              <w:spacing w:before="31" w:beforeLines="10" w:after="62" w:afterLines="20" w:lineRule="exact" w:line="400"/>
              <w:ind w:firstLine="0" w:firstLineChars="0"/>
              <w:rPr>
                <w:rFonts w:ascii="汉仪书宋一简" w:eastAsia="汉仪书宋一简" w:hint="eastAsia"/>
              </w:rPr>
            </w:pPr>
          </w:p>
        </w:tc>
      </w:tr>
      <w:tr w14:paraId="00400F0A">
        <w:tblPrEx/>
        <w:trPr>
          <w:cantSplit/>
          <w:jc w:val="center"/>
        </w:trPr>
        <w:tc>
          <w:tcPr>
            <w:tcW w:w="1874" w:type="dxa"/>
            <w:tcBorders/>
            <w:vAlign w:val="center"/>
          </w:tcPr>
          <w:p w14:paraId="796E4685">
            <w:pPr>
              <w:pStyle w:val="style0"/>
              <w:adjustRightInd w:val="false"/>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第204条第1款</w:t>
            </w:r>
          </w:p>
          <w:bookmarkStart w:id="6" w:name="_Hlk187842820"/>
        </w:tc>
        <w:tc>
          <w:tcPr>
            <w:tcW w:w="5554" w:type="dxa"/>
            <w:tcBorders/>
            <w:vAlign w:val="center"/>
          </w:tcPr>
          <w:p w14:paraId="169448BE">
            <w:pPr>
              <w:pStyle w:val="style0"/>
              <w:adjustRightInd w:val="false"/>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骗取出口退税罪</w:t>
            </w:r>
            <w:bookmarkEnd w:id="6"/>
          </w:p>
        </w:tc>
        <w:tc>
          <w:tcPr>
            <w:tcW w:w="868" w:type="dxa"/>
            <w:tcBorders/>
            <w:vAlign w:val="center"/>
          </w:tcPr>
          <w:p w14:paraId="51B74E34">
            <w:pPr>
              <w:pStyle w:val="style0"/>
              <w:adjustRightInd w:val="false"/>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10万</w:t>
            </w:r>
          </w:p>
        </w:tc>
      </w:tr>
      <w:tr w14:paraId="55BD2288">
        <w:tblPrEx/>
        <w:trPr>
          <w:cantSplit/>
          <w:jc w:val="center"/>
        </w:trPr>
        <w:tc>
          <w:tcPr>
            <w:tcW w:w="1874" w:type="dxa"/>
            <w:tcBorders/>
            <w:vAlign w:val="center"/>
          </w:tcPr>
          <w:p w14:paraId="348DA68F">
            <w:pPr>
              <w:pStyle w:val="style0"/>
              <w:adjustRightInd w:val="false"/>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第205条</w:t>
            </w:r>
          </w:p>
        </w:tc>
        <w:tc>
          <w:tcPr>
            <w:tcW w:w="5554" w:type="dxa"/>
            <w:tcBorders/>
            <w:vAlign w:val="center"/>
          </w:tcPr>
          <w:p w14:paraId="393B9112">
            <w:pPr>
              <w:pStyle w:val="style0"/>
              <w:adjustRightInd w:val="false"/>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虚开增值税专用发票、用于骗取出口退税、抵押税款发票罪</w:t>
            </w:r>
          </w:p>
        </w:tc>
        <w:tc>
          <w:tcPr>
            <w:tcW w:w="868" w:type="dxa"/>
            <w:tcBorders/>
            <w:vAlign w:val="center"/>
          </w:tcPr>
          <w:p w14:paraId="3D392E97">
            <w:pPr>
              <w:pStyle w:val="style0"/>
              <w:adjustRightInd w:val="false"/>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10万</w:t>
            </w:r>
          </w:p>
        </w:tc>
      </w:tr>
      <w:tr w14:paraId="78E1AD46">
        <w:tblPrEx/>
        <w:trPr>
          <w:cantSplit/>
          <w:jc w:val="center"/>
        </w:trPr>
        <w:tc>
          <w:tcPr>
            <w:tcW w:w="1874" w:type="dxa"/>
            <w:tcBorders/>
            <w:vAlign w:val="center"/>
          </w:tcPr>
          <w:p w14:paraId="53E2A6C7">
            <w:pPr>
              <w:pStyle w:val="style0"/>
              <w:adjustRightInd w:val="false"/>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第205条之一</w:t>
            </w:r>
          </w:p>
        </w:tc>
        <w:tc>
          <w:tcPr>
            <w:tcW w:w="5554" w:type="dxa"/>
            <w:tcBorders/>
            <w:vAlign w:val="center"/>
          </w:tcPr>
          <w:p w14:paraId="3925054C">
            <w:pPr>
              <w:pStyle w:val="style0"/>
              <w:adjustRightInd w:val="false"/>
              <w:snapToGrid w:val="false"/>
              <w:spacing w:before="31" w:beforeLines="10" w:after="62" w:afterLines="20" w:lineRule="exact" w:line="400"/>
              <w:ind w:firstLine="0" w:firstLineChars="0"/>
              <w:rPr>
                <w:rFonts w:ascii="汉仪书宋一简" w:eastAsia="汉仪书宋一简" w:hint="eastAsia"/>
              </w:rPr>
            </w:pPr>
            <w:r>
              <w:rPr>
                <w:rFonts w:ascii="汉仪中黑简" w:eastAsia="汉仪中黑简" w:hint="eastAsia"/>
                <w:color w:val="ff0000"/>
              </w:rPr>
              <w:t>虚开发票罪(8)</w:t>
            </w:r>
          </w:p>
        </w:tc>
        <w:tc>
          <w:tcPr>
            <w:tcW w:w="868" w:type="dxa"/>
            <w:tcBorders/>
            <w:vAlign w:val="center"/>
          </w:tcPr>
          <w:p w14:paraId="5C4908C1">
            <w:pPr>
              <w:pStyle w:val="style0"/>
              <w:adjustRightInd w:val="false"/>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50万</w:t>
            </w:r>
          </w:p>
        </w:tc>
      </w:tr>
      <w:tr w14:paraId="68AF5678">
        <w:tblPrEx/>
        <w:trPr>
          <w:cantSplit/>
          <w:jc w:val="center"/>
        </w:trPr>
        <w:tc>
          <w:tcPr>
            <w:tcW w:w="1874" w:type="dxa"/>
            <w:tcBorders/>
            <w:vAlign w:val="center"/>
          </w:tcPr>
          <w:p w14:paraId="04C15C7B">
            <w:pPr>
              <w:pStyle w:val="style0"/>
              <w:adjustRightInd w:val="false"/>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第206条</w:t>
            </w:r>
          </w:p>
        </w:tc>
        <w:tc>
          <w:tcPr>
            <w:tcW w:w="5554" w:type="dxa"/>
            <w:tcBorders/>
            <w:vAlign w:val="center"/>
          </w:tcPr>
          <w:p w14:paraId="09058C84">
            <w:pPr>
              <w:pStyle w:val="style0"/>
              <w:adjustRightInd w:val="false"/>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伪造、出售伪造的增值税专用发票罪</w:t>
            </w:r>
          </w:p>
        </w:tc>
        <w:tc>
          <w:tcPr>
            <w:tcW w:w="868" w:type="dxa"/>
            <w:tcBorders/>
            <w:vAlign w:val="center"/>
          </w:tcPr>
          <w:p w14:paraId="34EC4F6A">
            <w:pPr>
              <w:pStyle w:val="style0"/>
              <w:adjustRightInd w:val="false"/>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10万</w:t>
            </w:r>
          </w:p>
        </w:tc>
      </w:tr>
      <w:tr w14:paraId="0463B6DB">
        <w:tblPrEx/>
        <w:trPr>
          <w:cantSplit/>
          <w:jc w:val="center"/>
        </w:trPr>
        <w:tc>
          <w:tcPr>
            <w:tcW w:w="1874" w:type="dxa"/>
            <w:tcBorders/>
            <w:vAlign w:val="center"/>
          </w:tcPr>
          <w:p w14:paraId="299525F1">
            <w:pPr>
              <w:pStyle w:val="style0"/>
              <w:adjustRightInd w:val="false"/>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第207条</w:t>
            </w:r>
          </w:p>
        </w:tc>
        <w:tc>
          <w:tcPr>
            <w:tcW w:w="5554" w:type="dxa"/>
            <w:tcBorders/>
            <w:vAlign w:val="center"/>
          </w:tcPr>
          <w:p w14:paraId="59DD5B0D">
            <w:pPr>
              <w:pStyle w:val="style0"/>
              <w:adjustRightInd w:val="false"/>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非法出售增值税专用发票罪</w:t>
            </w:r>
          </w:p>
        </w:tc>
        <w:tc>
          <w:tcPr>
            <w:tcW w:w="868" w:type="dxa"/>
            <w:tcBorders/>
            <w:vAlign w:val="center"/>
          </w:tcPr>
          <w:p w14:paraId="1BFAED06">
            <w:pPr>
              <w:pStyle w:val="style0"/>
              <w:adjustRightInd w:val="false"/>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10万</w:t>
            </w:r>
          </w:p>
        </w:tc>
      </w:tr>
      <w:tr w14:paraId="2EC9EA05">
        <w:tblPrEx/>
        <w:trPr>
          <w:cantSplit/>
          <w:jc w:val="center"/>
        </w:trPr>
        <w:tc>
          <w:tcPr>
            <w:tcW w:w="1874" w:type="dxa"/>
            <w:tcBorders/>
            <w:vAlign w:val="center"/>
          </w:tcPr>
          <w:p w14:paraId="006AA177">
            <w:pPr>
              <w:pStyle w:val="style0"/>
              <w:adjustRightInd w:val="false"/>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第208条第1款</w:t>
            </w:r>
          </w:p>
        </w:tc>
        <w:tc>
          <w:tcPr>
            <w:tcW w:w="5554" w:type="dxa"/>
            <w:tcBorders/>
            <w:vAlign w:val="center"/>
          </w:tcPr>
          <w:p w14:paraId="15C104A9">
            <w:pPr>
              <w:pStyle w:val="style0"/>
              <w:adjustRightInd w:val="false"/>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非法购买增值税专用发票、购买伪造的增值税专用发票罪</w:t>
            </w:r>
          </w:p>
        </w:tc>
        <w:tc>
          <w:tcPr>
            <w:tcW w:w="868" w:type="dxa"/>
            <w:tcBorders/>
            <w:vAlign w:val="center"/>
          </w:tcPr>
          <w:p w14:paraId="28DC843D">
            <w:pPr>
              <w:pStyle w:val="style0"/>
              <w:adjustRightInd w:val="false"/>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20万</w:t>
            </w:r>
          </w:p>
        </w:tc>
      </w:tr>
      <w:tr w14:paraId="11A747DE">
        <w:tblPrEx/>
        <w:trPr>
          <w:cantSplit/>
          <w:jc w:val="center"/>
        </w:trPr>
        <w:tc>
          <w:tcPr>
            <w:tcW w:w="1874" w:type="dxa"/>
            <w:tcBorders/>
            <w:vAlign w:val="center"/>
          </w:tcPr>
          <w:p w14:paraId="13239973">
            <w:pPr>
              <w:pStyle w:val="style0"/>
              <w:adjustRightInd w:val="false"/>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第209条第1款</w:t>
            </w:r>
          </w:p>
        </w:tc>
        <w:tc>
          <w:tcPr>
            <w:tcW w:w="5554" w:type="dxa"/>
            <w:tcBorders/>
            <w:vAlign w:val="center"/>
          </w:tcPr>
          <w:p w14:paraId="57C28184">
            <w:pPr>
              <w:pStyle w:val="style0"/>
              <w:adjustRightInd w:val="false"/>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非法制造、出售非法制造的用于骗取出口退税、抵押税款发票罪</w:t>
            </w:r>
          </w:p>
        </w:tc>
        <w:tc>
          <w:tcPr>
            <w:tcW w:w="868" w:type="dxa"/>
            <w:tcBorders/>
            <w:vAlign w:val="center"/>
          </w:tcPr>
          <w:p w14:paraId="5BEF9801">
            <w:pPr>
              <w:pStyle w:val="style0"/>
              <w:adjustRightInd w:val="false"/>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10万</w:t>
            </w:r>
          </w:p>
        </w:tc>
      </w:tr>
      <w:tr w14:paraId="3B45F146">
        <w:tblPrEx/>
        <w:trPr>
          <w:cantSplit/>
          <w:jc w:val="center"/>
        </w:trPr>
        <w:tc>
          <w:tcPr>
            <w:tcW w:w="1874" w:type="dxa"/>
            <w:tcBorders/>
            <w:vAlign w:val="center"/>
          </w:tcPr>
          <w:p w14:paraId="597CB988">
            <w:pPr>
              <w:pStyle w:val="style0"/>
              <w:adjustRightInd w:val="false"/>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第2款</w:t>
            </w:r>
          </w:p>
        </w:tc>
        <w:tc>
          <w:tcPr>
            <w:tcW w:w="5554" w:type="dxa"/>
            <w:tcBorders/>
            <w:vAlign w:val="center"/>
          </w:tcPr>
          <w:p w14:paraId="20E684DA">
            <w:pPr>
              <w:pStyle w:val="style0"/>
              <w:adjustRightInd w:val="false"/>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非法制造、出售非法制造的发票罪</w:t>
            </w:r>
          </w:p>
        </w:tc>
        <w:tc>
          <w:tcPr>
            <w:tcW w:w="868" w:type="dxa"/>
            <w:tcBorders/>
            <w:vAlign w:val="center"/>
          </w:tcPr>
          <w:p w14:paraId="46836EFE">
            <w:pPr>
              <w:pStyle w:val="style0"/>
              <w:adjustRightInd w:val="false"/>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50万</w:t>
            </w:r>
          </w:p>
        </w:tc>
      </w:tr>
      <w:tr w14:paraId="598C98DF">
        <w:tblPrEx/>
        <w:trPr>
          <w:cantSplit/>
          <w:jc w:val="center"/>
        </w:trPr>
        <w:tc>
          <w:tcPr>
            <w:tcW w:w="1874" w:type="dxa"/>
            <w:tcBorders/>
            <w:vAlign w:val="center"/>
          </w:tcPr>
          <w:p w14:paraId="0545CC98">
            <w:pPr>
              <w:pStyle w:val="style0"/>
              <w:adjustRightInd w:val="false"/>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第3款</w:t>
            </w:r>
          </w:p>
        </w:tc>
        <w:tc>
          <w:tcPr>
            <w:tcW w:w="5554" w:type="dxa"/>
            <w:tcBorders/>
            <w:vAlign w:val="center"/>
          </w:tcPr>
          <w:p w14:paraId="61C6A59A">
            <w:pPr>
              <w:pStyle w:val="style0"/>
              <w:adjustRightInd w:val="false"/>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非法出售用于骗取出口退税、抵扣税款发票罪</w:t>
            </w:r>
          </w:p>
        </w:tc>
        <w:tc>
          <w:tcPr>
            <w:tcW w:w="868" w:type="dxa"/>
            <w:tcBorders/>
            <w:vAlign w:val="center"/>
          </w:tcPr>
          <w:p w14:paraId="1CCC029A">
            <w:pPr>
              <w:pStyle w:val="style0"/>
              <w:adjustRightInd w:val="false"/>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10万</w:t>
            </w:r>
          </w:p>
        </w:tc>
      </w:tr>
      <w:tr w14:paraId="6243D55E">
        <w:tblPrEx/>
        <w:trPr>
          <w:cantSplit/>
          <w:jc w:val="center"/>
        </w:trPr>
        <w:tc>
          <w:tcPr>
            <w:tcW w:w="1874" w:type="dxa"/>
            <w:tcBorders/>
            <w:vAlign w:val="center"/>
          </w:tcPr>
          <w:p w14:paraId="01D1956E">
            <w:pPr>
              <w:pStyle w:val="style0"/>
              <w:adjustRightInd w:val="false"/>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第4款</w:t>
            </w:r>
          </w:p>
        </w:tc>
        <w:tc>
          <w:tcPr>
            <w:tcW w:w="5554" w:type="dxa"/>
            <w:tcBorders/>
            <w:vAlign w:val="center"/>
          </w:tcPr>
          <w:p w14:paraId="605E5E72">
            <w:pPr>
              <w:pStyle w:val="style0"/>
              <w:adjustRightInd w:val="false"/>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非法出售发票罪</w:t>
            </w:r>
          </w:p>
        </w:tc>
        <w:tc>
          <w:tcPr>
            <w:tcW w:w="868" w:type="dxa"/>
            <w:tcBorders/>
            <w:vAlign w:val="center"/>
          </w:tcPr>
          <w:p w14:paraId="1F5A322E">
            <w:pPr>
              <w:pStyle w:val="style0"/>
              <w:adjustRightInd w:val="false"/>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50万</w:t>
            </w:r>
          </w:p>
        </w:tc>
      </w:tr>
      <w:tr w14:paraId="1B9E865A">
        <w:tblPrEx/>
        <w:trPr>
          <w:cantSplit/>
          <w:jc w:val="center"/>
        </w:trPr>
        <w:tc>
          <w:tcPr>
            <w:tcW w:w="1874" w:type="dxa"/>
            <w:tcBorders/>
            <w:vAlign w:val="center"/>
          </w:tcPr>
          <w:p w14:paraId="5F5D5C00">
            <w:pPr>
              <w:pStyle w:val="style0"/>
              <w:adjustRightInd w:val="false"/>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第210条之一</w:t>
            </w:r>
          </w:p>
        </w:tc>
        <w:tc>
          <w:tcPr>
            <w:tcW w:w="5554" w:type="dxa"/>
            <w:tcBorders/>
            <w:vAlign w:val="center"/>
          </w:tcPr>
          <w:p w14:paraId="1B9F5893">
            <w:pPr>
              <w:pStyle w:val="style0"/>
              <w:adjustRightInd w:val="false"/>
              <w:snapToGrid w:val="false"/>
              <w:spacing w:before="31" w:beforeLines="10" w:after="62" w:afterLines="20" w:lineRule="exact" w:line="400"/>
              <w:ind w:firstLine="0" w:firstLineChars="0"/>
              <w:rPr>
                <w:rFonts w:ascii="汉仪书宋一简" w:eastAsia="汉仪书宋一简" w:hint="eastAsia"/>
                <w:u w:val="thick"/>
              </w:rPr>
            </w:pPr>
            <w:r>
              <w:rPr>
                <w:rFonts w:ascii="汉仪中黑简" w:eastAsia="汉仪中黑简" w:hint="eastAsia"/>
                <w:color w:val="ff0000"/>
              </w:rPr>
              <w:t>持有伪造的发票罪(8)</w:t>
            </w:r>
          </w:p>
        </w:tc>
        <w:tc>
          <w:tcPr>
            <w:tcW w:w="868" w:type="dxa"/>
            <w:tcBorders/>
            <w:vAlign w:val="center"/>
          </w:tcPr>
          <w:p w14:paraId="4B15BA72">
            <w:pPr>
              <w:pStyle w:val="style0"/>
              <w:adjustRightInd w:val="false"/>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50万</w:t>
            </w:r>
          </w:p>
        </w:tc>
      </w:tr>
    </w:tbl>
    <w:p w14:paraId="2B94E37E">
      <w:pPr>
        <w:pStyle w:val="style0"/>
        <w:spacing w:lineRule="exact" w:line="400"/>
        <w:ind w:firstLine="420"/>
        <w:rPr>
          <w:rFonts w:ascii="汉仪书宋二简" w:cs="汉仪书宋二简" w:hAnsi="汉仪书宋二简" w:hint="eastAsia"/>
          <w:kern w:val="0"/>
        </w:rPr>
      </w:pPr>
    </w:p>
    <w:p w14:paraId="09E8267A">
      <w:pPr>
        <w:pStyle w:val="style3"/>
        <w:spacing w:lineRule="exact" w:line="400"/>
        <w:rPr>
          <w:rFonts w:hint="eastAsia"/>
          <w:sz w:val="21"/>
        </w:rPr>
      </w:pPr>
      <w:r>
        <w:rPr>
          <w:rFonts w:hint="eastAsia"/>
          <w:sz w:val="21"/>
        </w:rPr>
        <w:t>一、逃税罪</w:t>
      </w:r>
    </w:p>
    <w:p w14:paraId="2A18D7A9">
      <w:pPr>
        <w:pStyle w:val="style0"/>
        <w:spacing w:lineRule="exact" w:line="400"/>
        <w:ind w:firstLine="420"/>
        <w:rPr>
          <w:rFonts w:ascii="楷体" w:cs="Times New Roman" w:eastAsia="楷体" w:hAnsi="楷体" w:hint="eastAsia"/>
        </w:rPr>
      </w:pPr>
      <w:r>
        <w:rPr>
          <w:rFonts w:ascii="汉仪中黑简" w:cs="Times New Roman" w:eastAsia="汉仪中黑简" w:hAnsi="楷体" w:hint="eastAsia"/>
          <w:color w:val="ff0000"/>
        </w:rPr>
        <w:t>第201条</w:t>
      </w:r>
    </w:p>
    <w:p w14:paraId="161630DC">
      <w:pPr>
        <w:pStyle w:val="style0"/>
        <w:spacing w:lineRule="exact" w:line="400"/>
        <w:ind w:firstLine="420"/>
        <w:rPr>
          <w:rFonts w:ascii="汉仪书宋二简" w:cs="汉仪书宋二简" w:hAnsi="汉仪书宋二简" w:hint="eastAsia"/>
          <w:kern w:val="0"/>
        </w:rPr>
      </w:pPr>
      <w:r>
        <w:rPr>
          <w:rFonts w:ascii="汉仪书宋二简" w:cs="汉仪书宋二简" w:hAnsi="汉仪书宋二简" w:hint="eastAsia"/>
          <w:kern w:val="0"/>
        </w:rPr>
        <w:t>1．主体身份</w:t>
      </w:r>
    </w:p>
    <w:p w14:paraId="6C5D1FD1">
      <w:pPr>
        <w:pStyle w:val="style0"/>
        <w:spacing w:lineRule="exact" w:line="400"/>
        <w:ind w:firstLine="420"/>
        <w:rPr>
          <w:rFonts w:ascii="汉仪书宋二简" w:cs="汉仪书宋二简" w:hAnsi="汉仪书宋二简" w:hint="eastAsia"/>
          <w:kern w:val="0"/>
        </w:rPr>
      </w:pPr>
      <w:r>
        <w:rPr>
          <w:rFonts w:ascii="汉仪书宋二简" w:cs="汉仪书宋二简" w:hAnsi="汉仪书宋二简" w:hint="eastAsia"/>
          <w:kern w:val="0"/>
        </w:rPr>
        <w:t>两种：</w:t>
      </w:r>
      <w:r>
        <w:rPr>
          <w:rFonts w:ascii="汉仪书宋二简" w:cs="汉仪书宋二简" w:hAnsi="汉仪书宋二简" w:hint="eastAsia"/>
          <w:b/>
          <w:bCs/>
          <w:kern w:val="0"/>
        </w:rPr>
        <w:t>纳税人和扣缴义务人</w:t>
      </w:r>
      <w:r>
        <w:rPr>
          <w:rFonts w:ascii="汉仪书宋二简" w:cs="汉仪书宋二简" w:hAnsi="汉仪书宋二简" w:hint="eastAsia"/>
          <w:kern w:val="0"/>
        </w:rPr>
        <w:t>。</w:t>
      </w:r>
    </w:p>
    <w:p w14:paraId="4B9A8219">
      <w:pPr>
        <w:pStyle w:val="style0"/>
        <w:spacing w:lineRule="exact" w:line="400"/>
        <w:ind w:firstLine="420"/>
        <w:rPr>
          <w:rFonts w:ascii="汉仪书宋二简" w:cs="汉仪书宋二简" w:hAnsi="汉仪书宋二简" w:hint="eastAsia"/>
          <w:kern w:val="0"/>
        </w:rPr>
      </w:pPr>
      <w:r>
        <w:rPr>
          <w:rFonts w:ascii="汉仪书宋二简" w:cs="汉仪书宋二简" w:hAnsi="汉仪书宋二简" w:hint="eastAsia"/>
          <w:kern w:val="0"/>
        </w:rPr>
        <w:t>（1）纳税人是指法律、行政法规规定的负有纳税义务的单位或者个人，扣缴义务人是指法律、行政法规规定的负有代扣代缴、代收代缴税款义务的单位或者个人。</w:t>
      </w:r>
    </w:p>
    <w:p w14:paraId="017DC597">
      <w:pPr>
        <w:pStyle w:val="style0"/>
        <w:spacing w:lineRule="exact" w:line="400"/>
        <w:ind w:firstLine="420"/>
        <w:rPr>
          <w:rFonts w:ascii="汉仪书宋二简" w:cs="汉仪书宋二简" w:hAnsi="汉仪书宋二简" w:hint="eastAsia"/>
          <w:kern w:val="0"/>
        </w:rPr>
      </w:pPr>
      <w:r>
        <w:rPr>
          <w:rFonts w:ascii="汉仪书宋二简" w:cs="汉仪书宋二简" w:hAnsi="汉仪书宋二简" w:hint="eastAsia"/>
          <w:kern w:val="0"/>
        </w:rPr>
        <w:t>（2）没有该两种身份的人，可构成逃税罪的共犯（教唆犯、帮助犯）。</w:t>
      </w:r>
    </w:p>
    <w:p w14:paraId="5111D06D">
      <w:pPr>
        <w:pStyle w:val="style0"/>
        <w:spacing w:lineRule="exact" w:line="400"/>
        <w:ind w:firstLine="420"/>
        <w:rPr>
          <w:rFonts w:ascii="汉仪书宋二简" w:cs="汉仪书宋二简" w:hAnsi="汉仪书宋二简" w:hint="eastAsia"/>
          <w:kern w:val="0"/>
        </w:rPr>
      </w:pPr>
      <w:r>
        <w:rPr>
          <w:rFonts w:ascii="汉仪书宋二简" w:cs="汉仪书宋二简" w:hAnsi="汉仪书宋二简" w:hint="eastAsia"/>
          <w:kern w:val="0"/>
        </w:rPr>
        <w:t>（3）税务机关的工作人员利用职权帮助纳税人、扣缴义务人逃税的，触犯徇私舞弊不征、少征税款罪；如与纳税人、扣缴义务人相互勾结共同实施逃税行为的，还成立逃税罪的共犯，属于想象竞合犯，从一重罪论处。</w:t>
      </w:r>
    </w:p>
    <w:p w14:paraId="3375C3A3">
      <w:pPr>
        <w:pStyle w:val="style0"/>
        <w:spacing w:lineRule="exact" w:line="400"/>
        <w:ind w:firstLine="420"/>
        <w:rPr>
          <w:rFonts w:ascii="汉仪书宋二简" w:cs="汉仪书宋二简" w:hAnsi="汉仪书宋二简" w:hint="eastAsia"/>
          <w:kern w:val="0"/>
        </w:rPr>
      </w:pPr>
      <w:r>
        <w:rPr>
          <w:rFonts w:ascii="汉仪书宋二简" w:cs="汉仪书宋二简" w:hAnsi="汉仪书宋二简" w:hint="eastAsia"/>
          <w:kern w:val="0"/>
        </w:rPr>
        <w:t>2．逃税行为：三种手段行为、一种目的行为。</w:t>
      </w:r>
    </w:p>
    <w:p w14:paraId="47DF0195">
      <w:pPr>
        <w:pStyle w:val="style0"/>
        <w:spacing w:lineRule="exact" w:line="400"/>
        <w:ind w:firstLine="422"/>
        <w:rPr>
          <w:rFonts w:ascii="汉仪书宋二简" w:cs="汉仪书宋二简" w:hAnsi="汉仪书宋二简" w:hint="eastAsia"/>
          <w:b/>
          <w:bCs/>
          <w:kern w:val="0"/>
        </w:rPr>
      </w:pPr>
      <w:r>
        <w:rPr>
          <w:rFonts w:ascii="汉仪书宋二简" w:cs="汉仪书宋二简" w:hAnsi="汉仪书宋二简" w:hint="eastAsia"/>
          <w:b/>
          <w:bCs/>
          <w:kern w:val="0"/>
        </w:rPr>
        <w:t>逃税罪行为：违反税收法律规定，虚假申报或者不申报。</w:t>
      </w:r>
    </w:p>
    <w:p w14:paraId="514C81E7">
      <w:pPr>
        <w:pStyle w:val="style0"/>
        <w:spacing w:lineRule="exact" w:line="400"/>
        <w:ind w:firstLine="420"/>
        <w:rPr>
          <w:rFonts w:ascii="汉仪书宋二简" w:cs="汉仪书宋二简" w:hAnsi="汉仪书宋二简" w:hint="eastAsia"/>
          <w:kern w:val="0"/>
        </w:rPr>
      </w:pPr>
      <w:r>
        <w:rPr>
          <w:rFonts w:ascii="汉仪书宋二简" w:cs="汉仪书宋二简" w:hAnsi="汉仪书宋二简" w:hint="eastAsia"/>
          <w:kern w:val="0"/>
        </w:rPr>
        <w:t>（1）三种手段行为：虚假申报（作为）、不申报（不作为）；缴纳之后又骗回。</w:t>
      </w:r>
    </w:p>
    <w:p w14:paraId="7F204D69">
      <w:pPr>
        <w:pStyle w:val="style0"/>
        <w:spacing w:lineRule="exact" w:line="400"/>
        <w:ind w:firstLine="420"/>
        <w:rPr>
          <w:rFonts w:ascii="汉仪书宋二简" w:cs="汉仪书宋二简" w:hAnsi="汉仪书宋二简" w:hint="eastAsia"/>
          <w:kern w:val="0"/>
        </w:rPr>
      </w:pPr>
      <w:r>
        <w:rPr>
          <w:rFonts w:ascii="汉仪书宋二简" w:cs="汉仪书宋二简" w:hAnsi="汉仪书宋二简" w:hint="eastAsia"/>
          <w:kern w:val="0"/>
        </w:rPr>
        <w:t>（2）目的行为：逃避缴纳，即不缴、少缴税款（不作为）。</w:t>
      </w:r>
    </w:p>
    <w:p w14:paraId="1546B4D3">
      <w:pPr>
        <w:pStyle w:val="style0"/>
        <w:spacing w:lineRule="exact" w:line="400"/>
        <w:ind w:firstLine="420"/>
        <w:rPr>
          <w:rFonts w:ascii="汉仪书宋二简" w:cs="汉仪书宋二简" w:hAnsi="汉仪书宋二简" w:hint="eastAsia"/>
          <w:kern w:val="0"/>
        </w:rPr>
      </w:pPr>
      <w:r>
        <w:rPr>
          <w:rFonts w:ascii="汉仪书宋二简" w:cs="汉仪书宋二简" w:hAnsi="汉仪书宋二简" w:hint="eastAsia"/>
          <w:kern w:val="0"/>
        </w:rPr>
        <w:t>3．罪过形式：故意。过失漏税，不构成逃税罪。</w:t>
      </w:r>
    </w:p>
    <w:p w14:paraId="5493C9E9">
      <w:pPr>
        <w:pStyle w:val="style0"/>
        <w:spacing w:lineRule="exact" w:line="400"/>
        <w:ind w:firstLine="420"/>
        <w:rPr>
          <w:rFonts w:ascii="汉仪中黑简" w:cs="汉仪书宋二简" w:eastAsia="汉仪中黑简" w:hAnsi="汉仪书宋二简" w:hint="eastAsia"/>
          <w:color w:val="ff0000"/>
          <w:kern w:val="0"/>
        </w:rPr>
      </w:pPr>
      <w:r>
        <w:rPr>
          <w:rFonts w:ascii="汉仪中黑简" w:cs="汉仪书宋二简" w:eastAsia="汉仪中黑简" w:hAnsi="汉仪书宋二简" w:hint="eastAsia"/>
          <w:color w:val="ff0000"/>
          <w:kern w:val="0"/>
        </w:rPr>
        <w:t>4．责任阻却事由。</w:t>
      </w:r>
      <w:r>
        <w:rPr>
          <w:rFonts w:ascii="汉仪书宋二简" w:cs="汉仪书宋二简" w:hAnsi="汉仪书宋二简" w:hint="eastAsia"/>
          <w:kern w:val="0"/>
        </w:rPr>
        <w:t>（1）纳税人有逃税行为，在公安机关立案前，经税务机关依法下达追缴通知后，补缴应纳税款，缴纳滞纳金，已受行政处罚的不予追究刑事责任；但是，五年内因逃避缴纳税款受过刑事处罚或者被税务机关给予二次以上行政处罚的除外；（2）税务机关没有依法下达追缴通知的，不予追究刑事责任；（3）</w:t>
      </w:r>
      <w:r>
        <w:rPr>
          <w:rFonts w:ascii="汉仪中黑简" w:cs="汉仪书宋二简" w:eastAsia="汉仪中黑简" w:hAnsi="汉仪书宋二简" w:hint="eastAsia"/>
          <w:color w:val="ff0000"/>
          <w:kern w:val="0"/>
        </w:rPr>
        <w:t>注意：扣缴义务人不适用此责任阻却事由。</w:t>
      </w:r>
    </w:p>
    <w:p w14:paraId="44B5BF85">
      <w:pPr>
        <w:pStyle w:val="style0"/>
        <w:spacing w:lineRule="exact" w:line="400"/>
        <w:ind w:firstLine="420"/>
        <w:rPr>
          <w:rFonts w:ascii="汉仪书宋二简" w:cs="汉仪书宋二简" w:hAnsi="汉仪书宋二简" w:hint="eastAsia"/>
          <w:kern w:val="0"/>
        </w:rPr>
      </w:pPr>
      <w:r>
        <w:rPr>
          <w:rFonts w:ascii="汉仪书宋二简" w:cs="汉仪书宋二简" w:hAnsi="汉仪书宋二简" w:hint="eastAsia"/>
          <w:kern w:val="0"/>
        </w:rPr>
        <w:t>5．税款、行政罚款、罚金的缴纳顺序：先追缴税款，如已经交纳行政罚款，行政罚款可抵罚金。</w:t>
      </w:r>
    </w:p>
    <w:p w14:paraId="0B811CEC">
      <w:pPr>
        <w:pStyle w:val="style0"/>
        <w:spacing w:lineRule="exact" w:line="400"/>
        <w:ind w:firstLine="420"/>
        <w:rPr>
          <w:rFonts w:ascii="汉仪书宋二简" w:cs="汉仪书宋二简" w:hAnsi="汉仪书宋二简" w:hint="eastAsia"/>
          <w:kern w:val="0"/>
        </w:rPr>
      </w:pPr>
    </w:p>
    <w:p w14:paraId="733F47C6">
      <w:pPr>
        <w:pStyle w:val="style3"/>
        <w:spacing w:lineRule="exact" w:line="400"/>
        <w:rPr>
          <w:rFonts w:hint="eastAsia"/>
          <w:sz w:val="21"/>
        </w:rPr>
      </w:pPr>
      <w:r>
        <w:rPr>
          <w:rFonts w:hint="eastAsia"/>
          <w:sz w:val="21"/>
        </w:rPr>
        <w:t>二、抗税罪</w:t>
      </w:r>
      <w:r>
        <w:rPr>
          <w:rFonts w:ascii="汉仪书宋二简" w:cs="汉仪书宋二简" w:eastAsia="汉仪书宋二简" w:hAnsi="汉仪书宋二简" w:hint="eastAsia"/>
          <w:kern w:val="0"/>
          <w:sz w:val="21"/>
        </w:rPr>
        <w:t>（妨害公务罪的特别法）</w:t>
      </w:r>
    </w:p>
    <w:p w14:paraId="5DB1600D">
      <w:pPr>
        <w:pStyle w:val="style0"/>
        <w:spacing w:lineRule="exact" w:line="400"/>
        <w:ind w:firstLine="420"/>
        <w:rPr>
          <w:rFonts w:ascii="楷体" w:cs="Times New Roman" w:eastAsia="楷体" w:hAnsi="楷体" w:hint="eastAsia"/>
        </w:rPr>
      </w:pPr>
      <w:r>
        <w:rPr>
          <w:rFonts w:ascii="汉仪中黑简" w:cs="Times New Roman" w:eastAsia="汉仪中黑简" w:hAnsi="楷体" w:hint="eastAsia"/>
          <w:color w:val="ff0000"/>
        </w:rPr>
        <w:t>第202条【抗税罪】</w:t>
      </w:r>
      <w:r>
        <w:rPr>
          <w:rFonts w:ascii="楷体" w:cs="Times New Roman" w:eastAsia="楷体" w:hAnsi="楷体" w:hint="eastAsia"/>
        </w:rPr>
        <w:t xml:space="preserve">  </w:t>
      </w:r>
      <w:r>
        <w:rPr>
          <w:rFonts w:ascii="楷体" w:cs="Times New Roman" w:eastAsia="楷体" w:hAnsi="楷体" w:hint="eastAsia"/>
          <w:color w:val="ff0000"/>
        </w:rPr>
        <w:t>以暴力、威胁方法拒不缴纳税款</w:t>
      </w:r>
      <w:r>
        <w:rPr>
          <w:rFonts w:ascii="楷体" w:cs="Times New Roman" w:eastAsia="楷体" w:hAnsi="楷体" w:hint="eastAsia"/>
        </w:rPr>
        <w:t>的，处三年以下有期徒刑或者拘役，并处拒缴税款一倍以上五倍以下罚金；情节严重的，处三年以上七年以下有期徒刑，并处拒缴税款一倍以上五倍以下罚金。</w:t>
      </w:r>
    </w:p>
    <w:p w14:paraId="78BECCED">
      <w:pPr>
        <w:pStyle w:val="style0"/>
        <w:spacing w:lineRule="exact" w:line="400"/>
        <w:ind w:firstLine="0" w:firstLineChars="0"/>
        <w:rPr>
          <w:rFonts w:ascii="汉仪书宋二简" w:cs="汉仪书宋二简" w:hAnsi="汉仪书宋二简" w:hint="eastAsia"/>
          <w:kern w:val="0"/>
        </w:rPr>
      </w:pPr>
    </w:p>
    <w:p w14:paraId="4AC8AA1E">
      <w:pPr>
        <w:pStyle w:val="style3"/>
        <w:spacing w:lineRule="exact" w:line="400"/>
        <w:rPr>
          <w:rFonts w:hint="eastAsia"/>
          <w:sz w:val="21"/>
        </w:rPr>
      </w:pPr>
      <w:r>
        <w:rPr>
          <w:rFonts w:hint="eastAsia"/>
          <w:sz w:val="21"/>
        </w:rPr>
        <w:t>三、骗取出口退税罪</w:t>
      </w:r>
    </w:p>
    <w:p w14:paraId="0F330ADB">
      <w:pPr>
        <w:pStyle w:val="style0"/>
        <w:spacing w:lineRule="exact" w:line="400"/>
        <w:ind w:firstLine="420"/>
        <w:rPr>
          <w:rFonts w:ascii="楷体" w:cs="Times New Roman" w:eastAsia="楷体" w:hAnsi="楷体" w:hint="eastAsia"/>
        </w:rPr>
      </w:pPr>
      <w:r>
        <w:rPr>
          <w:rFonts w:ascii="汉仪中黑简" w:cs="Times New Roman" w:eastAsia="汉仪中黑简" w:hAnsi="楷体" w:hint="eastAsia"/>
          <w:color w:val="ff0000"/>
        </w:rPr>
        <w:t>第204条【骗取出口退税罪】</w:t>
      </w:r>
      <w:r>
        <w:rPr>
          <w:rFonts w:ascii="汉仪书宋二简" w:cs="汉仪书宋二简" w:hAnsi="汉仪书宋二简" w:hint="eastAsia"/>
          <w:kern w:val="0"/>
        </w:rPr>
        <w:t xml:space="preserve">  </w:t>
      </w:r>
      <w:r>
        <w:rPr>
          <w:rFonts w:ascii="楷体" w:cs="Times New Roman" w:eastAsia="楷体" w:hAnsi="楷体" w:hint="eastAsia"/>
        </w:rPr>
        <w:t>以假报出口或者其他欺骗手段，</w:t>
      </w:r>
      <w:r>
        <w:rPr>
          <w:rFonts w:ascii="楷体" w:cs="Times New Roman" w:eastAsia="楷体" w:hAnsi="楷体" w:hint="eastAsia"/>
          <w:color w:val="ff0000"/>
        </w:rPr>
        <w:t>骗取国家出口退税款</w:t>
      </w:r>
      <w:r>
        <w:rPr>
          <w:rFonts w:ascii="楷体" w:cs="Times New Roman" w:eastAsia="楷体" w:hAnsi="楷体" w:hint="eastAsia"/>
        </w:rPr>
        <w:t>，数额较大的，处五年以下有期徒刑或者拘役，并处骗取税款一倍以上五倍以下罚金；数额巨大或者有其他严重情节的，处五年以上十年以下有期徒刑，并处骗取税款一倍以上五倍以下罚金；数额特别巨大或者有其他特别严重情节的，处十年以上有期徒刑或者无期徒刑，并处骗取税款一倍以上五倍以下罚金或者没收财产。</w:t>
      </w:r>
    </w:p>
    <w:p w14:paraId="343431C0">
      <w:pPr>
        <w:pStyle w:val="style0"/>
        <w:spacing w:lineRule="exact" w:line="400"/>
        <w:ind w:firstLine="420"/>
        <w:rPr>
          <w:rFonts w:ascii="楷体" w:cs="Times New Roman" w:eastAsia="楷体" w:hAnsi="楷体" w:hint="eastAsia"/>
        </w:rPr>
      </w:pPr>
      <w:r>
        <w:rPr>
          <w:rFonts w:ascii="汉仪中黑简" w:cs="Times New Roman" w:eastAsia="汉仪中黑简" w:hAnsi="楷体" w:hint="eastAsia"/>
          <w:color w:val="ff0000"/>
        </w:rPr>
        <w:t>【逃税罪，数罪并罚】</w:t>
      </w:r>
      <w:r>
        <w:rPr>
          <w:rFonts w:ascii="汉仪书宋二简" w:cs="汉仪书宋二简" w:hAnsi="汉仪书宋二简" w:hint="eastAsia"/>
          <w:kern w:val="0"/>
        </w:rPr>
        <w:t xml:space="preserve">  </w:t>
      </w:r>
      <w:r>
        <w:rPr>
          <w:rFonts w:ascii="楷体" w:cs="Times New Roman" w:eastAsia="楷体" w:hAnsi="楷体" w:hint="eastAsia"/>
        </w:rPr>
        <w:t>纳税人缴纳税款后，采取前款规定的欺骗方法，</w:t>
      </w:r>
      <w:r>
        <w:rPr>
          <w:rFonts w:ascii="楷体" w:cs="Times New Roman" w:eastAsia="楷体" w:hAnsi="楷体" w:hint="eastAsia"/>
          <w:color w:val="ff0000"/>
        </w:rPr>
        <w:t>骗取所缴纳的税款的</w:t>
      </w:r>
      <w:r>
        <w:rPr>
          <w:rFonts w:ascii="楷体" w:cs="Times New Roman" w:eastAsia="楷体" w:hAnsi="楷体" w:hint="eastAsia"/>
        </w:rPr>
        <w:t>，依照本法第二百零一条的规定（</w:t>
      </w:r>
      <w:r>
        <w:rPr>
          <w:rFonts w:ascii="楷体" w:cs="Times New Roman" w:eastAsia="楷体" w:hAnsi="楷体" w:hint="eastAsia"/>
          <w:color w:val="ff0000"/>
        </w:rPr>
        <w:t>逃税罪</w:t>
      </w:r>
      <w:r>
        <w:rPr>
          <w:rFonts w:ascii="楷体" w:cs="Times New Roman" w:eastAsia="楷体" w:hAnsi="楷体" w:hint="eastAsia"/>
        </w:rPr>
        <w:t>）定罪处罚；骗取税款</w:t>
      </w:r>
      <w:r>
        <w:rPr>
          <w:rFonts w:ascii="楷体" w:cs="Times New Roman" w:eastAsia="楷体" w:hAnsi="楷体" w:hint="eastAsia"/>
          <w:color w:val="ff0000"/>
        </w:rPr>
        <w:t>超过所缴纳的税款部分</w:t>
      </w:r>
      <w:r>
        <w:rPr>
          <w:rFonts w:ascii="楷体" w:cs="Times New Roman" w:eastAsia="楷体" w:hAnsi="楷体" w:hint="eastAsia"/>
        </w:rPr>
        <w:t>，依照前款的规定（</w:t>
      </w:r>
      <w:r>
        <w:rPr>
          <w:rFonts w:ascii="楷体" w:cs="Times New Roman" w:eastAsia="楷体" w:hAnsi="楷体" w:hint="eastAsia"/>
          <w:color w:val="ff0000"/>
        </w:rPr>
        <w:t>骗取出口退税罪</w:t>
      </w:r>
      <w:r>
        <w:rPr>
          <w:rFonts w:ascii="楷体" w:cs="Times New Roman" w:eastAsia="楷体" w:hAnsi="楷体" w:hint="eastAsia"/>
        </w:rPr>
        <w:t>）处罚。</w:t>
      </w:r>
    </w:p>
    <w:p w14:paraId="51656372">
      <w:pPr>
        <w:pStyle w:val="style0"/>
        <w:spacing w:lineRule="exact" w:line="400"/>
        <w:ind w:firstLine="420"/>
        <w:rPr>
          <w:rFonts w:ascii="汉仪书宋二简" w:cs="汉仪书宋二简" w:hAnsi="汉仪书宋二简" w:hint="eastAsia"/>
          <w:kern w:val="0"/>
        </w:rPr>
      </w:pPr>
    </w:p>
    <w:tbl>
      <w:tblPr>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1257"/>
        <w:gridCol w:w="2080"/>
        <w:gridCol w:w="1257"/>
        <w:gridCol w:w="1257"/>
        <w:gridCol w:w="2653"/>
      </w:tblGrid>
      <w:tr w14:paraId="09BCD3C6">
        <w:trPr>
          <w:jc w:val="center"/>
        </w:trPr>
        <w:tc>
          <w:tcPr>
            <w:tcW w:w="0" w:type="auto"/>
            <w:gridSpan w:val="5"/>
            <w:tcBorders/>
            <w:vAlign w:val="center"/>
          </w:tcPr>
          <w:p w14:paraId="39A4FE4E">
            <w:pPr>
              <w:pStyle w:val="style0"/>
              <w:autoSpaceDE w:val="false"/>
              <w:autoSpaceDN w:val="false"/>
              <w:adjustRightInd w:val="false"/>
              <w:snapToGrid w:val="false"/>
              <w:spacing w:before="31" w:beforeLines="10" w:after="62" w:afterLines="20" w:lineRule="exact" w:line="400"/>
              <w:ind w:firstLine="0" w:firstLineChars="0"/>
              <w:jc w:val="center"/>
              <w:rPr>
                <w:rFonts w:ascii="汉仪中黑简" w:cs="Times New Roman" w:eastAsia="汉仪中黑简" w:hAnsi="Times New Roman"/>
                <w:kern w:val="0"/>
              </w:rPr>
            </w:pPr>
            <w:r>
              <w:rPr>
                <w:rFonts w:ascii="汉仪中黑简" w:cs="Times New Roman" w:eastAsia="汉仪中黑简" w:hAnsi="Times New Roman" w:hint="eastAsia"/>
                <w:kern w:val="0"/>
              </w:rPr>
              <w:t>在没有任何货物出口的情况下</w:t>
            </w:r>
          </w:p>
        </w:tc>
      </w:tr>
      <w:tr w14:paraId="1FACF40E">
        <w:tblPrEx/>
        <w:trPr>
          <w:jc w:val="center"/>
        </w:trPr>
        <w:tc>
          <w:tcPr>
            <w:tcW w:w="0" w:type="auto"/>
            <w:tcBorders/>
            <w:vAlign w:val="center"/>
          </w:tcPr>
          <w:p w14:paraId="2C1519D0">
            <w:pPr>
              <w:pStyle w:val="style0"/>
              <w:autoSpaceDE w:val="false"/>
              <w:autoSpaceDN w:val="false"/>
              <w:adjustRightInd w:val="false"/>
              <w:snapToGrid w:val="false"/>
              <w:spacing w:before="31" w:beforeLines="10" w:after="62" w:afterLines="20" w:lineRule="exact" w:line="400"/>
              <w:ind w:firstLine="0" w:firstLineChars="0"/>
              <w:jc w:val="center"/>
              <w:rPr>
                <w:rFonts w:ascii="汉仪中黑简" w:cs="Times New Roman" w:eastAsia="汉仪中黑简" w:hAnsi="Times New Roman"/>
                <w:kern w:val="0"/>
              </w:rPr>
            </w:pPr>
            <w:r>
              <w:rPr>
                <w:rFonts w:ascii="汉仪中黑简" w:cs="Times New Roman" w:eastAsia="汉仪中黑简" w:hAnsi="Times New Roman" w:hint="eastAsia"/>
                <w:kern w:val="0"/>
              </w:rPr>
              <w:t>已缴税款</w:t>
            </w:r>
          </w:p>
        </w:tc>
        <w:tc>
          <w:tcPr>
            <w:tcW w:w="0" w:type="auto"/>
            <w:tcBorders/>
            <w:vAlign w:val="center"/>
          </w:tcPr>
          <w:p w14:paraId="408C13F5">
            <w:pPr>
              <w:pStyle w:val="style0"/>
              <w:autoSpaceDE w:val="false"/>
              <w:autoSpaceDN w:val="false"/>
              <w:adjustRightInd w:val="false"/>
              <w:snapToGrid w:val="false"/>
              <w:spacing w:before="31" w:beforeLines="10" w:after="62" w:afterLines="20" w:lineRule="exact" w:line="400"/>
              <w:ind w:firstLine="0" w:firstLineChars="0"/>
              <w:jc w:val="center"/>
              <w:rPr>
                <w:rFonts w:ascii="汉仪中黑简" w:cs="Times New Roman" w:eastAsia="汉仪中黑简" w:hAnsi="Times New Roman"/>
                <w:kern w:val="0"/>
              </w:rPr>
            </w:pPr>
            <w:r>
              <w:rPr>
                <w:rFonts w:ascii="汉仪中黑简" w:cs="Times New Roman" w:eastAsia="汉仪中黑简" w:hAnsi="Times New Roman" w:hint="eastAsia"/>
                <w:kern w:val="0"/>
              </w:rPr>
              <w:t>报称出口应退税</w:t>
            </w:r>
          </w:p>
        </w:tc>
        <w:tc>
          <w:tcPr>
            <w:tcW w:w="0" w:type="auto"/>
            <w:tcBorders/>
            <w:vAlign w:val="center"/>
          </w:tcPr>
          <w:p w14:paraId="58E67E36">
            <w:pPr>
              <w:pStyle w:val="style0"/>
              <w:autoSpaceDE w:val="false"/>
              <w:autoSpaceDN w:val="false"/>
              <w:adjustRightInd w:val="false"/>
              <w:snapToGrid w:val="false"/>
              <w:spacing w:before="31" w:beforeLines="10" w:after="62" w:afterLines="20" w:lineRule="exact" w:line="400"/>
              <w:ind w:firstLine="0" w:firstLineChars="0"/>
              <w:jc w:val="center"/>
              <w:rPr>
                <w:rFonts w:ascii="汉仪中黑简" w:cs="Times New Roman" w:eastAsia="汉仪中黑简" w:hAnsi="Times New Roman"/>
                <w:kern w:val="0"/>
              </w:rPr>
            </w:pPr>
            <w:r>
              <w:rPr>
                <w:rFonts w:ascii="汉仪中黑简" w:cs="Times New Roman" w:eastAsia="汉仪中黑简" w:hAnsi="Times New Roman" w:hint="eastAsia"/>
                <w:kern w:val="0"/>
              </w:rPr>
              <w:t>逃交税款</w:t>
            </w:r>
          </w:p>
        </w:tc>
        <w:tc>
          <w:tcPr>
            <w:tcW w:w="0" w:type="auto"/>
            <w:tcBorders/>
            <w:vAlign w:val="center"/>
          </w:tcPr>
          <w:p w14:paraId="1D84C026">
            <w:pPr>
              <w:pStyle w:val="style0"/>
              <w:autoSpaceDE w:val="false"/>
              <w:autoSpaceDN w:val="false"/>
              <w:adjustRightInd w:val="false"/>
              <w:snapToGrid w:val="false"/>
              <w:spacing w:before="31" w:beforeLines="10" w:after="62" w:afterLines="20" w:lineRule="exact" w:line="400"/>
              <w:ind w:firstLine="0" w:firstLineChars="0"/>
              <w:jc w:val="center"/>
              <w:rPr>
                <w:rFonts w:ascii="汉仪中黑简" w:cs="Times New Roman" w:eastAsia="汉仪中黑简" w:hAnsi="Times New Roman"/>
                <w:kern w:val="0"/>
              </w:rPr>
            </w:pPr>
            <w:r>
              <w:rPr>
                <w:rFonts w:ascii="汉仪中黑简" w:cs="Times New Roman" w:eastAsia="汉仪中黑简" w:hAnsi="Times New Roman" w:hint="eastAsia"/>
                <w:kern w:val="0"/>
              </w:rPr>
              <w:t>骗得税款</w:t>
            </w:r>
          </w:p>
        </w:tc>
        <w:tc>
          <w:tcPr>
            <w:tcW w:w="0" w:type="auto"/>
            <w:tcBorders/>
            <w:vAlign w:val="center"/>
          </w:tcPr>
          <w:p w14:paraId="08CC462D">
            <w:pPr>
              <w:pStyle w:val="style0"/>
              <w:autoSpaceDE w:val="false"/>
              <w:autoSpaceDN w:val="false"/>
              <w:adjustRightInd w:val="false"/>
              <w:snapToGrid w:val="false"/>
              <w:spacing w:before="31" w:beforeLines="10" w:after="62" w:afterLines="20" w:lineRule="exact" w:line="400"/>
              <w:ind w:firstLine="0" w:firstLineChars="0"/>
              <w:jc w:val="center"/>
              <w:rPr>
                <w:rFonts w:ascii="汉仪中黑简" w:cs="Times New Roman" w:eastAsia="汉仪中黑简" w:hAnsi="Times New Roman"/>
                <w:kern w:val="0"/>
              </w:rPr>
            </w:pPr>
            <w:r>
              <w:rPr>
                <w:rFonts w:ascii="汉仪中黑简" w:cs="Times New Roman" w:eastAsia="汉仪中黑简" w:hAnsi="Times New Roman" w:hint="eastAsia"/>
                <w:kern w:val="0"/>
              </w:rPr>
              <w:t>罪名</w:t>
            </w:r>
          </w:p>
        </w:tc>
      </w:tr>
      <w:tr w14:paraId="7611FD8D">
        <w:tblPrEx/>
        <w:trPr>
          <w:jc w:val="center"/>
        </w:trPr>
        <w:tc>
          <w:tcPr>
            <w:tcW w:w="0" w:type="auto"/>
            <w:tcBorders/>
            <w:vAlign w:val="center"/>
          </w:tcPr>
          <w:p w14:paraId="491B9068">
            <w:pPr>
              <w:pStyle w:val="style0"/>
              <w:autoSpaceDE w:val="false"/>
              <w:autoSpaceDN w:val="false"/>
              <w:adjustRightInd w:val="false"/>
              <w:snapToGrid w:val="false"/>
              <w:spacing w:before="31" w:beforeLines="10" w:after="62" w:afterLines="20" w:lineRule="exact" w:line="400"/>
              <w:ind w:firstLine="0" w:firstLineChars="0"/>
              <w:jc w:val="center"/>
              <w:rPr>
                <w:rFonts w:ascii="汉仪书宋一简" w:cs="Times New Roman" w:eastAsia="汉仪书宋一简" w:hAnsi="Times New Roman"/>
                <w:kern w:val="0"/>
              </w:rPr>
            </w:pPr>
            <w:r>
              <w:rPr>
                <w:rFonts w:ascii="汉仪书宋一简" w:cs="Times New Roman" w:eastAsia="汉仪书宋一简" w:hAnsi="Times New Roman" w:hint="eastAsia"/>
                <w:kern w:val="0"/>
              </w:rPr>
              <w:t>0万</w:t>
            </w:r>
          </w:p>
        </w:tc>
        <w:tc>
          <w:tcPr>
            <w:tcW w:w="0" w:type="auto"/>
            <w:tcBorders/>
            <w:vAlign w:val="center"/>
          </w:tcPr>
          <w:p w14:paraId="417FBF05">
            <w:pPr>
              <w:pStyle w:val="style0"/>
              <w:autoSpaceDE w:val="false"/>
              <w:autoSpaceDN w:val="false"/>
              <w:adjustRightInd w:val="false"/>
              <w:snapToGrid w:val="false"/>
              <w:spacing w:before="31" w:beforeLines="10" w:after="62" w:afterLines="20" w:lineRule="exact" w:line="400"/>
              <w:ind w:firstLine="0" w:firstLineChars="0"/>
              <w:jc w:val="center"/>
              <w:rPr>
                <w:rFonts w:ascii="汉仪书宋一简" w:cs="Times New Roman" w:eastAsia="汉仪书宋一简" w:hAnsi="Times New Roman"/>
                <w:kern w:val="0"/>
              </w:rPr>
            </w:pPr>
            <w:r>
              <w:rPr>
                <w:rFonts w:ascii="汉仪书宋一简" w:cs="Times New Roman" w:eastAsia="汉仪书宋一简" w:hAnsi="Times New Roman" w:hint="eastAsia"/>
                <w:kern w:val="0"/>
              </w:rPr>
              <w:t>10万</w:t>
            </w:r>
          </w:p>
        </w:tc>
        <w:tc>
          <w:tcPr>
            <w:tcW w:w="0" w:type="auto"/>
            <w:tcBorders/>
            <w:vAlign w:val="center"/>
          </w:tcPr>
          <w:p w14:paraId="5CD00977">
            <w:pPr>
              <w:pStyle w:val="style0"/>
              <w:autoSpaceDE w:val="false"/>
              <w:autoSpaceDN w:val="false"/>
              <w:adjustRightInd w:val="false"/>
              <w:snapToGrid w:val="false"/>
              <w:spacing w:before="31" w:beforeLines="10" w:after="62" w:afterLines="20" w:lineRule="exact" w:line="400"/>
              <w:ind w:firstLine="0" w:firstLineChars="0"/>
              <w:jc w:val="center"/>
              <w:rPr>
                <w:rFonts w:ascii="汉仪书宋一简" w:cs="Times New Roman" w:eastAsia="汉仪书宋一简" w:hAnsi="Times New Roman"/>
                <w:kern w:val="0"/>
              </w:rPr>
            </w:pPr>
          </w:p>
        </w:tc>
        <w:tc>
          <w:tcPr>
            <w:tcW w:w="0" w:type="auto"/>
            <w:tcBorders/>
            <w:vAlign w:val="center"/>
          </w:tcPr>
          <w:p w14:paraId="34081497">
            <w:pPr>
              <w:pStyle w:val="style0"/>
              <w:autoSpaceDE w:val="false"/>
              <w:autoSpaceDN w:val="false"/>
              <w:adjustRightInd w:val="false"/>
              <w:snapToGrid w:val="false"/>
              <w:spacing w:before="31" w:beforeLines="10" w:after="62" w:afterLines="20" w:lineRule="exact" w:line="400"/>
              <w:ind w:firstLine="0" w:firstLineChars="0"/>
              <w:jc w:val="center"/>
              <w:rPr>
                <w:rFonts w:ascii="汉仪书宋一简" w:cs="Times New Roman" w:eastAsia="汉仪书宋一简" w:hAnsi="Times New Roman"/>
                <w:kern w:val="0"/>
              </w:rPr>
            </w:pPr>
            <w:r>
              <w:rPr>
                <w:rFonts w:ascii="汉仪书宋一简" w:cs="Times New Roman" w:eastAsia="汉仪书宋一简" w:hAnsi="Times New Roman" w:hint="eastAsia"/>
                <w:kern w:val="0"/>
              </w:rPr>
              <w:t>10万</w:t>
            </w:r>
          </w:p>
        </w:tc>
        <w:tc>
          <w:tcPr>
            <w:tcW w:w="0" w:type="auto"/>
            <w:tcBorders/>
            <w:vAlign w:val="center"/>
          </w:tcPr>
          <w:p w14:paraId="350AB016">
            <w:pPr>
              <w:pStyle w:val="style0"/>
              <w:autoSpaceDE w:val="false"/>
              <w:autoSpaceDN w:val="false"/>
              <w:adjustRightInd w:val="false"/>
              <w:snapToGrid w:val="false"/>
              <w:spacing w:before="31" w:beforeLines="10" w:after="62" w:afterLines="20" w:lineRule="exact" w:line="400"/>
              <w:ind w:firstLine="0" w:firstLineChars="0"/>
              <w:rPr>
                <w:rFonts w:ascii="汉仪书宋一简" w:cs="Times New Roman" w:eastAsia="汉仪书宋一简" w:hAnsi="Times New Roman"/>
                <w:kern w:val="0"/>
              </w:rPr>
            </w:pPr>
            <w:r>
              <w:rPr>
                <w:rFonts w:ascii="汉仪书宋一简" w:cs="Times New Roman" w:eastAsia="汉仪书宋一简" w:hAnsi="Times New Roman" w:hint="eastAsia"/>
                <w:kern w:val="0"/>
              </w:rPr>
              <w:t>骗取出口退税罪10万</w:t>
            </w:r>
          </w:p>
        </w:tc>
      </w:tr>
      <w:tr w14:paraId="3FFBB6BE">
        <w:tblPrEx/>
        <w:trPr>
          <w:jc w:val="center"/>
        </w:trPr>
        <w:tc>
          <w:tcPr>
            <w:tcW w:w="0" w:type="auto"/>
            <w:tcBorders/>
            <w:vAlign w:val="center"/>
          </w:tcPr>
          <w:p w14:paraId="2B3907F4">
            <w:pPr>
              <w:pStyle w:val="style0"/>
              <w:autoSpaceDE w:val="false"/>
              <w:autoSpaceDN w:val="false"/>
              <w:adjustRightInd w:val="false"/>
              <w:snapToGrid w:val="false"/>
              <w:spacing w:before="31" w:beforeLines="10" w:after="62" w:afterLines="20" w:lineRule="exact" w:line="400"/>
              <w:ind w:firstLine="0" w:firstLineChars="0"/>
              <w:jc w:val="center"/>
              <w:rPr>
                <w:rFonts w:ascii="汉仪书宋一简" w:cs="Times New Roman" w:eastAsia="汉仪书宋一简" w:hAnsi="Times New Roman"/>
                <w:kern w:val="0"/>
              </w:rPr>
            </w:pPr>
            <w:r>
              <w:rPr>
                <w:rFonts w:ascii="汉仪书宋一简" w:cs="Times New Roman" w:eastAsia="汉仪书宋一简" w:hAnsi="Times New Roman" w:hint="eastAsia"/>
                <w:kern w:val="0"/>
              </w:rPr>
              <w:t>10万</w:t>
            </w:r>
          </w:p>
        </w:tc>
        <w:tc>
          <w:tcPr>
            <w:tcW w:w="0" w:type="auto"/>
            <w:tcBorders/>
            <w:vAlign w:val="center"/>
          </w:tcPr>
          <w:p w14:paraId="45F2EDB0">
            <w:pPr>
              <w:pStyle w:val="style0"/>
              <w:autoSpaceDE w:val="false"/>
              <w:autoSpaceDN w:val="false"/>
              <w:adjustRightInd w:val="false"/>
              <w:snapToGrid w:val="false"/>
              <w:spacing w:before="31" w:beforeLines="10" w:after="62" w:afterLines="20" w:lineRule="exact" w:line="400"/>
              <w:ind w:firstLine="0" w:firstLineChars="0"/>
              <w:jc w:val="center"/>
              <w:rPr>
                <w:rFonts w:ascii="汉仪书宋一简" w:cs="Times New Roman" w:eastAsia="汉仪书宋一简" w:hAnsi="Times New Roman"/>
                <w:kern w:val="0"/>
              </w:rPr>
            </w:pPr>
            <w:r>
              <w:rPr>
                <w:rFonts w:ascii="汉仪书宋一简" w:cs="Times New Roman" w:eastAsia="汉仪书宋一简" w:hAnsi="Times New Roman" w:hint="eastAsia"/>
                <w:kern w:val="0"/>
              </w:rPr>
              <w:t>10万</w:t>
            </w:r>
          </w:p>
        </w:tc>
        <w:tc>
          <w:tcPr>
            <w:tcW w:w="0" w:type="auto"/>
            <w:tcBorders/>
            <w:vAlign w:val="center"/>
          </w:tcPr>
          <w:p w14:paraId="13954ECF">
            <w:pPr>
              <w:pStyle w:val="style0"/>
              <w:autoSpaceDE w:val="false"/>
              <w:autoSpaceDN w:val="false"/>
              <w:adjustRightInd w:val="false"/>
              <w:snapToGrid w:val="false"/>
              <w:spacing w:before="31" w:beforeLines="10" w:after="62" w:afterLines="20" w:lineRule="exact" w:line="400"/>
              <w:ind w:firstLine="0" w:firstLineChars="0"/>
              <w:jc w:val="center"/>
              <w:rPr>
                <w:rFonts w:ascii="汉仪书宋一简" w:cs="Times New Roman" w:eastAsia="汉仪书宋一简" w:hAnsi="Times New Roman"/>
                <w:kern w:val="0"/>
              </w:rPr>
            </w:pPr>
            <w:r>
              <w:rPr>
                <w:rFonts w:ascii="汉仪书宋一简" w:cs="Times New Roman" w:eastAsia="汉仪书宋一简" w:hAnsi="Times New Roman" w:hint="eastAsia"/>
                <w:kern w:val="0"/>
              </w:rPr>
              <w:t>10万</w:t>
            </w:r>
          </w:p>
        </w:tc>
        <w:tc>
          <w:tcPr>
            <w:tcW w:w="0" w:type="auto"/>
            <w:tcBorders/>
            <w:vAlign w:val="center"/>
          </w:tcPr>
          <w:p w14:paraId="61FD14D1">
            <w:pPr>
              <w:pStyle w:val="style0"/>
              <w:autoSpaceDE w:val="false"/>
              <w:autoSpaceDN w:val="false"/>
              <w:adjustRightInd w:val="false"/>
              <w:snapToGrid w:val="false"/>
              <w:spacing w:before="31" w:beforeLines="10" w:after="62" w:afterLines="20" w:lineRule="exact" w:line="400"/>
              <w:ind w:firstLine="0" w:firstLineChars="0"/>
              <w:jc w:val="center"/>
              <w:rPr>
                <w:rFonts w:ascii="汉仪书宋一简" w:cs="Times New Roman" w:eastAsia="汉仪书宋一简" w:hAnsi="Times New Roman"/>
                <w:kern w:val="0"/>
              </w:rPr>
            </w:pPr>
          </w:p>
        </w:tc>
        <w:tc>
          <w:tcPr>
            <w:tcW w:w="0" w:type="auto"/>
            <w:tcBorders/>
            <w:vAlign w:val="center"/>
          </w:tcPr>
          <w:p w14:paraId="451489EA">
            <w:pPr>
              <w:pStyle w:val="style0"/>
              <w:autoSpaceDE w:val="false"/>
              <w:autoSpaceDN w:val="false"/>
              <w:adjustRightInd w:val="false"/>
              <w:snapToGrid w:val="false"/>
              <w:spacing w:before="31" w:beforeLines="10" w:after="62" w:afterLines="20" w:lineRule="exact" w:line="400"/>
              <w:ind w:firstLine="0" w:firstLineChars="0"/>
              <w:rPr>
                <w:rFonts w:ascii="汉仪书宋一简" w:cs="Times New Roman" w:eastAsia="汉仪书宋一简" w:hAnsi="Times New Roman"/>
                <w:kern w:val="0"/>
              </w:rPr>
            </w:pPr>
            <w:r>
              <w:rPr>
                <w:rFonts w:ascii="汉仪书宋一简" w:cs="Times New Roman" w:eastAsia="汉仪书宋一简" w:hAnsi="Times New Roman" w:hint="eastAsia"/>
                <w:kern w:val="0"/>
              </w:rPr>
              <w:t>逃税罪10万</w:t>
            </w:r>
          </w:p>
        </w:tc>
      </w:tr>
      <w:tr w14:paraId="6F6E2E6D">
        <w:tblPrEx/>
        <w:trPr>
          <w:jc w:val="center"/>
        </w:trPr>
        <w:tc>
          <w:tcPr>
            <w:tcW w:w="0" w:type="auto"/>
            <w:tcBorders>
              <w:bottom w:val="single" w:sz="8" w:space="0" w:color="ff0000"/>
            </w:tcBorders>
            <w:vAlign w:val="center"/>
          </w:tcPr>
          <w:p w14:paraId="369E5D9B">
            <w:pPr>
              <w:pStyle w:val="style0"/>
              <w:autoSpaceDE w:val="false"/>
              <w:autoSpaceDN w:val="false"/>
              <w:adjustRightInd w:val="false"/>
              <w:snapToGrid w:val="false"/>
              <w:spacing w:before="31" w:beforeLines="10" w:after="62" w:afterLines="20" w:lineRule="exact" w:line="400"/>
              <w:ind w:firstLine="0" w:firstLineChars="0"/>
              <w:jc w:val="center"/>
              <w:rPr>
                <w:rFonts w:ascii="汉仪书宋一简" w:cs="Times New Roman" w:eastAsia="汉仪书宋一简" w:hAnsi="Times New Roman"/>
                <w:kern w:val="0"/>
              </w:rPr>
            </w:pPr>
            <w:r>
              <w:rPr>
                <w:rFonts w:ascii="汉仪书宋一简" w:cs="Times New Roman" w:eastAsia="汉仪书宋一简" w:hAnsi="Times New Roman" w:hint="eastAsia"/>
                <w:kern w:val="0"/>
              </w:rPr>
              <w:t>10万</w:t>
            </w:r>
          </w:p>
        </w:tc>
        <w:tc>
          <w:tcPr>
            <w:tcW w:w="0" w:type="auto"/>
            <w:tcBorders>
              <w:bottom w:val="single" w:sz="8" w:space="0" w:color="ff0000"/>
            </w:tcBorders>
            <w:vAlign w:val="center"/>
          </w:tcPr>
          <w:p w14:paraId="7479E131">
            <w:pPr>
              <w:pStyle w:val="style0"/>
              <w:autoSpaceDE w:val="false"/>
              <w:autoSpaceDN w:val="false"/>
              <w:adjustRightInd w:val="false"/>
              <w:snapToGrid w:val="false"/>
              <w:spacing w:before="31" w:beforeLines="10" w:after="62" w:afterLines="20" w:lineRule="exact" w:line="400"/>
              <w:ind w:firstLine="0" w:firstLineChars="0"/>
              <w:jc w:val="center"/>
              <w:rPr>
                <w:rFonts w:ascii="汉仪书宋一简" w:cs="Times New Roman" w:eastAsia="汉仪书宋一简" w:hAnsi="Times New Roman"/>
                <w:kern w:val="0"/>
              </w:rPr>
            </w:pPr>
            <w:r>
              <w:rPr>
                <w:rFonts w:ascii="汉仪书宋一简" w:cs="Times New Roman" w:eastAsia="汉仪书宋一简" w:hAnsi="Times New Roman" w:hint="eastAsia"/>
                <w:kern w:val="0"/>
              </w:rPr>
              <w:t>25万</w:t>
            </w:r>
          </w:p>
        </w:tc>
        <w:tc>
          <w:tcPr>
            <w:tcW w:w="0" w:type="auto"/>
            <w:tcBorders>
              <w:bottom w:val="single" w:sz="8" w:space="0" w:color="ff0000"/>
            </w:tcBorders>
            <w:vAlign w:val="center"/>
          </w:tcPr>
          <w:p w14:paraId="02C1057F">
            <w:pPr>
              <w:pStyle w:val="style0"/>
              <w:autoSpaceDE w:val="false"/>
              <w:autoSpaceDN w:val="false"/>
              <w:adjustRightInd w:val="false"/>
              <w:snapToGrid w:val="false"/>
              <w:spacing w:before="31" w:beforeLines="10" w:after="62" w:afterLines="20" w:lineRule="exact" w:line="400"/>
              <w:ind w:firstLine="0" w:firstLineChars="0"/>
              <w:jc w:val="center"/>
              <w:rPr>
                <w:rFonts w:ascii="汉仪书宋一简" w:cs="Times New Roman" w:eastAsia="汉仪书宋一简" w:hAnsi="Times New Roman"/>
                <w:kern w:val="0"/>
              </w:rPr>
            </w:pPr>
            <w:r>
              <w:rPr>
                <w:rFonts w:ascii="汉仪书宋一简" w:cs="Times New Roman" w:eastAsia="汉仪书宋一简" w:hAnsi="Times New Roman" w:hint="eastAsia"/>
                <w:kern w:val="0"/>
              </w:rPr>
              <w:t>10万</w:t>
            </w:r>
          </w:p>
        </w:tc>
        <w:tc>
          <w:tcPr>
            <w:tcW w:w="0" w:type="auto"/>
            <w:tcBorders>
              <w:bottom w:val="single" w:sz="8" w:space="0" w:color="ff0000"/>
            </w:tcBorders>
            <w:vAlign w:val="center"/>
          </w:tcPr>
          <w:p w14:paraId="41FC93CE">
            <w:pPr>
              <w:pStyle w:val="style0"/>
              <w:autoSpaceDE w:val="false"/>
              <w:autoSpaceDN w:val="false"/>
              <w:adjustRightInd w:val="false"/>
              <w:snapToGrid w:val="false"/>
              <w:spacing w:before="31" w:beforeLines="10" w:after="62" w:afterLines="20" w:lineRule="exact" w:line="400"/>
              <w:ind w:firstLine="0" w:firstLineChars="0"/>
              <w:jc w:val="center"/>
              <w:rPr>
                <w:rFonts w:ascii="汉仪书宋一简" w:cs="Times New Roman" w:eastAsia="汉仪书宋一简" w:hAnsi="Times New Roman"/>
                <w:kern w:val="0"/>
              </w:rPr>
            </w:pPr>
            <w:r>
              <w:rPr>
                <w:rFonts w:ascii="汉仪书宋一简" w:cs="Times New Roman" w:eastAsia="汉仪书宋一简" w:hAnsi="Times New Roman" w:hint="eastAsia"/>
                <w:kern w:val="0"/>
              </w:rPr>
              <w:t>15万</w:t>
            </w:r>
          </w:p>
        </w:tc>
        <w:tc>
          <w:tcPr>
            <w:tcW w:w="0" w:type="auto"/>
            <w:tcBorders>
              <w:bottom w:val="single" w:sz="8" w:space="0" w:color="ff0000"/>
            </w:tcBorders>
            <w:vAlign w:val="center"/>
          </w:tcPr>
          <w:p w14:paraId="11BF284C">
            <w:pPr>
              <w:pStyle w:val="style0"/>
              <w:autoSpaceDE w:val="false"/>
              <w:autoSpaceDN w:val="false"/>
              <w:adjustRightInd w:val="false"/>
              <w:snapToGrid w:val="false"/>
              <w:spacing w:before="31" w:beforeLines="10" w:after="62" w:afterLines="20" w:lineRule="exact" w:line="400"/>
              <w:ind w:firstLine="0" w:firstLineChars="0"/>
              <w:rPr>
                <w:rFonts w:ascii="汉仪书宋一简" w:cs="Times New Roman" w:eastAsia="汉仪书宋一简" w:hAnsi="Times New Roman"/>
                <w:kern w:val="0"/>
              </w:rPr>
            </w:pPr>
            <w:r>
              <w:rPr>
                <w:rFonts w:ascii="汉仪书宋一简" w:cs="Times New Roman" w:eastAsia="汉仪书宋一简" w:hAnsi="Times New Roman" w:hint="eastAsia"/>
                <w:kern w:val="0"/>
              </w:rPr>
              <w:t>逃税罪10万</w:t>
            </w:r>
          </w:p>
          <w:p w14:paraId="6D79A9A6">
            <w:pPr>
              <w:pStyle w:val="style0"/>
              <w:autoSpaceDE w:val="false"/>
              <w:autoSpaceDN w:val="false"/>
              <w:adjustRightInd w:val="false"/>
              <w:snapToGrid w:val="false"/>
              <w:spacing w:before="31" w:beforeLines="10" w:after="62" w:afterLines="20" w:lineRule="exact" w:line="400"/>
              <w:ind w:firstLine="0" w:firstLineChars="0"/>
              <w:rPr>
                <w:rFonts w:ascii="汉仪书宋一简" w:cs="Times New Roman" w:eastAsia="汉仪书宋一简" w:hAnsi="Times New Roman"/>
                <w:kern w:val="0"/>
              </w:rPr>
            </w:pPr>
            <w:r>
              <w:rPr>
                <w:rFonts w:ascii="汉仪书宋一简" w:cs="Times New Roman" w:eastAsia="汉仪书宋一简" w:hAnsi="Times New Roman" w:hint="eastAsia"/>
                <w:kern w:val="0"/>
              </w:rPr>
              <w:t>骗取出口退税罪15万</w:t>
            </w:r>
          </w:p>
        </w:tc>
      </w:tr>
      <w:tr w14:paraId="76039390">
        <w:tblPrEx/>
        <w:trPr>
          <w:trHeight w:val="52" w:hRule="atLeast"/>
          <w:jc w:val="center"/>
        </w:trPr>
        <w:tc>
          <w:tcPr>
            <w:tcW w:w="0" w:type="auto"/>
            <w:gridSpan w:val="5"/>
            <w:tcBorders/>
            <w:shd w:val="clear" w:color="auto" w:fill="ffe5e5"/>
            <w:vAlign w:val="center"/>
          </w:tcPr>
          <w:p w14:paraId="70F805CE">
            <w:pPr>
              <w:pStyle w:val="style0"/>
              <w:autoSpaceDE w:val="false"/>
              <w:autoSpaceDN w:val="false"/>
              <w:adjustRightInd w:val="false"/>
              <w:snapToGrid w:val="false"/>
              <w:spacing w:before="31" w:beforeLines="10" w:after="62" w:afterLines="20" w:lineRule="exact" w:line="400"/>
              <w:ind w:firstLine="0" w:firstLineChars="0"/>
              <w:rPr>
                <w:rFonts w:ascii="汉仪书宋一简" w:cs="Times New Roman" w:eastAsia="汉仪书宋一简" w:hAnsi="Times New Roman"/>
                <w:kern w:val="0"/>
              </w:rPr>
            </w:pPr>
          </w:p>
        </w:tc>
      </w:tr>
    </w:tbl>
    <w:p w14:paraId="0240F287">
      <w:pPr>
        <w:pStyle w:val="style0"/>
        <w:spacing w:lineRule="exact" w:line="400"/>
        <w:ind w:firstLine="420"/>
        <w:rPr>
          <w:rFonts w:ascii="汉仪书宋二简" w:cs="汉仪书宋二简" w:hAnsi="汉仪书宋二简" w:hint="eastAsia"/>
          <w:kern w:val="0"/>
        </w:rPr>
      </w:pPr>
    </w:p>
    <w:p w14:paraId="10A4D839">
      <w:pPr>
        <w:pStyle w:val="style0"/>
        <w:spacing w:lineRule="exact" w:line="400"/>
        <w:ind w:firstLine="420"/>
        <w:rPr>
          <w:rFonts w:ascii="汉仪书宋二简" w:cs="汉仪书宋二简" w:hAnsi="汉仪书宋二简" w:hint="eastAsia"/>
          <w:kern w:val="0"/>
        </w:rPr>
      </w:pPr>
      <w:r>
        <w:rPr>
          <w:rFonts w:ascii="汉仪书宋二简" w:cs="汉仪书宋二简" w:hAnsi="汉仪书宋二简" w:hint="eastAsia"/>
          <w:kern w:val="0"/>
        </w:rPr>
        <w:t>1．骗取出口退税罪与逃税罪的关系。（1）行为人已经缴纳税款，但产品并未出口而虚构出口事实，骗取所缴纳的税款，在缴纳税款额度内的，应定逃税罪；（2）骗取税款超出所缴纳的税款部分，对于骗取的部分，以骗取出口退税罪论处；（3）既逃税又骗取出口退税的，数罪并罚。</w:t>
      </w:r>
    </w:p>
    <w:p w14:paraId="1F07B883">
      <w:pPr>
        <w:pStyle w:val="style0"/>
        <w:spacing w:lineRule="exact" w:line="400"/>
        <w:ind w:firstLine="420"/>
        <w:rPr>
          <w:rFonts w:ascii="汉仪书宋二简" w:cs="汉仪书宋二简" w:hAnsi="汉仪书宋二简" w:hint="eastAsia"/>
          <w:kern w:val="0"/>
        </w:rPr>
      </w:pPr>
      <w:r>
        <w:rPr>
          <w:rFonts w:ascii="汉仪书宋二简" w:cs="汉仪书宋二简" w:hAnsi="汉仪书宋二简" w:hint="eastAsia"/>
          <w:kern w:val="0"/>
        </w:rPr>
        <w:t>2．实施骗取出口退税犯罪，同时构成购买增值税专用发票罪等其他犯罪的，依照刑法处罚较重的规定定罪处罚。</w:t>
      </w:r>
    </w:p>
    <w:p w14:paraId="063E2DBE">
      <w:pPr>
        <w:pStyle w:val="style0"/>
        <w:spacing w:lineRule="exact" w:line="400"/>
        <w:ind w:firstLine="420"/>
        <w:rPr>
          <w:rFonts w:ascii="汉仪书宋二简" w:cs="汉仪书宋二简" w:hAnsi="汉仪书宋二简" w:hint="eastAsia"/>
          <w:kern w:val="0"/>
        </w:rPr>
      </w:pPr>
    </w:p>
    <w:bookmarkStart w:id="7" w:name="_Hlk515639370"/>
    <w:p w14:paraId="1A6D95B0">
      <w:pPr>
        <w:pStyle w:val="style3"/>
        <w:spacing w:lineRule="exact" w:line="400"/>
        <w:rPr>
          <w:rFonts w:hint="eastAsia"/>
          <w:sz w:val="21"/>
        </w:rPr>
      </w:pPr>
      <w:r>
        <w:rPr>
          <w:rFonts w:hint="eastAsia"/>
          <w:sz w:val="21"/>
        </w:rPr>
        <w:t>四、发票类犯罪</w:t>
      </w:r>
    </w:p>
    <w:bookmarkEnd w:id="7"/>
    <w:p w14:paraId="7914353C">
      <w:pPr>
        <w:pStyle w:val="style0"/>
        <w:spacing w:lineRule="exact" w:line="400"/>
        <w:ind w:firstLine="420"/>
        <w:rPr>
          <w:rFonts w:ascii="楷体" w:cs="Times New Roman" w:eastAsia="楷体" w:hAnsi="楷体" w:hint="eastAsia"/>
        </w:rPr>
      </w:pPr>
      <w:r>
        <w:rPr>
          <w:rFonts w:ascii="汉仪中黑简" w:cs="Times New Roman" w:eastAsia="汉仪中黑简" w:hAnsi="楷体"/>
          <w:color w:val="ff0000"/>
        </w:rPr>
        <w:t>第</w:t>
      </w:r>
      <w:r>
        <w:rPr>
          <w:rFonts w:ascii="汉仪中黑简" w:cs="Times New Roman" w:eastAsia="汉仪中黑简" w:hAnsi="楷体" w:hint="eastAsia"/>
          <w:color w:val="ff0000"/>
        </w:rPr>
        <w:t>2</w:t>
      </w:r>
      <w:r>
        <w:rPr>
          <w:rFonts w:ascii="汉仪中黑简" w:cs="Times New Roman" w:eastAsia="汉仪中黑简" w:hAnsi="楷体"/>
          <w:color w:val="ff0000"/>
        </w:rPr>
        <w:t>05条</w:t>
      </w:r>
      <w:r>
        <w:rPr>
          <w:rFonts w:ascii="汉仪中黑简" w:cs="Times New Roman" w:eastAsia="汉仪中黑简" w:hAnsi="楷体" w:hint="eastAsia"/>
          <w:color w:val="ff0000"/>
        </w:rPr>
        <w:t>第3款【</w:t>
      </w:r>
      <w:r>
        <w:rPr>
          <w:rFonts w:ascii="汉仪中黑简" w:cs="Times New Roman" w:eastAsia="汉仪中黑简" w:hAnsi="楷体"/>
          <w:color w:val="ff0000"/>
        </w:rPr>
        <w:t>虚开增值税专用发票、用于骗取出口退税、抵扣税款发票罪</w:t>
      </w:r>
      <w:r>
        <w:rPr>
          <w:rFonts w:ascii="汉仪中黑简" w:cs="Times New Roman" w:eastAsia="汉仪中黑简" w:hAnsi="楷体" w:hint="eastAsia"/>
          <w:color w:val="ff0000"/>
        </w:rPr>
        <w:t>】</w:t>
      </w:r>
      <w:r>
        <w:rPr>
          <w:rFonts w:ascii="楷体" w:cs="Times New Roman" w:eastAsia="楷体" w:hAnsi="楷体" w:hint="eastAsia"/>
        </w:rPr>
        <w:t xml:space="preserve">  </w:t>
      </w:r>
      <w:r>
        <w:rPr>
          <w:rFonts w:ascii="楷体" w:cs="Times New Roman" w:eastAsia="楷体" w:hAnsi="楷体"/>
        </w:rPr>
        <w:t>虚开增值税专用发票或者虚开用于骗取出口退税、抵扣税款的其他发票，是指有</w:t>
      </w:r>
      <w:r>
        <w:rPr>
          <w:rFonts w:ascii="楷体" w:cs="Times New Roman" w:eastAsia="楷体" w:hAnsi="楷体"/>
          <w:color w:val="ff0000"/>
        </w:rPr>
        <w:t>为他人虚开、为自己虚开、让他人为自己虚开、介绍他人虚开</w:t>
      </w:r>
      <w:r>
        <w:rPr>
          <w:rFonts w:ascii="楷体" w:cs="Times New Roman" w:eastAsia="楷体" w:hAnsi="楷体"/>
        </w:rPr>
        <w:t>行为之一的。</w:t>
      </w:r>
    </w:p>
    <w:p w14:paraId="174B36C3">
      <w:pPr>
        <w:pStyle w:val="style0"/>
        <w:spacing w:lineRule="exact" w:line="400"/>
        <w:ind w:firstLine="420"/>
        <w:rPr>
          <w:rFonts w:ascii="楷体" w:cs="Times New Roman" w:eastAsia="楷体" w:hAnsi="楷体" w:hint="eastAsia"/>
        </w:rPr>
      </w:pPr>
      <w:r>
        <w:rPr>
          <w:rFonts w:ascii="汉仪中黑简" w:cs="Times New Roman" w:eastAsia="汉仪中黑简" w:hAnsi="楷体"/>
          <w:color w:val="ff0000"/>
        </w:rPr>
        <w:t>第</w:t>
      </w:r>
      <w:r>
        <w:rPr>
          <w:rFonts w:ascii="汉仪中黑简" w:cs="Times New Roman" w:eastAsia="汉仪中黑简" w:hAnsi="楷体" w:hint="eastAsia"/>
          <w:color w:val="ff0000"/>
        </w:rPr>
        <w:t>2</w:t>
      </w:r>
      <w:r>
        <w:rPr>
          <w:rFonts w:ascii="汉仪中黑简" w:cs="Times New Roman" w:eastAsia="汉仪中黑简" w:hAnsi="楷体"/>
          <w:color w:val="ff0000"/>
        </w:rPr>
        <w:t>06条</w:t>
      </w:r>
      <w:r>
        <w:rPr>
          <w:rFonts w:ascii="汉仪中黑简" w:cs="Times New Roman" w:eastAsia="汉仪中黑简" w:hAnsi="楷体" w:hint="eastAsia"/>
          <w:color w:val="ff0000"/>
        </w:rPr>
        <w:t>【</w:t>
      </w:r>
      <w:r>
        <w:rPr>
          <w:rFonts w:ascii="汉仪中黑简" w:cs="Times New Roman" w:eastAsia="汉仪中黑简" w:hAnsi="楷体"/>
          <w:color w:val="ff0000"/>
        </w:rPr>
        <w:t>伪造、出售伪造的增值税专用发票罪</w:t>
      </w:r>
      <w:r>
        <w:rPr>
          <w:rFonts w:ascii="汉仪中黑简" w:cs="Times New Roman" w:eastAsia="汉仪中黑简" w:hAnsi="楷体" w:hint="eastAsia"/>
          <w:color w:val="ff0000"/>
        </w:rPr>
        <w:t>】</w:t>
      </w:r>
      <w:r>
        <w:rPr>
          <w:rFonts w:ascii="楷体" w:cs="Times New Roman" w:eastAsia="楷体" w:hAnsi="楷体" w:hint="eastAsia"/>
        </w:rPr>
        <w:t xml:space="preserve">  </w:t>
      </w:r>
      <w:r>
        <w:rPr>
          <w:rFonts w:ascii="楷体" w:cs="Times New Roman" w:eastAsia="楷体" w:hAnsi="楷体"/>
        </w:rPr>
        <w:t>伪造或者出售伪造的增值税专用发票的</w:t>
      </w:r>
      <w:r>
        <w:rPr>
          <w:rFonts w:ascii="楷体" w:cs="Times New Roman" w:eastAsia="楷体" w:hAnsi="楷体" w:hint="eastAsia"/>
        </w:rPr>
        <w:t>……</w:t>
      </w:r>
      <w:r>
        <w:rPr>
          <w:rFonts w:ascii="楷体" w:cs="Times New Roman" w:eastAsia="楷体" w:hAnsi="楷体"/>
        </w:rPr>
        <w:t>。</w:t>
      </w:r>
    </w:p>
    <w:p w14:paraId="3B8082F9">
      <w:pPr>
        <w:pStyle w:val="style0"/>
        <w:spacing w:lineRule="exact" w:line="400"/>
        <w:ind w:firstLine="420"/>
        <w:rPr>
          <w:rFonts w:ascii="楷体" w:cs="Times New Roman" w:eastAsia="楷体" w:hAnsi="楷体" w:hint="eastAsia"/>
        </w:rPr>
      </w:pPr>
      <w:r>
        <w:rPr>
          <w:rFonts w:ascii="汉仪中黑简" w:cs="Times New Roman" w:eastAsia="汉仪中黑简" w:hAnsi="楷体"/>
          <w:color w:val="ff0000"/>
        </w:rPr>
        <w:t>第</w:t>
      </w:r>
      <w:r>
        <w:rPr>
          <w:rFonts w:ascii="汉仪中黑简" w:cs="Times New Roman" w:eastAsia="汉仪中黑简" w:hAnsi="楷体" w:hint="eastAsia"/>
          <w:color w:val="ff0000"/>
        </w:rPr>
        <w:t>2</w:t>
      </w:r>
      <w:r>
        <w:rPr>
          <w:rFonts w:ascii="汉仪中黑简" w:cs="Times New Roman" w:eastAsia="汉仪中黑简" w:hAnsi="楷体"/>
          <w:color w:val="ff0000"/>
        </w:rPr>
        <w:t>07条</w:t>
      </w:r>
      <w:r>
        <w:rPr>
          <w:rFonts w:ascii="汉仪中黑简" w:cs="Times New Roman" w:eastAsia="汉仪中黑简" w:hAnsi="楷体" w:hint="eastAsia"/>
          <w:color w:val="ff0000"/>
        </w:rPr>
        <w:t>【</w:t>
      </w:r>
      <w:r>
        <w:rPr>
          <w:rFonts w:ascii="汉仪中黑简" w:cs="Times New Roman" w:eastAsia="汉仪中黑简" w:hAnsi="楷体"/>
          <w:color w:val="ff0000"/>
        </w:rPr>
        <w:t>非法出售增值税专用发票罪</w:t>
      </w:r>
      <w:r>
        <w:rPr>
          <w:rFonts w:ascii="汉仪中黑简" w:cs="Times New Roman" w:eastAsia="汉仪中黑简" w:hAnsi="楷体" w:hint="eastAsia"/>
          <w:color w:val="ff0000"/>
        </w:rPr>
        <w:t>】</w:t>
      </w:r>
      <w:r>
        <w:rPr>
          <w:rFonts w:ascii="楷体" w:cs="Times New Roman" w:eastAsia="楷体" w:hAnsi="楷体" w:hint="eastAsia"/>
        </w:rPr>
        <w:t xml:space="preserve">  </w:t>
      </w:r>
      <w:r>
        <w:rPr>
          <w:rFonts w:ascii="楷体" w:cs="Times New Roman" w:eastAsia="楷体" w:hAnsi="楷体"/>
        </w:rPr>
        <w:t>非法出售增值税专用发票的</w:t>
      </w:r>
      <w:r>
        <w:rPr>
          <w:rFonts w:ascii="楷体" w:cs="Times New Roman" w:eastAsia="楷体" w:hAnsi="楷体" w:hint="eastAsia"/>
        </w:rPr>
        <w:t>……</w:t>
      </w:r>
      <w:r>
        <w:rPr>
          <w:rFonts w:ascii="楷体" w:cs="Times New Roman" w:eastAsia="楷体" w:hAnsi="楷体"/>
        </w:rPr>
        <w:t>。</w:t>
      </w:r>
    </w:p>
    <w:bookmarkStart w:id="8" w:name="_Hlk515639389"/>
    <w:p w14:paraId="4C2D63C5">
      <w:pPr>
        <w:pStyle w:val="style0"/>
        <w:spacing w:lineRule="exact" w:line="400"/>
        <w:ind w:firstLine="420"/>
        <w:rPr>
          <w:rFonts w:ascii="楷体" w:cs="Times New Roman" w:eastAsia="楷体" w:hAnsi="楷体" w:hint="eastAsia"/>
        </w:rPr>
      </w:pPr>
      <w:r>
        <w:rPr>
          <w:rFonts w:ascii="汉仪中黑简" w:cs="Times New Roman" w:eastAsia="汉仪中黑简" w:hAnsi="楷体"/>
          <w:color w:val="ff0000"/>
        </w:rPr>
        <w:t>第</w:t>
      </w:r>
      <w:r>
        <w:rPr>
          <w:rFonts w:ascii="汉仪中黑简" w:cs="Times New Roman" w:eastAsia="汉仪中黑简" w:hAnsi="楷体" w:hint="eastAsia"/>
          <w:color w:val="ff0000"/>
        </w:rPr>
        <w:t>2</w:t>
      </w:r>
      <w:r>
        <w:rPr>
          <w:rFonts w:ascii="汉仪中黑简" w:cs="Times New Roman" w:eastAsia="汉仪中黑简" w:hAnsi="楷体"/>
          <w:color w:val="ff0000"/>
        </w:rPr>
        <w:t>08条</w:t>
      </w:r>
      <w:r>
        <w:rPr>
          <w:rFonts w:ascii="汉仪中黑简" w:cs="Times New Roman" w:eastAsia="汉仪中黑简" w:hAnsi="楷体" w:hint="eastAsia"/>
          <w:color w:val="ff0000"/>
        </w:rPr>
        <w:t>第2款【以后一行为即目的行为定罪】</w:t>
      </w:r>
      <w:r>
        <w:rPr>
          <w:rFonts w:ascii="楷体" w:cs="Times New Roman" w:eastAsia="楷体" w:hAnsi="楷体" w:hint="eastAsia"/>
        </w:rPr>
        <w:t xml:space="preserve">  </w:t>
      </w:r>
      <w:r>
        <w:rPr>
          <w:rFonts w:ascii="楷体" w:cs="Times New Roman" w:eastAsia="楷体" w:hAnsi="楷体"/>
          <w:color w:val="ff0000"/>
        </w:rPr>
        <w:t>非法购买</w:t>
      </w:r>
      <w:r>
        <w:rPr>
          <w:rFonts w:ascii="楷体" w:cs="Times New Roman" w:eastAsia="楷体" w:hAnsi="楷体"/>
        </w:rPr>
        <w:t>增值税专用发票或者</w:t>
      </w:r>
      <w:r>
        <w:rPr>
          <w:rFonts w:ascii="楷体" w:cs="Times New Roman" w:eastAsia="楷体" w:hAnsi="楷体"/>
          <w:color w:val="ff0000"/>
        </w:rPr>
        <w:t>购买伪造</w:t>
      </w:r>
      <w:r>
        <w:rPr>
          <w:rFonts w:ascii="楷体" w:cs="Times New Roman" w:eastAsia="楷体" w:hAnsi="楷体"/>
        </w:rPr>
        <w:t>的增值税专用发票</w:t>
      </w:r>
      <w:r>
        <w:rPr>
          <w:rFonts w:ascii="楷体" w:cs="Times New Roman" w:eastAsia="楷体" w:hAnsi="楷体"/>
          <w:color w:val="ff0000"/>
        </w:rPr>
        <w:t>又虚开或者出售的</w:t>
      </w:r>
      <w:r>
        <w:rPr>
          <w:rFonts w:ascii="楷体" w:cs="Times New Roman" w:eastAsia="楷体" w:hAnsi="楷体"/>
        </w:rPr>
        <w:t>，分别依照本法第二百零五条</w:t>
      </w:r>
      <w:r>
        <w:rPr>
          <w:rFonts w:ascii="楷体" w:cs="Times New Roman" w:eastAsia="楷体" w:hAnsi="楷体" w:hint="eastAsia"/>
        </w:rPr>
        <w:t>（虚开增值税专用发票罪）</w:t>
      </w:r>
      <w:r>
        <w:rPr>
          <w:rFonts w:ascii="楷体" w:cs="Times New Roman" w:eastAsia="楷体" w:hAnsi="楷体"/>
        </w:rPr>
        <w:t>、第二百零六条</w:t>
      </w:r>
      <w:r>
        <w:rPr>
          <w:rFonts w:ascii="楷体" w:cs="Times New Roman" w:eastAsia="楷体" w:hAnsi="楷体" w:hint="eastAsia"/>
        </w:rPr>
        <w:t>（伪造、出售伪造的增值税专用发票罪）</w:t>
      </w:r>
      <w:r>
        <w:rPr>
          <w:rFonts w:ascii="楷体" w:cs="Times New Roman" w:eastAsia="楷体" w:hAnsi="楷体"/>
        </w:rPr>
        <w:t>、第二百零七条</w:t>
      </w:r>
      <w:r>
        <w:rPr>
          <w:rFonts w:ascii="楷体" w:cs="Times New Roman" w:eastAsia="楷体" w:hAnsi="楷体" w:hint="eastAsia"/>
        </w:rPr>
        <w:t>（出售增值税专用发票罪）</w:t>
      </w:r>
      <w:r>
        <w:rPr>
          <w:rFonts w:ascii="楷体" w:cs="Times New Roman" w:eastAsia="楷体" w:hAnsi="楷体"/>
        </w:rPr>
        <w:t>的规定定罪处罚。</w:t>
      </w:r>
    </w:p>
    <w:bookmarkEnd w:id="8"/>
    <w:p w14:paraId="04596A31">
      <w:pPr>
        <w:pStyle w:val="style0"/>
        <w:spacing w:lineRule="exact" w:line="400"/>
        <w:ind w:firstLine="420"/>
        <w:rPr>
          <w:rFonts w:ascii="汉仪中黑简" w:cs="Times New Roman" w:eastAsia="汉仪中黑简" w:hAnsi="楷体" w:hint="eastAsia"/>
          <w:color w:val="ff0000"/>
        </w:rPr>
      </w:pPr>
      <w:r>
        <w:rPr>
          <w:rFonts w:ascii="汉仪书宋二简" w:cs="汉仪书宋二简" w:hAnsi="汉仪书宋二简" w:hint="eastAsia"/>
          <w:kern w:val="0"/>
        </w:rPr>
        <w:t>★1．虚开增值税专用发票、用于骗取出口退税，抵扣税款发票罪。</w:t>
      </w:r>
      <w:r>
        <w:rPr>
          <w:rFonts w:ascii="汉仪中黑简" w:cs="Times New Roman" w:eastAsia="汉仪中黑简" w:hAnsi="楷体" w:hint="eastAsia"/>
          <w:color w:val="ff0000"/>
        </w:rPr>
        <w:t>虚开行为：为他人虚开、为自己虚开、让他人为自己虚开、介绍他人虚开。</w:t>
      </w:r>
    </w:p>
    <w:p w14:paraId="754B834F">
      <w:pPr>
        <w:pStyle w:val="style0"/>
        <w:spacing w:lineRule="exact" w:line="400"/>
        <w:ind w:firstLine="420"/>
        <w:rPr>
          <w:rFonts w:ascii="汉仪书宋二简" w:cs="汉仪书宋二简" w:hAnsi="汉仪书宋二简" w:hint="eastAsia"/>
          <w:kern w:val="0"/>
        </w:rPr>
      </w:pPr>
      <w:r>
        <w:rPr>
          <w:rFonts w:ascii="汉仪书宋二简" w:cs="汉仪书宋二简" w:hAnsi="汉仪书宋二简" w:hint="eastAsia"/>
          <w:kern w:val="0"/>
        </w:rPr>
        <w:t>具体行为形式包括：</w:t>
      </w:r>
    </w:p>
    <w:p w14:paraId="6CF95FAA">
      <w:pPr>
        <w:pStyle w:val="style0"/>
        <w:spacing w:lineRule="exact" w:line="400"/>
        <w:ind w:firstLine="420"/>
        <w:rPr>
          <w:rFonts w:ascii="汉仪书宋二简" w:cs="汉仪书宋二简" w:hAnsi="汉仪书宋二简" w:hint="eastAsia"/>
          <w:kern w:val="0"/>
        </w:rPr>
      </w:pPr>
      <w:r>
        <w:rPr>
          <w:rFonts w:ascii="汉仪书宋二简" w:cs="汉仪书宋二简" w:hAnsi="汉仪书宋二简" w:hint="eastAsia"/>
          <w:kern w:val="0"/>
        </w:rPr>
        <w:t>（1）没有实际业务，开具增值税专用发票、用于骗取出口退税、抵扣税款的其他发票的；</w:t>
      </w:r>
    </w:p>
    <w:p w14:paraId="35D7E13D">
      <w:pPr>
        <w:pStyle w:val="style0"/>
        <w:spacing w:lineRule="exact" w:line="400"/>
        <w:ind w:firstLine="420"/>
        <w:rPr>
          <w:rFonts w:ascii="汉仪书宋二简" w:cs="汉仪书宋二简" w:hAnsi="汉仪书宋二简" w:hint="eastAsia"/>
          <w:kern w:val="0"/>
        </w:rPr>
      </w:pPr>
      <w:r>
        <w:rPr>
          <w:rFonts w:ascii="汉仪书宋二简" w:cs="汉仪书宋二简" w:hAnsi="汉仪书宋二简" w:hint="eastAsia"/>
          <w:kern w:val="0"/>
        </w:rPr>
        <w:t>（2）有实际应抵扣业务，但开具超过实际应抵扣业务对应税款的增值税专用发票、用于骗取出口退税、抵扣税款的其他发票的；</w:t>
      </w:r>
    </w:p>
    <w:p w14:paraId="35E8AAF7">
      <w:pPr>
        <w:pStyle w:val="style0"/>
        <w:spacing w:lineRule="exact" w:line="400"/>
        <w:ind w:firstLine="420"/>
        <w:rPr>
          <w:rFonts w:ascii="汉仪书宋二简" w:cs="汉仪书宋二简" w:hAnsi="汉仪书宋二简" w:hint="eastAsia"/>
          <w:kern w:val="0"/>
        </w:rPr>
      </w:pPr>
      <w:r>
        <w:rPr>
          <w:rFonts w:ascii="汉仪书宋二简" w:cs="汉仪书宋二简" w:hAnsi="汉仪书宋二简" w:hint="eastAsia"/>
          <w:kern w:val="0"/>
        </w:rPr>
        <w:t>（3）对依法不能抵扣税款的业务，通过虚构交易主体开具增值税专用发票、用于骗取出口退税、抵扣税款的其他发票的；</w:t>
      </w:r>
    </w:p>
    <w:p w14:paraId="39F39C59">
      <w:pPr>
        <w:pStyle w:val="style0"/>
        <w:spacing w:lineRule="exact" w:line="400"/>
        <w:ind w:firstLine="420"/>
        <w:rPr>
          <w:rFonts w:ascii="汉仪书宋二简" w:cs="汉仪书宋二简" w:hAnsi="汉仪书宋二简" w:hint="eastAsia"/>
          <w:kern w:val="0"/>
        </w:rPr>
      </w:pPr>
      <w:r>
        <w:rPr>
          <w:rFonts w:ascii="汉仪书宋二简" w:cs="汉仪书宋二简" w:hAnsi="汉仪书宋二简" w:hint="eastAsia"/>
          <w:kern w:val="0"/>
        </w:rPr>
        <w:t>（4）非法篡改增值税专用发票或者用于骗取出口退税、抵扣税款的其他发票相关电子信息的；</w:t>
      </w:r>
    </w:p>
    <w:p w14:paraId="51C1DB45">
      <w:pPr>
        <w:pStyle w:val="style0"/>
        <w:spacing w:lineRule="exact" w:line="400"/>
        <w:ind w:firstLine="420"/>
        <w:rPr>
          <w:rFonts w:ascii="汉仪书宋二简" w:cs="汉仪书宋二简" w:hAnsi="汉仪书宋二简" w:hint="eastAsia"/>
          <w:kern w:val="0"/>
        </w:rPr>
      </w:pPr>
      <w:r>
        <w:rPr>
          <w:rFonts w:ascii="汉仪书宋二简" w:cs="汉仪书宋二简" w:hAnsi="汉仪书宋二简" w:hint="eastAsia"/>
          <w:kern w:val="0"/>
        </w:rPr>
        <w:t>（5）违反规定以其他手段虚开的。</w:t>
      </w:r>
    </w:p>
    <w:p w14:paraId="1505D736">
      <w:pPr>
        <w:pStyle w:val="style0"/>
        <w:spacing w:lineRule="exact" w:line="400"/>
        <w:ind w:firstLine="420"/>
        <w:rPr>
          <w:rFonts w:ascii="汉仪书宋二简" w:cs="汉仪书宋二简" w:hAnsi="汉仪书宋二简" w:hint="eastAsia"/>
          <w:kern w:val="0"/>
        </w:rPr>
      </w:pPr>
      <w:r>
        <w:rPr>
          <w:rFonts w:ascii="汉仪书宋二简" w:cs="汉仪书宋二简" w:hAnsi="汉仪书宋二简" w:hint="eastAsia"/>
          <w:kern w:val="0"/>
        </w:rPr>
        <w:t>2．</w:t>
      </w:r>
      <w:r>
        <w:rPr>
          <w:rFonts w:ascii="汉仪中黑简" w:cs="汉仪书宋二简" w:eastAsia="汉仪中黑简" w:hAnsi="汉仪书宋二简" w:hint="eastAsia"/>
          <w:color w:val="ff0000"/>
          <w:kern w:val="0"/>
        </w:rPr>
        <w:t>目的犯；</w:t>
      </w:r>
      <w:r>
        <w:rPr>
          <w:rFonts w:ascii="汉仪书宋二简" w:cs="汉仪书宋二简" w:hAnsi="汉仪书宋二简" w:hint="eastAsia"/>
          <w:kern w:val="0"/>
        </w:rPr>
        <w:t>以骗抵税款为目的。</w:t>
      </w:r>
    </w:p>
    <w:p w14:paraId="1C1DF0BC">
      <w:pPr>
        <w:pStyle w:val="style0"/>
        <w:spacing w:lineRule="exact" w:line="400"/>
        <w:ind w:firstLine="420"/>
        <w:rPr>
          <w:rFonts w:ascii="汉仪书宋二简" w:cs="汉仪书宋二简" w:hAnsi="汉仪书宋二简" w:hint="eastAsia"/>
          <w:kern w:val="0"/>
        </w:rPr>
      </w:pPr>
      <w:r>
        <w:rPr>
          <w:rFonts w:ascii="汉仪书宋二简" w:cs="汉仪书宋二简" w:hAnsi="汉仪书宋二简" w:hint="eastAsia"/>
          <w:kern w:val="0"/>
        </w:rPr>
        <w:t>为虚增业绩、融资、贷款等不以骗抵税款为目的，没有因抵扣造成税款被骗损失的，不以本罪（虚开……罪）论处；构成其他犯罪的，依法以其他犯罪（例如</w:t>
      </w:r>
      <w:r>
        <w:rPr>
          <w:rFonts w:ascii="汉仪书宋二简" w:cs="汉仪书宋二简" w:hAnsi="汉仪书宋二简"/>
          <w:kern w:val="0"/>
        </w:rPr>
        <w:t>非法出售增值税专用发票罪</w:t>
      </w:r>
      <w:r>
        <w:rPr>
          <w:rFonts w:ascii="汉仪书宋二简" w:cs="汉仪书宋二简" w:hAnsi="汉仪书宋二简" w:hint="eastAsia"/>
          <w:kern w:val="0"/>
        </w:rPr>
        <w:t>等）追究刑事责任。</w:t>
      </w:r>
    </w:p>
    <w:p w14:paraId="43A92607">
      <w:pPr>
        <w:pStyle w:val="style0"/>
        <w:spacing w:lineRule="exact" w:line="400"/>
        <w:ind w:firstLine="420"/>
        <w:rPr>
          <w:rFonts w:ascii="汉仪书宋二简" w:cs="汉仪书宋二简" w:hAnsi="汉仪书宋二简" w:hint="eastAsia"/>
          <w:kern w:val="0"/>
        </w:rPr>
      </w:pPr>
      <w:r>
        <w:rPr>
          <w:rFonts w:ascii="汉仪书宋二简" w:cs="汉仪书宋二简" w:hAnsi="汉仪书宋二简" w:hint="eastAsia"/>
          <w:kern w:val="0"/>
        </w:rPr>
        <w:t>3．</w:t>
      </w:r>
      <w:r>
        <w:rPr>
          <w:rFonts w:ascii="汉仪中黑简" w:cs="汉仪书宋二简" w:eastAsia="汉仪中黑简" w:hAnsi="汉仪书宋二简" w:hint="eastAsia"/>
          <w:color w:val="ff0000"/>
          <w:kern w:val="0"/>
        </w:rPr>
        <w:t>具体危险犯：</w:t>
      </w:r>
      <w:r>
        <w:rPr>
          <w:rFonts w:ascii="汉仪书宋二简" w:cs="汉仪书宋二简" w:hAnsi="汉仪书宋二简" w:hint="eastAsia"/>
          <w:kern w:val="0"/>
        </w:rPr>
        <w:t>虚开行为完成，具有造成税款被骗损失的具体危险的，成立既遂。</w:t>
      </w:r>
    </w:p>
    <w:p w14:paraId="4B24AA31">
      <w:pPr>
        <w:pStyle w:val="style0"/>
        <w:spacing w:lineRule="exact" w:line="400"/>
        <w:ind w:firstLine="420"/>
        <w:rPr>
          <w:rFonts w:ascii="汉仪书宋二简" w:cs="汉仪书宋二简" w:hAnsi="汉仪书宋二简" w:hint="eastAsia"/>
          <w:kern w:val="0"/>
        </w:rPr>
      </w:pPr>
      <w:r>
        <w:rPr>
          <w:rFonts w:ascii="汉仪书宋二简" w:cs="汉仪书宋二简" w:hAnsi="汉仪书宋二简" w:hint="eastAsia"/>
          <w:kern w:val="0"/>
        </w:rPr>
        <w:t>4．</w:t>
      </w:r>
      <w:r>
        <w:rPr>
          <w:rFonts w:ascii="汉仪中黑简" w:cs="汉仪书宋二简" w:eastAsia="汉仪中黑简" w:hAnsi="汉仪书宋二简" w:hint="eastAsia"/>
          <w:color w:val="ff0000"/>
          <w:kern w:val="0"/>
        </w:rPr>
        <w:t>罪数：</w:t>
      </w:r>
      <w:r>
        <w:rPr>
          <w:rFonts w:ascii="汉仪书宋二简" w:cs="汉仪书宋二简" w:hAnsi="汉仪书宋二简" w:hint="eastAsia"/>
          <w:kern w:val="0"/>
        </w:rPr>
        <w:t>以后一行为定罪。非法购买增值税专用发票或者购买伪造的增值税专用发票又虚开或者出售的，按目的行为定罪。亦即，分别依照本法第205条（虚开增值税专用发票罪）、第206条（伪造、出售伪造的增值税专用发票罪）、第207条（出售增值税专用发票罪）的规定定罪处罚（刑法第208条第2款）。</w:t>
      </w:r>
    </w:p>
    <w:p w14:paraId="58A1F6DC">
      <w:pPr>
        <w:pStyle w:val="style0"/>
        <w:spacing w:lineRule="exact" w:line="400"/>
        <w:ind w:firstLine="420"/>
        <w:rPr>
          <w:rFonts w:ascii="汉仪书宋二简" w:cs="汉仪书宋二简" w:hAnsi="汉仪书宋二简" w:hint="eastAsia"/>
          <w:kern w:val="0"/>
        </w:rPr>
      </w:pPr>
      <w:r>
        <w:rPr>
          <w:rFonts w:ascii="汉仪书宋二简" w:cs="汉仪书宋二简" w:hAnsi="汉仪书宋二简" w:hint="eastAsia"/>
          <w:kern w:val="0"/>
        </w:rPr>
        <w:t>5．增值税发票可成为盗窃罪、诈骗罪的对象。盗窃、诈骗增值税发票，构成盗窃罪、诈骗罪。</w:t>
      </w:r>
    </w:p>
    <w:p w14:paraId="588846B0">
      <w:pPr>
        <w:pStyle w:val="style0"/>
        <w:spacing w:lineRule="exact" w:line="400"/>
        <w:ind w:firstLine="0" w:firstLineChars="0"/>
        <w:rPr>
          <w:rFonts w:ascii="汉仪书宋二简" w:cs="汉仪书宋二简" w:hAnsi="汉仪书宋二简" w:hint="eastAsia"/>
          <w:kern w:val="0"/>
        </w:rPr>
      </w:pPr>
    </w:p>
    <w:p w14:paraId="7F0CB5EF">
      <w:pPr>
        <w:pStyle w:val="style0"/>
        <w:spacing w:lineRule="exact" w:line="400"/>
        <w:ind w:firstLine="0" w:firstLineChars="0"/>
        <w:rPr>
          <w:rFonts w:ascii="汉仪书宋二简" w:cs="Times New Roman" w:hint="eastAsia"/>
          <w:color w:val="ff0000"/>
        </w:rPr>
      </w:pPr>
    </w:p>
    <w:p w14:paraId="25AC9686">
      <w:pPr>
        <w:pStyle w:val="style1"/>
        <w:spacing w:before="0" w:lineRule="exact" w:line="400"/>
        <w:rPr>
          <w:rFonts w:hint="eastAsia"/>
          <w:b/>
          <w:bCs w:val="false"/>
          <w:color w:val="auto"/>
          <w:sz w:val="21"/>
          <w:szCs w:val="21"/>
        </w:rPr>
      </w:pPr>
      <w:r>
        <w:rPr>
          <w:rFonts w:hint="eastAsia"/>
          <w:b/>
          <w:bCs w:val="false"/>
          <w:color w:val="auto"/>
          <w:sz w:val="21"/>
          <w:szCs w:val="21"/>
        </w:rPr>
        <w:t>考点37</w:t>
      </w:r>
      <w:r>
        <w:rPr>
          <w:b/>
          <w:bCs w:val="false"/>
          <w:color w:val="auto"/>
          <w:sz w:val="21"/>
          <w:szCs w:val="21"/>
        </w:rPr>
        <w:t xml:space="preserve">  </w:t>
      </w:r>
      <w:r>
        <w:rPr>
          <w:rFonts w:hint="eastAsia"/>
          <w:b/>
          <w:bCs w:val="false"/>
          <w:color w:val="auto"/>
          <w:sz w:val="21"/>
          <w:szCs w:val="21"/>
        </w:rPr>
        <w:t>网络犯罪</w:t>
      </w:r>
    </w:p>
    <w:p w14:paraId="69176087">
      <w:pPr>
        <w:pStyle w:val="style0"/>
        <w:spacing w:lineRule="exact" w:line="400"/>
        <w:ind w:firstLine="0" w:firstLineChars="0"/>
        <w:jc w:val="left"/>
        <w:rPr>
          <w:rFonts w:ascii="汉仪书宋二简" w:cs="汉仪书宋二简" w:hAnsi="汉仪书宋二简" w:hint="eastAsia"/>
          <w:kern w:val="0"/>
        </w:rPr>
      </w:pPr>
    </w:p>
    <w:p w14:paraId="40DF10AE">
      <w:pPr>
        <w:pStyle w:val="style0"/>
        <w:snapToGrid w:val="false"/>
        <w:spacing w:lineRule="exact" w:line="400"/>
        <w:ind w:firstLine="420"/>
        <w:rPr>
          <w:rFonts w:ascii="楷体" w:cs="Times New Roman" w:eastAsia="楷体" w:hAnsi="楷体" w:hint="eastAsia"/>
        </w:rPr>
      </w:pPr>
      <w:r>
        <w:rPr>
          <w:rFonts w:ascii="汉仪中黑简" w:cs="汉仪书宋二简" w:eastAsia="汉仪中黑简" w:hAnsi="汉仪书宋二简"/>
          <w:color w:val="ff0000"/>
          <w:kern w:val="0"/>
        </w:rPr>
        <w:t>第</w:t>
      </w:r>
      <w:r>
        <w:rPr>
          <w:rFonts w:ascii="汉仪中黑简" w:cs="汉仪书宋二简" w:eastAsia="汉仪中黑简" w:hAnsi="汉仪书宋二简" w:hint="eastAsia"/>
          <w:color w:val="ff0000"/>
          <w:kern w:val="0"/>
        </w:rPr>
        <w:t>2</w:t>
      </w:r>
      <w:r>
        <w:rPr>
          <w:rFonts w:ascii="汉仪中黑简" w:cs="汉仪书宋二简" w:eastAsia="汉仪中黑简" w:hAnsi="汉仪书宋二简"/>
          <w:color w:val="ff0000"/>
          <w:kern w:val="0"/>
        </w:rPr>
        <w:t>87条之一</w:t>
      </w:r>
    </w:p>
    <w:p w14:paraId="488FC3CB">
      <w:pPr>
        <w:pStyle w:val="style0"/>
        <w:snapToGrid w:val="false"/>
        <w:spacing w:lineRule="exact" w:line="400"/>
        <w:ind w:firstLine="420"/>
        <w:rPr>
          <w:rFonts w:ascii="楷体" w:cs="Times New Roman" w:eastAsia="楷体" w:hAnsi="楷体" w:hint="eastAsia"/>
        </w:rPr>
      </w:pPr>
      <w:r>
        <w:rPr>
          <w:rFonts w:ascii="汉仪中黑简" w:cs="汉仪书宋二简" w:eastAsia="汉仪中黑简" w:hAnsi="汉仪书宋二简"/>
          <w:color w:val="ff0000"/>
          <w:kern w:val="0"/>
        </w:rPr>
        <w:t>第</w:t>
      </w:r>
      <w:r>
        <w:rPr>
          <w:rFonts w:ascii="汉仪中黑简" w:cs="汉仪书宋二简" w:eastAsia="汉仪中黑简" w:hAnsi="汉仪书宋二简" w:hint="eastAsia"/>
          <w:color w:val="ff0000"/>
          <w:kern w:val="0"/>
        </w:rPr>
        <w:t>2</w:t>
      </w:r>
      <w:r>
        <w:rPr>
          <w:rFonts w:ascii="汉仪中黑简" w:cs="汉仪书宋二简" w:eastAsia="汉仪中黑简" w:hAnsi="汉仪书宋二简"/>
          <w:color w:val="ff0000"/>
          <w:kern w:val="0"/>
        </w:rPr>
        <w:t>87条之二</w:t>
      </w:r>
    </w:p>
    <w:p w14:paraId="4E5721C1">
      <w:pPr>
        <w:pStyle w:val="style0"/>
        <w:snapToGrid w:val="false"/>
        <w:spacing w:lineRule="exact" w:line="400"/>
        <w:ind w:firstLine="420"/>
        <w:rPr>
          <w:rFonts w:ascii="楷体" w:cs="Times New Roman" w:eastAsia="楷体" w:hAnsi="楷体" w:hint="eastAsia"/>
        </w:rPr>
      </w:pPr>
    </w:p>
    <w:tbl>
      <w:tblPr>
        <w:tblW w:w="8505"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2967"/>
        <w:gridCol w:w="1418"/>
        <w:gridCol w:w="4120"/>
      </w:tblGrid>
      <w:tr w14:paraId="2339471B">
        <w:trPr>
          <w:cantSplit/>
          <w:jc w:val="center"/>
        </w:trPr>
        <w:tc>
          <w:tcPr>
            <w:tcW w:w="8505" w:type="dxa"/>
            <w:gridSpan w:val="3"/>
            <w:tcBorders/>
            <w:vAlign w:val="center"/>
          </w:tcPr>
          <w:p w14:paraId="7FB6CF3D">
            <w:pPr>
              <w:pStyle w:val="style0"/>
              <w:snapToGrid w:val="false"/>
              <w:spacing w:before="31" w:beforeLines="10" w:after="62" w:afterLines="20" w:lineRule="exact" w:line="400"/>
              <w:ind w:firstLine="0" w:firstLineChars="0"/>
              <w:jc w:val="center"/>
              <w:rPr>
                <w:rFonts w:ascii="汉仪书宋一简" w:cs="Times New Roman" w:eastAsia="汉仪书宋一简" w:hAnsi="Times New Roman"/>
                <w:kern w:val="0"/>
              </w:rPr>
            </w:pPr>
            <w:r>
              <w:rPr>
                <w:rFonts w:ascii="汉仪中黑简" w:eastAsia="汉仪中黑简"/>
              </w:rPr>
              <w:t>自然人、单位均可构成</w:t>
            </w:r>
          </w:p>
        </w:tc>
      </w:tr>
      <w:tr w14:paraId="2EAD1DF5">
        <w:tblPrEx/>
        <w:trPr>
          <w:cantSplit/>
          <w:trHeight w:val="419" w:hRule="atLeast"/>
          <w:jc w:val="center"/>
        </w:trPr>
        <w:tc>
          <w:tcPr>
            <w:tcW w:w="2967" w:type="dxa"/>
            <w:tcBorders/>
            <w:vAlign w:val="center"/>
          </w:tcPr>
          <w:p w14:paraId="676998AB">
            <w:pPr>
              <w:pStyle w:val="style0"/>
              <w:snapToGrid w:val="false"/>
              <w:spacing w:before="31" w:beforeLines="10" w:after="62" w:afterLines="20" w:lineRule="exact" w:line="400"/>
              <w:ind w:firstLine="0" w:firstLineChars="0"/>
              <w:rPr>
                <w:rFonts w:ascii="汉仪中黑简" w:cs="Times New Roman" w:eastAsia="汉仪中黑简" w:hAnsi="Times New Roman"/>
                <w:kern w:val="0"/>
              </w:rPr>
            </w:pPr>
            <w:r>
              <w:rPr>
                <w:rFonts w:ascii="汉仪中黑简" w:cs="Times New Roman" w:eastAsia="汉仪中黑简" w:hAnsi="Times New Roman" w:hint="eastAsia"/>
                <w:kern w:val="0"/>
              </w:rPr>
              <w:t>非法</w:t>
            </w:r>
            <w:r>
              <w:rPr>
                <w:rFonts w:ascii="汉仪中黑简" w:eastAsia="汉仪中黑简" w:hint="eastAsia"/>
                <w:color w:val="ff0000"/>
              </w:rPr>
              <w:t>侵入</w:t>
            </w:r>
            <w:r>
              <w:rPr>
                <w:rFonts w:ascii="汉仪中黑简" w:cs="Times New Roman" w:eastAsia="汉仪中黑简" w:hAnsi="Times New Roman" w:hint="eastAsia"/>
                <w:kern w:val="0"/>
              </w:rPr>
              <w:t>计算</w:t>
            </w:r>
            <w:r>
              <w:rPr>
                <w:rFonts w:ascii="Calibri" w:cs="Times New Roman" w:hAnsi="Calibri" w:hint="eastAsia"/>
              </w:rPr>
              <w:t>机信</w:t>
            </w:r>
            <w:r>
              <w:rPr>
                <w:rFonts w:ascii="汉仪中黑简" w:cs="Times New Roman" w:eastAsia="汉仪中黑简" w:hAnsi="Times New Roman" w:hint="eastAsia"/>
                <w:kern w:val="0"/>
              </w:rPr>
              <w:t>息系统罪</w:t>
            </w:r>
          </w:p>
        </w:tc>
        <w:tc>
          <w:tcPr>
            <w:tcW w:w="1418" w:type="dxa"/>
            <w:tcBorders/>
            <w:vAlign w:val="center"/>
          </w:tcPr>
          <w:p w14:paraId="5912CB5C">
            <w:pPr>
              <w:pStyle w:val="style0"/>
              <w:snapToGrid w:val="false"/>
              <w:spacing w:before="31" w:beforeLines="10" w:after="62" w:afterLines="20" w:lineRule="exact" w:line="400"/>
              <w:ind w:firstLine="0" w:firstLineChars="0"/>
              <w:rPr>
                <w:rFonts w:ascii="汉仪书宋一简" w:cs="Times New Roman" w:eastAsia="汉仪书宋一简" w:hAnsi="Times New Roman"/>
                <w:kern w:val="0"/>
              </w:rPr>
            </w:pPr>
            <w:r>
              <w:rPr>
                <w:rFonts w:ascii="汉仪书宋一简" w:cs="Times New Roman" w:eastAsia="汉仪书宋一简" w:hAnsi="Times New Roman"/>
                <w:kern w:val="0"/>
              </w:rPr>
              <w:t>侵入</w:t>
            </w:r>
            <w:r>
              <w:rPr>
                <w:rFonts w:ascii="汉仪书宋一简" w:cs="Times New Roman" w:eastAsia="汉仪书宋一简" w:hAnsi="Times New Roman" w:hint="eastAsia"/>
                <w:kern w:val="0"/>
              </w:rPr>
              <w:t>三领域</w:t>
            </w:r>
          </w:p>
        </w:tc>
        <w:tc>
          <w:tcPr>
            <w:tcW w:w="4120" w:type="dxa"/>
            <w:tcBorders/>
            <w:vAlign w:val="center"/>
          </w:tcPr>
          <w:p w14:paraId="41107033">
            <w:pPr>
              <w:pStyle w:val="style0"/>
              <w:snapToGrid w:val="false"/>
              <w:spacing w:before="31" w:beforeLines="10" w:after="62" w:afterLines="20" w:lineRule="exact" w:line="400"/>
              <w:ind w:firstLine="0" w:firstLineChars="0"/>
              <w:rPr>
                <w:rFonts w:ascii="楷体" w:cs="Times New Roman" w:eastAsia="楷体" w:hAnsi="楷体" w:hint="eastAsia"/>
                <w:kern w:val="0"/>
              </w:rPr>
            </w:pPr>
            <w:r>
              <w:rPr>
                <w:rFonts w:ascii="楷体" w:cs="Times New Roman" w:eastAsia="楷体" w:hAnsi="楷体"/>
                <w:kern w:val="0"/>
              </w:rPr>
              <w:t>侵入</w:t>
            </w:r>
            <w:r>
              <w:rPr>
                <w:rFonts w:ascii="楷体" w:eastAsia="楷体" w:hAnsi="楷体"/>
                <w:color w:val="ff0000"/>
              </w:rPr>
              <w:t>国家事务、国防建设、尖端科学</w:t>
            </w:r>
            <w:r>
              <w:rPr>
                <w:rFonts w:ascii="楷体" w:cs="Times New Roman" w:eastAsia="楷体" w:hAnsi="楷体"/>
                <w:kern w:val="0"/>
              </w:rPr>
              <w:t>技术领域的计算机信息系统</w:t>
            </w:r>
          </w:p>
        </w:tc>
      </w:tr>
      <w:tr w14:paraId="0886BDB5">
        <w:tblPrEx/>
        <w:trPr>
          <w:cantSplit/>
          <w:trHeight w:val="331" w:hRule="atLeast"/>
          <w:jc w:val="center"/>
        </w:trPr>
        <w:tc>
          <w:tcPr>
            <w:tcW w:w="2967" w:type="dxa"/>
            <w:tcBorders/>
            <w:vAlign w:val="center"/>
          </w:tcPr>
          <w:p w14:paraId="42631A25">
            <w:pPr>
              <w:pStyle w:val="style0"/>
              <w:snapToGrid w:val="false"/>
              <w:spacing w:before="31" w:beforeLines="10" w:after="62" w:afterLines="20" w:lineRule="exact" w:line="400"/>
              <w:ind w:firstLine="0" w:firstLineChars="0"/>
              <w:rPr>
                <w:rFonts w:ascii="汉仪书宋一简" w:cs="Times New Roman" w:eastAsia="汉仪书宋一简" w:hAnsi="Times New Roman"/>
                <w:kern w:val="0"/>
              </w:rPr>
            </w:pPr>
            <w:r>
              <w:rPr>
                <w:rFonts w:ascii="汉仪书宋一简" w:cs="Times New Roman" w:eastAsia="汉仪书宋一简" w:hAnsi="Times New Roman"/>
                <w:kern w:val="0"/>
              </w:rPr>
              <w:t>非法</w:t>
            </w:r>
            <w:r>
              <w:rPr>
                <w:rFonts w:ascii="汉仪中黑简" w:eastAsia="汉仪中黑简"/>
                <w:color w:val="ff0000"/>
              </w:rPr>
              <w:t>获取</w:t>
            </w:r>
            <w:r>
              <w:rPr>
                <w:rFonts w:ascii="汉仪书宋一简" w:cs="Times New Roman" w:eastAsia="汉仪书宋一简" w:hAnsi="Times New Roman"/>
                <w:kern w:val="0"/>
              </w:rPr>
              <w:t>计算机信息系统数据、非法</w:t>
            </w:r>
            <w:r>
              <w:rPr>
                <w:rFonts w:ascii="汉仪中黑简" w:eastAsia="汉仪中黑简"/>
                <w:color w:val="ff0000"/>
              </w:rPr>
              <w:t>控制</w:t>
            </w:r>
            <w:r>
              <w:rPr>
                <w:rFonts w:ascii="汉仪书宋一简" w:cs="Times New Roman" w:eastAsia="汉仪书宋一简" w:hAnsi="Times New Roman"/>
                <w:kern w:val="0"/>
              </w:rPr>
              <w:t>计算机信息系统罪</w:t>
            </w:r>
          </w:p>
        </w:tc>
        <w:tc>
          <w:tcPr>
            <w:tcW w:w="1418" w:type="dxa"/>
            <w:tcBorders/>
            <w:vAlign w:val="center"/>
          </w:tcPr>
          <w:p w14:paraId="6EEEC49F">
            <w:pPr>
              <w:pStyle w:val="style0"/>
              <w:snapToGrid w:val="false"/>
              <w:spacing w:before="31" w:beforeLines="10" w:after="62" w:afterLines="20" w:lineRule="exact" w:line="400"/>
              <w:ind w:firstLine="0" w:firstLineChars="0"/>
              <w:rPr>
                <w:rFonts w:ascii="汉仪书宋一简" w:cs="Times New Roman" w:eastAsia="汉仪书宋一简" w:hAnsi="Times New Roman"/>
                <w:kern w:val="0"/>
              </w:rPr>
            </w:pPr>
            <w:r>
              <w:rPr>
                <w:rFonts w:ascii="汉仪书宋一简" w:cs="Times New Roman" w:eastAsia="汉仪书宋一简" w:hAnsi="Times New Roman" w:hint="eastAsia"/>
                <w:kern w:val="0"/>
              </w:rPr>
              <w:t>侵入其它领域</w:t>
            </w:r>
          </w:p>
        </w:tc>
        <w:tc>
          <w:tcPr>
            <w:tcW w:w="4120" w:type="dxa"/>
            <w:tcBorders/>
            <w:vAlign w:val="center"/>
          </w:tcPr>
          <w:p w14:paraId="58F9F707">
            <w:pPr>
              <w:pStyle w:val="style0"/>
              <w:snapToGrid w:val="false"/>
              <w:spacing w:before="31" w:beforeLines="10" w:after="62" w:afterLines="20" w:lineRule="exact" w:line="400"/>
              <w:ind w:firstLine="0" w:firstLineChars="0"/>
              <w:rPr>
                <w:rFonts w:ascii="楷体" w:cs="Times New Roman" w:eastAsia="楷体" w:hAnsi="楷体" w:hint="eastAsia"/>
                <w:kern w:val="0"/>
              </w:rPr>
            </w:pPr>
            <w:r>
              <w:rPr>
                <w:rFonts w:ascii="楷体" w:cs="Times New Roman" w:eastAsia="楷体" w:hAnsi="楷体"/>
                <w:kern w:val="0"/>
              </w:rPr>
              <w:t>侵入</w:t>
            </w:r>
            <w:r>
              <w:rPr>
                <w:rFonts w:ascii="楷体" w:eastAsia="楷体" w:hAnsi="楷体"/>
                <w:color w:val="ff0000"/>
              </w:rPr>
              <w:t>其它</w:t>
            </w:r>
            <w:r>
              <w:rPr>
                <w:rFonts w:ascii="楷体" w:cs="Times New Roman" w:eastAsia="楷体" w:hAnsi="楷体"/>
                <w:kern w:val="0"/>
              </w:rPr>
              <w:t>计算机信息系统，或获取数据，或非法控制</w:t>
            </w:r>
          </w:p>
        </w:tc>
      </w:tr>
      <w:tr w14:paraId="17EA7F30">
        <w:tblPrEx/>
        <w:trPr>
          <w:cantSplit/>
          <w:jc w:val="center"/>
        </w:trPr>
        <w:tc>
          <w:tcPr>
            <w:tcW w:w="2967" w:type="dxa"/>
            <w:tcBorders/>
            <w:vAlign w:val="center"/>
          </w:tcPr>
          <w:p w14:paraId="34288D64">
            <w:pPr>
              <w:pStyle w:val="style0"/>
              <w:snapToGrid w:val="false"/>
              <w:spacing w:before="31" w:beforeLines="10" w:after="62" w:afterLines="20" w:lineRule="exact" w:line="400"/>
              <w:ind w:firstLine="0" w:firstLineChars="0"/>
              <w:rPr>
                <w:rFonts w:ascii="汉仪书宋一简" w:cs="Times New Roman" w:eastAsia="汉仪书宋一简" w:hAnsi="Times New Roman"/>
                <w:kern w:val="0"/>
              </w:rPr>
            </w:pPr>
            <w:r>
              <w:rPr>
                <w:rFonts w:ascii="汉仪中黑简" w:eastAsia="汉仪中黑简"/>
                <w:color w:val="ff0000"/>
              </w:rPr>
              <w:t>提供</w:t>
            </w:r>
            <w:r>
              <w:rPr>
                <w:rFonts w:ascii="汉仪书宋一简" w:cs="Times New Roman" w:eastAsia="汉仪书宋一简" w:hAnsi="Times New Roman"/>
                <w:kern w:val="0"/>
              </w:rPr>
              <w:t>侵入、非法控制计算机信息系统的程序、工具罪</w:t>
            </w:r>
          </w:p>
        </w:tc>
        <w:tc>
          <w:tcPr>
            <w:tcW w:w="1418" w:type="dxa"/>
            <w:tcBorders/>
            <w:vAlign w:val="center"/>
          </w:tcPr>
          <w:p w14:paraId="12C4F77E">
            <w:pPr>
              <w:pStyle w:val="style0"/>
              <w:snapToGrid w:val="false"/>
              <w:spacing w:before="31" w:beforeLines="10" w:after="62" w:afterLines="20" w:lineRule="exact" w:line="400"/>
              <w:ind w:firstLine="0" w:firstLineChars="0"/>
              <w:rPr>
                <w:rFonts w:ascii="汉仪书宋一简" w:cs="Times New Roman" w:eastAsia="汉仪书宋一简" w:hAnsi="Times New Roman"/>
                <w:kern w:val="0"/>
              </w:rPr>
            </w:pPr>
            <w:r>
              <w:rPr>
                <w:rFonts w:ascii="汉仪书宋一简" w:cs="Times New Roman" w:eastAsia="汉仪书宋一简" w:hAnsi="Times New Roman" w:hint="eastAsia"/>
                <w:kern w:val="0"/>
              </w:rPr>
              <w:t>提供程序工具</w:t>
            </w:r>
          </w:p>
        </w:tc>
        <w:tc>
          <w:tcPr>
            <w:tcW w:w="4120" w:type="dxa"/>
            <w:tcBorders/>
            <w:vAlign w:val="center"/>
          </w:tcPr>
          <w:p w14:paraId="29575F29">
            <w:pPr>
              <w:pStyle w:val="style0"/>
              <w:snapToGrid w:val="false"/>
              <w:spacing w:before="31" w:beforeLines="10" w:after="62" w:afterLines="20" w:lineRule="exact" w:line="400"/>
              <w:ind w:firstLine="0" w:firstLineChars="0"/>
              <w:rPr>
                <w:rFonts w:ascii="汉仪书宋一简" w:cs="Times New Roman" w:eastAsia="汉仪书宋一简" w:hAnsi="Times New Roman"/>
                <w:kern w:val="0"/>
              </w:rPr>
            </w:pPr>
            <w:r>
              <w:rPr>
                <w:rFonts w:ascii="楷体" w:cs="Times New Roman" w:eastAsia="楷体" w:hAnsi="楷体"/>
                <w:kern w:val="0"/>
              </w:rPr>
              <w:t>提供专门程序、工具，或者明知他人违法犯罪而提供</w:t>
            </w:r>
            <w:r>
              <w:rPr>
                <w:rFonts w:ascii="汉仪书宋一简" w:cs="Times New Roman" w:eastAsia="汉仪书宋一简" w:hAnsi="Times New Roman" w:hint="eastAsia"/>
                <w:kern w:val="0"/>
              </w:rPr>
              <w:t>（</w:t>
            </w:r>
            <w:r>
              <w:rPr>
                <w:rFonts w:ascii="汉仪书宋一简" w:cs="Times New Roman" w:eastAsia="汉仪书宋一简" w:hAnsi="Times New Roman"/>
                <w:kern w:val="0"/>
              </w:rPr>
              <w:t>帮助行为正犯化</w:t>
            </w:r>
            <w:r>
              <w:rPr>
                <w:rFonts w:ascii="汉仪书宋一简" w:cs="Times New Roman" w:eastAsia="汉仪书宋一简" w:hAnsi="Times New Roman" w:hint="eastAsia"/>
                <w:kern w:val="0"/>
              </w:rPr>
              <w:t>）</w:t>
            </w:r>
          </w:p>
        </w:tc>
      </w:tr>
      <w:tr w14:paraId="551E42A3">
        <w:tblPrEx/>
        <w:trPr>
          <w:cantSplit/>
          <w:jc w:val="center"/>
        </w:trPr>
        <w:tc>
          <w:tcPr>
            <w:tcW w:w="2967" w:type="dxa"/>
            <w:tcBorders/>
            <w:vAlign w:val="center"/>
          </w:tcPr>
          <w:p w14:paraId="1A1E1F5E">
            <w:pPr>
              <w:pStyle w:val="style0"/>
              <w:snapToGrid w:val="false"/>
              <w:spacing w:before="31" w:beforeLines="10" w:after="62" w:afterLines="20" w:lineRule="exact" w:line="400"/>
              <w:ind w:firstLine="0" w:firstLineChars="0"/>
              <w:rPr>
                <w:rFonts w:ascii="汉仪书宋一简" w:cs="Times New Roman" w:eastAsia="汉仪书宋一简" w:hAnsi="Times New Roman"/>
                <w:kern w:val="0"/>
              </w:rPr>
            </w:pPr>
            <w:r>
              <w:rPr>
                <w:rFonts w:ascii="汉仪中黑简" w:eastAsia="汉仪中黑简"/>
                <w:color w:val="ff0000"/>
              </w:rPr>
              <w:t>破坏</w:t>
            </w:r>
            <w:r>
              <w:rPr>
                <w:rFonts w:ascii="汉仪书宋一简" w:cs="Times New Roman" w:eastAsia="汉仪书宋一简" w:hAnsi="Times New Roman"/>
                <w:kern w:val="0"/>
              </w:rPr>
              <w:t>计算机信息系统罪</w:t>
            </w:r>
          </w:p>
        </w:tc>
        <w:tc>
          <w:tcPr>
            <w:tcW w:w="1418" w:type="dxa"/>
            <w:tcBorders/>
            <w:vAlign w:val="center"/>
          </w:tcPr>
          <w:p w14:paraId="10A62534">
            <w:pPr>
              <w:pStyle w:val="style0"/>
              <w:snapToGrid w:val="false"/>
              <w:spacing w:before="31" w:beforeLines="10" w:after="62" w:afterLines="20" w:lineRule="exact" w:line="400"/>
              <w:ind w:firstLine="0" w:firstLineChars="0"/>
              <w:rPr>
                <w:rFonts w:ascii="汉仪书宋一简" w:cs="Times New Roman" w:eastAsia="汉仪书宋一简" w:hAnsi="Times New Roman"/>
                <w:kern w:val="0"/>
              </w:rPr>
            </w:pPr>
            <w:r>
              <w:rPr>
                <w:rFonts w:ascii="汉仪书宋一简" w:cs="Times New Roman" w:eastAsia="汉仪书宋一简" w:hAnsi="Times New Roman" w:hint="eastAsia"/>
                <w:kern w:val="0"/>
              </w:rPr>
              <w:t>破坏系统、数据、</w:t>
            </w:r>
            <w:r>
              <w:rPr>
                <w:rFonts w:ascii="汉仪书宋一简" w:cs="Times New Roman" w:eastAsia="汉仪书宋一简" w:hAnsi="Times New Roman"/>
                <w:kern w:val="0"/>
              </w:rPr>
              <w:t>病毒</w:t>
            </w:r>
          </w:p>
        </w:tc>
        <w:tc>
          <w:tcPr>
            <w:tcW w:w="4120" w:type="dxa"/>
            <w:tcBorders/>
            <w:vAlign w:val="center"/>
          </w:tcPr>
          <w:p w14:paraId="50EDFD61">
            <w:pPr>
              <w:pStyle w:val="style0"/>
              <w:snapToGrid w:val="false"/>
              <w:spacing w:before="31" w:beforeLines="10" w:after="62" w:afterLines="20" w:lineRule="exact" w:line="400"/>
              <w:ind w:firstLine="0" w:firstLineChars="0"/>
              <w:rPr>
                <w:rFonts w:ascii="楷体" w:cs="Times New Roman" w:eastAsia="楷体" w:hAnsi="楷体" w:hint="eastAsia"/>
                <w:kern w:val="0"/>
              </w:rPr>
            </w:pPr>
            <w:r>
              <w:rPr>
                <w:rFonts w:ascii="楷体" w:cs="Times New Roman" w:eastAsia="楷体" w:hAnsi="楷体"/>
                <w:kern w:val="0"/>
              </w:rPr>
              <w:t>对系统功能进行删除、修改、增加、干扰，或对数据和应用程序进行删除、修改、增加</w:t>
            </w:r>
          </w:p>
        </w:tc>
      </w:tr>
      <w:tr w14:paraId="78027688">
        <w:tblPrEx/>
        <w:trPr>
          <w:cantSplit/>
          <w:jc w:val="center"/>
        </w:trPr>
        <w:tc>
          <w:tcPr>
            <w:tcW w:w="2967" w:type="dxa"/>
            <w:tcBorders/>
            <w:vAlign w:val="center"/>
          </w:tcPr>
          <w:p w14:paraId="04EF3D3D">
            <w:pPr>
              <w:pStyle w:val="style0"/>
              <w:snapToGrid w:val="false"/>
              <w:spacing w:before="31" w:beforeLines="10" w:after="62" w:afterLines="20" w:lineRule="exact" w:line="400"/>
              <w:ind w:firstLine="0" w:firstLineChars="0"/>
              <w:rPr>
                <w:rFonts w:ascii="汉仪书宋一简" w:cs="Times New Roman" w:eastAsia="汉仪书宋一简" w:hAnsi="Times New Roman"/>
                <w:kern w:val="0"/>
              </w:rPr>
            </w:pPr>
            <w:r>
              <w:rPr>
                <w:rFonts w:ascii="汉仪书宋一简" w:cs="Times New Roman" w:eastAsia="汉仪书宋一简" w:hAnsi="Times New Roman"/>
                <w:kern w:val="0"/>
              </w:rPr>
              <w:t>拒不履行信息网络安全管理义务罪</w:t>
            </w:r>
          </w:p>
        </w:tc>
        <w:tc>
          <w:tcPr>
            <w:tcW w:w="1418" w:type="dxa"/>
            <w:tcBorders/>
            <w:vAlign w:val="center"/>
          </w:tcPr>
          <w:p w14:paraId="690CEE5A">
            <w:pPr>
              <w:pStyle w:val="style0"/>
              <w:snapToGrid w:val="false"/>
              <w:spacing w:before="31" w:beforeLines="10" w:after="62" w:afterLines="20" w:lineRule="exact" w:line="400"/>
              <w:ind w:firstLine="0" w:firstLineChars="0"/>
              <w:rPr>
                <w:rFonts w:ascii="汉仪书宋一简" w:cs="Times New Roman" w:eastAsia="汉仪书宋一简" w:hAnsi="Times New Roman"/>
                <w:kern w:val="0"/>
              </w:rPr>
            </w:pPr>
            <w:r>
              <w:rPr>
                <w:rFonts w:ascii="汉仪书宋一简" w:cs="Times New Roman" w:eastAsia="汉仪书宋一简" w:hAnsi="Times New Roman"/>
                <w:kern w:val="0"/>
              </w:rPr>
              <w:t>不作为犯</w:t>
            </w:r>
          </w:p>
        </w:tc>
        <w:tc>
          <w:tcPr>
            <w:tcW w:w="4120" w:type="dxa"/>
            <w:tcBorders/>
            <w:vAlign w:val="center"/>
          </w:tcPr>
          <w:p w14:paraId="3020DE72">
            <w:pPr>
              <w:pStyle w:val="style0"/>
              <w:snapToGrid w:val="false"/>
              <w:spacing w:before="31" w:beforeLines="10" w:after="62" w:afterLines="20" w:lineRule="exact" w:line="400"/>
              <w:ind w:firstLine="0" w:firstLineChars="0"/>
              <w:rPr>
                <w:rFonts w:ascii="楷体" w:cs="Times New Roman" w:eastAsia="楷体" w:hAnsi="楷体" w:hint="eastAsia"/>
                <w:kern w:val="0"/>
              </w:rPr>
            </w:pPr>
            <w:r>
              <w:rPr>
                <w:rFonts w:ascii="楷体" w:cs="Times New Roman" w:eastAsia="楷体" w:hAnsi="楷体"/>
                <w:kern w:val="0"/>
              </w:rPr>
              <w:t>经监管部门通知采取改正措施而拒绝执行</w:t>
            </w:r>
          </w:p>
        </w:tc>
      </w:tr>
      <w:tr w14:paraId="678462A0">
        <w:tblPrEx/>
        <w:trPr>
          <w:cantSplit/>
          <w:jc w:val="center"/>
        </w:trPr>
        <w:tc>
          <w:tcPr>
            <w:tcW w:w="2967" w:type="dxa"/>
            <w:tcBorders/>
            <w:vAlign w:val="center"/>
          </w:tcPr>
          <w:p w14:paraId="118A2550">
            <w:pPr>
              <w:pStyle w:val="style0"/>
              <w:snapToGrid w:val="false"/>
              <w:spacing w:before="31" w:beforeLines="10" w:after="62" w:afterLines="20" w:lineRule="exact" w:line="400"/>
              <w:ind w:firstLine="0" w:firstLineChars="0"/>
              <w:rPr>
                <w:rFonts w:ascii="汉仪中黑简" w:cs="Times New Roman" w:eastAsia="汉仪中黑简" w:hAnsi="Times New Roman"/>
                <w:kern w:val="0"/>
              </w:rPr>
            </w:pPr>
            <w:r>
              <w:rPr>
                <w:rFonts w:ascii="汉仪中黑简" w:eastAsia="汉仪中黑简" w:hint="eastAsia"/>
                <w:color w:val="ff0000"/>
              </w:rPr>
              <w:t>★</w:t>
            </w:r>
            <w:r>
              <w:rPr>
                <w:rFonts w:ascii="汉仪中黑简" w:cs="Times New Roman" w:eastAsia="汉仪中黑简" w:hAnsi="Times New Roman" w:hint="eastAsia"/>
                <w:kern w:val="0"/>
              </w:rPr>
              <w:t>非法</w:t>
            </w:r>
            <w:r>
              <w:rPr>
                <w:rFonts w:ascii="汉仪中黑简" w:eastAsia="汉仪中黑简" w:hint="eastAsia"/>
                <w:color w:val="ff0000"/>
              </w:rPr>
              <w:t>利用</w:t>
            </w:r>
            <w:r>
              <w:rPr>
                <w:rFonts w:ascii="汉仪中黑简" w:cs="Times New Roman" w:eastAsia="汉仪中黑简" w:hAnsi="Times New Roman" w:hint="eastAsia"/>
                <w:kern w:val="0"/>
              </w:rPr>
              <w:t>信息网络罪</w:t>
            </w:r>
          </w:p>
        </w:tc>
        <w:tc>
          <w:tcPr>
            <w:tcW w:w="1418" w:type="dxa"/>
            <w:tcBorders/>
            <w:vAlign w:val="center"/>
          </w:tcPr>
          <w:p w14:paraId="7BC622BC">
            <w:pPr>
              <w:pStyle w:val="style0"/>
              <w:snapToGrid w:val="false"/>
              <w:spacing w:before="31" w:beforeLines="10" w:after="62" w:afterLines="20" w:lineRule="exact" w:line="400"/>
              <w:ind w:firstLine="0" w:firstLineChars="0"/>
              <w:rPr>
                <w:rFonts w:ascii="汉仪书宋一简" w:cs="Times New Roman" w:eastAsia="汉仪书宋一简" w:hAnsi="Times New Roman"/>
                <w:kern w:val="0"/>
              </w:rPr>
            </w:pPr>
            <w:r>
              <w:rPr>
                <w:rFonts w:ascii="汉仪书宋一简" w:cs="Times New Roman" w:eastAsia="汉仪书宋一简" w:hAnsi="Times New Roman"/>
                <w:kern w:val="0"/>
              </w:rPr>
              <w:t>设立网组</w:t>
            </w:r>
            <w:r>
              <w:rPr>
                <w:rFonts w:ascii="汉仪书宋一简" w:cs="Times New Roman" w:eastAsia="汉仪书宋一简" w:hAnsi="Times New Roman" w:hint="eastAsia"/>
                <w:kern w:val="0"/>
              </w:rPr>
              <w:t>、发布信息</w:t>
            </w:r>
          </w:p>
        </w:tc>
        <w:tc>
          <w:tcPr>
            <w:tcW w:w="4120" w:type="dxa"/>
            <w:tcBorders/>
            <w:vAlign w:val="center"/>
          </w:tcPr>
          <w:p w14:paraId="7B2F7ABB">
            <w:pPr>
              <w:pStyle w:val="style0"/>
              <w:snapToGrid w:val="false"/>
              <w:spacing w:before="31" w:beforeLines="10" w:after="62" w:afterLines="20" w:lineRule="exact" w:line="400"/>
              <w:ind w:firstLine="0" w:firstLineChars="0"/>
              <w:rPr>
                <w:rFonts w:ascii="楷体" w:cs="Times New Roman" w:eastAsia="楷体" w:hAnsi="楷体" w:hint="eastAsia"/>
                <w:kern w:val="0"/>
              </w:rPr>
            </w:pPr>
            <w:r>
              <w:rPr>
                <w:rFonts w:ascii="楷体" w:cs="Times New Roman" w:eastAsia="楷体" w:hAnsi="楷体"/>
                <w:kern w:val="0"/>
              </w:rPr>
              <w:t>设立用于违法犯罪活动</w:t>
            </w:r>
            <w:r>
              <w:rPr>
                <w:rFonts w:ascii="楷体" w:cs="Times New Roman" w:eastAsia="楷体" w:hAnsi="楷体" w:hint="eastAsia"/>
                <w:kern w:val="0"/>
              </w:rPr>
              <w:t>（刑法分则规定的行为类型）</w:t>
            </w:r>
            <w:r>
              <w:rPr>
                <w:rFonts w:ascii="楷体" w:cs="Times New Roman" w:eastAsia="楷体" w:hAnsi="楷体"/>
                <w:kern w:val="0"/>
              </w:rPr>
              <w:t>的网站、通讯群组的；发布信息</w:t>
            </w:r>
            <w:r>
              <w:rPr>
                <w:rFonts w:ascii="楷体" w:cs="Times New Roman" w:eastAsia="楷体" w:hAnsi="楷体" w:hint="eastAsia"/>
                <w:kern w:val="0"/>
              </w:rPr>
              <w:t>（包括提供链接、截屏、二维码、访问账号密码及其他指引访问服务）</w:t>
            </w:r>
          </w:p>
        </w:tc>
      </w:tr>
      <w:tr w14:paraId="63F87022">
        <w:tblPrEx/>
        <w:trPr>
          <w:cantSplit/>
          <w:trHeight w:val="530" w:hRule="atLeast"/>
          <w:jc w:val="center"/>
        </w:trPr>
        <w:tc>
          <w:tcPr>
            <w:tcW w:w="2967" w:type="dxa"/>
            <w:tcBorders/>
            <w:vAlign w:val="center"/>
          </w:tcPr>
          <w:p w14:paraId="5CC8765B">
            <w:pPr>
              <w:pStyle w:val="style0"/>
              <w:snapToGrid w:val="false"/>
              <w:spacing w:before="31" w:beforeLines="10" w:after="62" w:afterLines="20" w:lineRule="exact" w:line="400"/>
              <w:ind w:firstLine="0" w:firstLineChars="0"/>
              <w:rPr>
                <w:rFonts w:ascii="汉仪中黑简" w:cs="Times New Roman" w:eastAsia="汉仪中黑简" w:hAnsi="Times New Roman"/>
                <w:kern w:val="0"/>
              </w:rPr>
            </w:pPr>
            <w:r>
              <w:rPr>
                <w:rFonts w:ascii="汉仪中黑简" w:eastAsia="汉仪中黑简" w:hint="eastAsia"/>
                <w:color w:val="ff0000"/>
              </w:rPr>
              <w:t>★帮助</w:t>
            </w:r>
            <w:r>
              <w:rPr>
                <w:rFonts w:ascii="汉仪中黑简" w:cs="Times New Roman" w:eastAsia="汉仪中黑简" w:hAnsi="Times New Roman" w:hint="eastAsia"/>
                <w:kern w:val="0"/>
              </w:rPr>
              <w:t>信息网络犯罪活动罪</w:t>
            </w:r>
          </w:p>
        </w:tc>
        <w:tc>
          <w:tcPr>
            <w:tcW w:w="1418" w:type="dxa"/>
            <w:tcBorders/>
            <w:vAlign w:val="center"/>
          </w:tcPr>
          <w:p w14:paraId="11715FEC">
            <w:pPr>
              <w:pStyle w:val="style0"/>
              <w:snapToGrid w:val="false"/>
              <w:spacing w:before="31" w:beforeLines="10" w:after="62" w:afterLines="20" w:lineRule="exact" w:line="400"/>
              <w:ind w:firstLine="0" w:firstLineChars="0"/>
              <w:rPr>
                <w:rFonts w:ascii="汉仪书宋一简" w:cs="Times New Roman" w:eastAsia="汉仪书宋一简" w:hAnsi="Times New Roman"/>
                <w:kern w:val="0"/>
              </w:rPr>
            </w:pPr>
            <w:r>
              <w:rPr>
                <w:rFonts w:ascii="汉仪书宋一简" w:cs="Times New Roman" w:eastAsia="汉仪书宋一简" w:hAnsi="Times New Roman" w:hint="eastAsia"/>
                <w:kern w:val="0"/>
              </w:rPr>
              <w:t>提供帮助</w:t>
            </w:r>
          </w:p>
        </w:tc>
        <w:tc>
          <w:tcPr>
            <w:tcW w:w="4120" w:type="dxa"/>
            <w:tcBorders/>
            <w:vAlign w:val="center"/>
          </w:tcPr>
          <w:p w14:paraId="45799290">
            <w:pPr>
              <w:pStyle w:val="style0"/>
              <w:snapToGrid w:val="false"/>
              <w:spacing w:before="31" w:beforeLines="10" w:after="62" w:afterLines="20" w:lineRule="exact" w:line="400"/>
              <w:ind w:firstLine="0" w:firstLineChars="0"/>
              <w:rPr>
                <w:rFonts w:ascii="汉仪书宋一简" w:cs="Times New Roman" w:eastAsia="汉仪书宋一简" w:hAnsi="Times New Roman"/>
                <w:kern w:val="0"/>
              </w:rPr>
            </w:pPr>
            <w:r>
              <w:rPr>
                <w:rFonts w:ascii="楷体" w:cs="Times New Roman" w:eastAsia="楷体" w:hAnsi="楷体"/>
                <w:kern w:val="0"/>
              </w:rPr>
              <w:t>为信息网络犯罪提供互联网接入等技术支持，或提供广告推广、支付结算等帮助</w:t>
            </w:r>
            <w:r>
              <w:rPr>
                <w:rFonts w:ascii="汉仪书宋一简" w:cs="Times New Roman" w:eastAsia="汉仪书宋一简" w:hAnsi="Times New Roman" w:hint="eastAsia"/>
                <w:kern w:val="0"/>
              </w:rPr>
              <w:t>（</w:t>
            </w:r>
            <w:r>
              <w:rPr>
                <w:rFonts w:ascii="汉仪书宋一简" w:cs="Times New Roman" w:eastAsia="汉仪书宋一简" w:hAnsi="Times New Roman"/>
                <w:kern w:val="0"/>
              </w:rPr>
              <w:t>帮助行为正犯化</w:t>
            </w:r>
            <w:r>
              <w:rPr>
                <w:rFonts w:ascii="汉仪书宋一简" w:cs="Times New Roman" w:eastAsia="汉仪书宋一简" w:hAnsi="Times New Roman" w:hint="eastAsia"/>
                <w:kern w:val="0"/>
              </w:rPr>
              <w:t>）</w:t>
            </w:r>
          </w:p>
        </w:tc>
      </w:tr>
      <w:tr w14:paraId="632586AA">
        <w:tblPrEx/>
        <w:trPr>
          <w:cantSplit/>
          <w:trHeight w:val="530" w:hRule="atLeast"/>
          <w:jc w:val="center"/>
        </w:trPr>
        <w:tc>
          <w:tcPr>
            <w:tcW w:w="8505" w:type="dxa"/>
            <w:gridSpan w:val="3"/>
            <w:tcBorders/>
            <w:vAlign w:val="center"/>
          </w:tcPr>
          <w:p w14:paraId="4CF2AFAD">
            <w:pPr>
              <w:pStyle w:val="style0"/>
              <w:snapToGrid w:val="false"/>
              <w:spacing w:before="31" w:beforeLines="10" w:after="62" w:afterLines="20" w:lineRule="exact" w:line="400"/>
              <w:ind w:firstLine="0" w:firstLineChars="0"/>
              <w:rPr>
                <w:rFonts w:ascii="汉仪中黑简" w:cs="Times New Roman" w:eastAsia="汉仪中黑简" w:hAnsi="Times New Roman"/>
                <w:kern w:val="0"/>
              </w:rPr>
            </w:pPr>
            <w:r>
              <w:rPr>
                <w:rFonts w:ascii="汉仪中黑简" w:cs="Times New Roman" w:eastAsia="汉仪中黑简" w:hAnsi="Times New Roman" w:hint="eastAsia"/>
                <w:kern w:val="0"/>
              </w:rPr>
              <w:t>罪数：1．网络手段（侵入、获取、控制、破坏…罪）、目的行为，以目的行为论。</w:t>
            </w:r>
          </w:p>
          <w:p w14:paraId="154A6C32">
            <w:pPr>
              <w:pStyle w:val="style0"/>
              <w:snapToGrid w:val="false"/>
              <w:spacing w:before="31" w:beforeLines="10" w:after="62" w:afterLines="20" w:lineRule="exact" w:line="400"/>
              <w:ind w:firstLine="0" w:firstLineChars="0"/>
              <w:rPr>
                <w:rFonts w:ascii="汉仪中黑简" w:cs="Times New Roman" w:eastAsia="汉仪中黑简" w:hAnsi="Times New Roman"/>
                <w:kern w:val="0"/>
              </w:rPr>
            </w:pPr>
            <w:r>
              <w:rPr>
                <w:rFonts w:ascii="汉仪中黑简" w:cs="Times New Roman" w:eastAsia="汉仪中黑简" w:hAnsi="Times New Roman" w:hint="eastAsia"/>
                <w:kern w:val="0"/>
              </w:rPr>
              <w:t>2．想象竞合（利用、帮助…罪），择一重处。</w:t>
            </w:r>
          </w:p>
        </w:tc>
      </w:tr>
    </w:tbl>
    <w:p w14:paraId="31AC130E">
      <w:pPr>
        <w:pStyle w:val="style0"/>
        <w:spacing w:lineRule="exact" w:line="400"/>
        <w:ind w:firstLine="420"/>
        <w:rPr>
          <w:rFonts w:ascii="汉仪书宋二简" w:cs="汉仪书宋二简" w:hAnsi="汉仪书宋二简" w:hint="eastAsia"/>
          <w:kern w:val="0"/>
        </w:rPr>
      </w:pPr>
    </w:p>
    <w:p w14:paraId="3163DE1F">
      <w:pPr>
        <w:pStyle w:val="style0"/>
        <w:spacing w:lineRule="exact" w:line="400"/>
        <w:ind w:firstLine="0" w:firstLineChars="0"/>
        <w:jc w:val="center"/>
        <w:rPr>
          <w:rFonts w:ascii="汉仪中黑简" w:cs="汉仪书宋二简" w:eastAsia="汉仪中黑简" w:hAnsi="汉仪书宋二简" w:hint="eastAsia"/>
          <w:color w:val="ff0000"/>
          <w:kern w:val="0"/>
        </w:rPr>
      </w:pPr>
      <w:r>
        <w:rPr>
          <w:rFonts w:ascii="汉仪中黑简" w:cs="汉仪书宋二简" w:eastAsia="汉仪中黑简" w:hAnsi="汉仪书宋二简" w:hint="eastAsia"/>
          <w:color w:val="ff0000"/>
          <w:kern w:val="0"/>
        </w:rPr>
        <w:t>《最高人民法院、最高人民检察院、公安部关于办理电信网络诈骗等刑事案件适用法律</w:t>
      </w:r>
    </w:p>
    <w:p w14:paraId="5F4D2387">
      <w:pPr>
        <w:pStyle w:val="style0"/>
        <w:spacing w:lineRule="exact" w:line="400"/>
        <w:ind w:firstLine="0" w:firstLineChars="0"/>
        <w:jc w:val="center"/>
        <w:rPr>
          <w:rFonts w:ascii="汉仪中黑简" w:cs="汉仪书宋二简" w:eastAsia="汉仪中黑简" w:hAnsi="汉仪书宋二简" w:hint="eastAsia"/>
          <w:color w:val="ff0000"/>
          <w:kern w:val="0"/>
        </w:rPr>
      </w:pPr>
      <w:r>
        <w:rPr>
          <w:rFonts w:ascii="汉仪中黑简" w:cs="汉仪书宋二简" w:eastAsia="汉仪中黑简" w:hAnsi="汉仪书宋二简" w:hint="eastAsia"/>
          <w:color w:val="ff0000"/>
          <w:kern w:val="0"/>
        </w:rPr>
        <w:t>若干问题的意见（二）》）（法发〔2021〕22号）</w:t>
      </w:r>
    </w:p>
    <w:p w14:paraId="2D58CAD6">
      <w:pPr>
        <w:pStyle w:val="style0"/>
        <w:spacing w:lineRule="exact" w:line="400"/>
        <w:ind w:firstLine="420"/>
        <w:rPr>
          <w:rFonts w:ascii="楷体" w:cs="Times New Roman" w:eastAsia="楷体" w:hAnsi="楷体" w:hint="eastAsia"/>
        </w:rPr>
      </w:pPr>
      <w:r>
        <w:rPr>
          <w:rFonts w:ascii="楷体" w:cs="Times New Roman" w:eastAsia="楷体" w:hAnsi="楷体" w:hint="eastAsia"/>
        </w:rPr>
        <w:t>七、为他人利用信息网络实施犯罪而实施下列行为，可以认定为刑法第二百八十七条之二规定的“帮助”行为：</w:t>
      </w:r>
    </w:p>
    <w:p w14:paraId="426A3096">
      <w:pPr>
        <w:pStyle w:val="style0"/>
        <w:spacing w:lineRule="exact" w:line="400"/>
        <w:ind w:firstLine="420"/>
        <w:rPr>
          <w:rFonts w:ascii="楷体" w:cs="Times New Roman" w:eastAsia="楷体" w:hAnsi="楷体" w:hint="eastAsia"/>
        </w:rPr>
      </w:pPr>
      <w:r>
        <w:rPr>
          <w:rFonts w:ascii="楷体" w:cs="Times New Roman" w:eastAsia="楷体" w:hAnsi="楷体" w:hint="eastAsia"/>
        </w:rPr>
        <w:t>（一）收购、出售、出租信用卡、银行账户、非银行支付账户、具有支付结算功能的互联网账号密码、网络支付接口、网上银行数字证书的；</w:t>
      </w:r>
    </w:p>
    <w:p w14:paraId="7ED6B0D9">
      <w:pPr>
        <w:pStyle w:val="style0"/>
        <w:adjustRightInd w:val="false"/>
        <w:spacing w:lineRule="exact" w:line="400"/>
        <w:ind w:firstLine="420"/>
        <w:rPr>
          <w:rFonts w:ascii="楷体" w:cs="Times New Roman" w:eastAsia="楷体" w:hAnsi="楷体" w:hint="eastAsia"/>
        </w:rPr>
      </w:pPr>
      <w:r>
        <w:rPr>
          <w:rFonts w:ascii="楷体" w:cs="Times New Roman" w:eastAsia="楷体" w:hAnsi="楷体" w:hint="eastAsia"/>
        </w:rPr>
        <w:t>（二）收购、出售、出租他人手机卡、流量卡、物联网卡的。</w:t>
      </w:r>
    </w:p>
    <w:p w14:paraId="0D4B642E">
      <w:pPr>
        <w:pStyle w:val="style0"/>
        <w:spacing w:lineRule="exact" w:line="400"/>
        <w:ind w:firstLine="0" w:firstLineChars="0"/>
        <w:rPr>
          <w:rFonts w:ascii="Calibri Light" w:cs="Times New Roman" w:eastAsia="汉仪大黑简" w:hAnsi="Calibri Light"/>
          <w:bCs/>
        </w:rPr>
      </w:pPr>
    </w:p>
    <w:p w14:paraId="204EE931">
      <w:pPr>
        <w:pStyle w:val="style0"/>
        <w:spacing w:lineRule="exact" w:line="400"/>
        <w:ind w:firstLine="0" w:firstLineChars="0"/>
        <w:rPr>
          <w:rFonts w:ascii="汉仪书宋二简" w:cs="汉仪书宋二简" w:hAnsi="汉仪书宋二简" w:hint="eastAsia"/>
          <w:kern w:val="0"/>
        </w:rPr>
      </w:pPr>
    </w:p>
    <w:bookmarkStart w:id="9" w:name="_Toc188371398"/>
    <w:p w14:paraId="0E54C449">
      <w:pPr>
        <w:pStyle w:val="style1"/>
        <w:spacing w:before="0" w:lineRule="exact" w:line="400"/>
        <w:rPr>
          <w:rFonts w:hint="eastAsia"/>
          <w:b/>
          <w:bCs w:val="false"/>
          <w:color w:val="auto"/>
          <w:sz w:val="21"/>
          <w:szCs w:val="21"/>
        </w:rPr>
      </w:pPr>
      <w:r>
        <w:rPr>
          <w:rFonts w:hint="eastAsia"/>
          <w:b/>
          <w:bCs w:val="false"/>
          <w:color w:val="auto"/>
          <w:sz w:val="21"/>
          <w:szCs w:val="21"/>
        </w:rPr>
        <w:t>考点38</w:t>
      </w:r>
      <w:r>
        <w:rPr>
          <w:b/>
          <w:bCs w:val="false"/>
          <w:color w:val="auto"/>
          <w:sz w:val="21"/>
          <w:szCs w:val="21"/>
        </w:rPr>
        <w:t xml:space="preserve">  </w:t>
      </w:r>
      <w:r>
        <w:rPr>
          <w:rFonts w:hint="eastAsia"/>
          <w:b/>
          <w:bCs w:val="false"/>
          <w:color w:val="auto"/>
          <w:sz w:val="21"/>
          <w:szCs w:val="21"/>
        </w:rPr>
        <w:t>妨害司法犯罪</w:t>
      </w:r>
      <w:bookmarkEnd w:id="9"/>
    </w:p>
    <w:p w14:paraId="64FAE2EF">
      <w:pPr>
        <w:pStyle w:val="style0"/>
        <w:spacing w:lineRule="exact" w:line="400"/>
        <w:ind w:firstLine="420"/>
        <w:jc w:val="left"/>
        <w:rPr>
          <w:rFonts w:ascii="汉仪书宋二简" w:cs="汉仪书宋二简" w:hAnsi="汉仪书宋二简" w:hint="eastAsia"/>
          <w:kern w:val="0"/>
        </w:rPr>
      </w:pPr>
    </w:p>
    <w:bookmarkStart w:id="10" w:name="_Hlk514713850"/>
    <w:p w14:paraId="07E0D06E">
      <w:pPr>
        <w:pStyle w:val="style0"/>
        <w:snapToGrid w:val="false"/>
        <w:spacing w:lineRule="exact" w:line="400"/>
        <w:ind w:firstLine="420"/>
        <w:rPr>
          <w:rFonts w:ascii="Calibri" w:cs="Times New Roman" w:hAnsi="Calibri"/>
        </w:rPr>
      </w:pPr>
      <w:r>
        <w:rPr>
          <w:rFonts w:eastAsia="汉仪中黑简" w:hint="eastAsia"/>
          <w:color w:val="ff0000"/>
        </w:rPr>
        <w:t>注意：</w:t>
      </w:r>
      <w:bookmarkEnd w:id="10"/>
      <w:r>
        <w:rPr>
          <w:rFonts w:ascii="Calibri" w:cs="Times New Roman" w:eastAsia="汉仪中黑简" w:hAnsi="Calibri" w:hint="eastAsia"/>
          <w:color w:val="ff0000"/>
        </w:rPr>
        <w:t>本犯为本人犯罪、教唆他人为本人犯罪，共同犯罪人为同案犯共同犯罪而实施妨害司法行为，因欠缺期待可能而阻却责任。</w:t>
      </w:r>
      <w:r>
        <w:rPr>
          <w:rFonts w:ascii="Calibri" w:cs="Times New Roman" w:eastAsia="汉仪中黑简" w:hAnsi="Calibri" w:hint="eastAsia"/>
          <w:color w:val="ff0000"/>
        </w:rPr>
        <w:t>（存在责任阻却事由）</w:t>
      </w:r>
    </w:p>
    <w:p w14:paraId="56A8CB20">
      <w:pPr>
        <w:pStyle w:val="style0"/>
        <w:spacing w:lineRule="exact" w:line="400"/>
        <w:ind w:firstLine="420"/>
        <w:jc w:val="left"/>
        <w:rPr>
          <w:rFonts w:ascii="汉仪书宋二简" w:cs="汉仪书宋二简" w:hAnsi="汉仪书宋二简" w:hint="eastAsia"/>
          <w:kern w:val="0"/>
        </w:rPr>
      </w:pPr>
    </w:p>
    <w:p w14:paraId="24856930">
      <w:pPr>
        <w:pStyle w:val="style3"/>
        <w:spacing w:lineRule="exact" w:line="400"/>
        <w:rPr>
          <w:rFonts w:hint="eastAsia"/>
          <w:sz w:val="21"/>
        </w:rPr>
      </w:pPr>
      <w:r>
        <w:rPr>
          <w:rFonts w:hint="eastAsia"/>
          <w:sz w:val="21"/>
        </w:rPr>
        <w:t>一、妨害证据类犯罪：伪证罪；妨害作证罪；帮助毁灭、伪造证据罪；虚假诉讼罪</w:t>
      </w:r>
    </w:p>
    <w:p w14:paraId="2D2112C2">
      <w:pPr>
        <w:pStyle w:val="style0"/>
        <w:snapToGrid w:val="false"/>
        <w:spacing w:lineRule="exact" w:line="400"/>
        <w:ind w:firstLine="420"/>
        <w:rPr>
          <w:rFonts w:ascii="Calibri" w:cs="Times New Roman" w:hAnsi="Calibri"/>
        </w:rPr>
      </w:pPr>
    </w:p>
    <w:tbl>
      <w:tblPr>
        <w:tblW w:w="8505"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1581"/>
        <w:gridCol w:w="1148"/>
        <w:gridCol w:w="1647"/>
        <w:gridCol w:w="2445"/>
        <w:gridCol w:w="1684"/>
      </w:tblGrid>
      <w:tr w14:paraId="22CA8642">
        <w:trPr>
          <w:jc w:val="center"/>
        </w:trPr>
        <w:tc>
          <w:tcPr>
            <w:tcW w:w="1581" w:type="dxa"/>
            <w:tcBorders/>
            <w:vAlign w:val="center"/>
          </w:tcPr>
          <w:p w14:paraId="68D9586B">
            <w:pPr>
              <w:pStyle w:val="style0"/>
              <w:snapToGrid w:val="false"/>
              <w:spacing w:before="31" w:beforeLines="10" w:after="62" w:afterLines="20" w:lineRule="exact" w:line="400"/>
              <w:ind w:firstLine="0" w:firstLineChars="0"/>
              <w:jc w:val="center"/>
              <w:rPr>
                <w:rFonts w:ascii="汉仪中黑简" w:eastAsia="汉仪中黑简" w:hint="eastAsia"/>
              </w:rPr>
            </w:pPr>
            <w:r>
              <w:rPr>
                <w:rFonts w:ascii="汉仪中黑简" w:eastAsia="汉仪中黑简" w:hint="eastAsia"/>
              </w:rPr>
              <w:t>罪名</w:t>
            </w:r>
          </w:p>
        </w:tc>
        <w:tc>
          <w:tcPr>
            <w:tcW w:w="1148" w:type="dxa"/>
            <w:tcBorders/>
            <w:vAlign w:val="center"/>
          </w:tcPr>
          <w:p w14:paraId="7521E6B2">
            <w:pPr>
              <w:pStyle w:val="style0"/>
              <w:snapToGrid w:val="false"/>
              <w:spacing w:before="31" w:beforeLines="10" w:after="62" w:afterLines="20" w:lineRule="exact" w:line="400"/>
              <w:ind w:firstLine="0" w:firstLineChars="0"/>
              <w:jc w:val="center"/>
              <w:rPr>
                <w:rFonts w:ascii="汉仪书宋一简" w:eastAsia="汉仪书宋一简" w:hint="eastAsia"/>
              </w:rPr>
            </w:pPr>
            <w:r>
              <w:rPr>
                <w:rFonts w:ascii="汉仪书宋一简" w:eastAsia="汉仪书宋一简" w:hint="eastAsia"/>
              </w:rPr>
              <w:t>适用类型</w:t>
            </w:r>
          </w:p>
        </w:tc>
        <w:tc>
          <w:tcPr>
            <w:tcW w:w="1647" w:type="dxa"/>
            <w:tcBorders/>
            <w:vAlign w:val="center"/>
          </w:tcPr>
          <w:p w14:paraId="309C3519">
            <w:pPr>
              <w:pStyle w:val="style0"/>
              <w:snapToGrid w:val="false"/>
              <w:spacing w:before="31" w:beforeLines="10" w:after="62" w:afterLines="20" w:lineRule="exact" w:line="400"/>
              <w:ind w:firstLine="0" w:firstLineChars="0"/>
              <w:jc w:val="center"/>
              <w:rPr>
                <w:rFonts w:ascii="汉仪书宋一简" w:eastAsia="汉仪书宋一简" w:hint="eastAsia"/>
              </w:rPr>
            </w:pPr>
            <w:r>
              <w:rPr>
                <w:rFonts w:ascii="汉仪书宋一简" w:eastAsia="汉仪书宋一简" w:hint="eastAsia"/>
              </w:rPr>
              <w:t>主体</w:t>
            </w:r>
          </w:p>
        </w:tc>
        <w:tc>
          <w:tcPr>
            <w:tcW w:w="2445" w:type="dxa"/>
            <w:tcBorders/>
            <w:vAlign w:val="center"/>
          </w:tcPr>
          <w:p w14:paraId="73ADD26D">
            <w:pPr>
              <w:pStyle w:val="style0"/>
              <w:snapToGrid w:val="false"/>
              <w:spacing w:before="31" w:beforeLines="10" w:after="62" w:afterLines="20" w:lineRule="exact" w:line="400"/>
              <w:ind w:firstLine="0" w:firstLineChars="0"/>
              <w:jc w:val="center"/>
              <w:rPr>
                <w:rFonts w:ascii="汉仪书宋一简" w:eastAsia="汉仪书宋一简" w:hint="eastAsia"/>
              </w:rPr>
            </w:pPr>
            <w:r>
              <w:rPr>
                <w:rFonts w:ascii="汉仪书宋一简" w:eastAsia="汉仪书宋一简" w:hint="eastAsia"/>
              </w:rPr>
              <w:t>行为方式</w:t>
            </w:r>
          </w:p>
        </w:tc>
        <w:tc>
          <w:tcPr>
            <w:tcW w:w="1684" w:type="dxa"/>
            <w:tcBorders/>
            <w:vAlign w:val="center"/>
          </w:tcPr>
          <w:p w14:paraId="6E6E9156">
            <w:pPr>
              <w:pStyle w:val="style0"/>
              <w:snapToGrid w:val="false"/>
              <w:spacing w:before="31" w:beforeLines="10" w:after="62" w:afterLines="20" w:lineRule="exact" w:line="400"/>
              <w:ind w:firstLine="0" w:firstLineChars="0"/>
              <w:jc w:val="center"/>
              <w:rPr>
                <w:rFonts w:ascii="汉仪书宋一简" w:eastAsia="汉仪书宋一简" w:hint="eastAsia"/>
              </w:rPr>
            </w:pPr>
            <w:r>
              <w:rPr>
                <w:rFonts w:ascii="汉仪书宋一简" w:eastAsia="汉仪书宋一简" w:hint="eastAsia"/>
              </w:rPr>
              <w:t>对象</w:t>
            </w:r>
          </w:p>
        </w:tc>
      </w:tr>
      <w:tr w14:paraId="6F91F15A">
        <w:tblPrEx/>
        <w:trPr>
          <w:jc w:val="center"/>
        </w:trPr>
        <w:tc>
          <w:tcPr>
            <w:tcW w:w="1581" w:type="dxa"/>
            <w:tcBorders/>
            <w:vAlign w:val="center"/>
          </w:tcPr>
          <w:p w14:paraId="4E8D48C0">
            <w:pPr>
              <w:pStyle w:val="style0"/>
              <w:snapToGrid w:val="false"/>
              <w:spacing w:before="31" w:beforeLines="10" w:after="62" w:afterLines="20" w:lineRule="exact" w:line="400"/>
              <w:ind w:firstLine="0" w:firstLineChars="0"/>
              <w:rPr>
                <w:rFonts w:ascii="汉仪中黑简" w:eastAsia="汉仪中黑简" w:hint="eastAsia"/>
              </w:rPr>
            </w:pPr>
            <w:r>
              <w:rPr>
                <w:rFonts w:ascii="汉仪中黑简" w:eastAsia="汉仪中黑简" w:hint="eastAsia"/>
              </w:rPr>
              <w:t>伪证罪</w:t>
            </w:r>
          </w:p>
        </w:tc>
        <w:tc>
          <w:tcPr>
            <w:tcW w:w="1148" w:type="dxa"/>
            <w:tcBorders/>
            <w:vAlign w:val="center"/>
          </w:tcPr>
          <w:p w14:paraId="1D2CBF20">
            <w:pPr>
              <w:pStyle w:val="style0"/>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刑事诉讼</w:t>
            </w:r>
          </w:p>
        </w:tc>
        <w:tc>
          <w:tcPr>
            <w:tcW w:w="1647" w:type="dxa"/>
            <w:tcBorders/>
            <w:vAlign w:val="center"/>
          </w:tcPr>
          <w:p w14:paraId="58ACEC24">
            <w:pPr>
              <w:pStyle w:val="style0"/>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证人，鉴定人，记录人，翻译人</w:t>
            </w:r>
          </w:p>
        </w:tc>
        <w:tc>
          <w:tcPr>
            <w:tcW w:w="2445" w:type="dxa"/>
            <w:tcBorders/>
            <w:vAlign w:val="center"/>
          </w:tcPr>
          <w:p w14:paraId="7CEBFFC9">
            <w:pPr>
              <w:pStyle w:val="style0"/>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作虚假证明、鉴定、记录、翻译</w:t>
            </w:r>
          </w:p>
        </w:tc>
        <w:tc>
          <w:tcPr>
            <w:tcW w:w="1684" w:type="dxa"/>
            <w:tcBorders/>
            <w:vAlign w:val="center"/>
          </w:tcPr>
          <w:p w14:paraId="04C0B2A4">
            <w:pPr>
              <w:pStyle w:val="style0"/>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证明、鉴定、记录、翻译</w:t>
            </w:r>
          </w:p>
        </w:tc>
      </w:tr>
      <w:tr w14:paraId="3FCAD2B5">
        <w:tblPrEx/>
        <w:trPr>
          <w:jc w:val="center"/>
        </w:trPr>
        <w:tc>
          <w:tcPr>
            <w:tcW w:w="1581" w:type="dxa"/>
            <w:tcBorders/>
            <w:vAlign w:val="center"/>
          </w:tcPr>
          <w:p w14:paraId="4CE4F73D">
            <w:pPr>
              <w:pStyle w:val="style0"/>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辩护人、诉讼代理人毁灭证据、伪造证据、妨害作证罪</w:t>
            </w:r>
          </w:p>
        </w:tc>
        <w:tc>
          <w:tcPr>
            <w:tcW w:w="1148" w:type="dxa"/>
            <w:tcBorders/>
            <w:vAlign w:val="center"/>
          </w:tcPr>
          <w:p w14:paraId="06EDCE95">
            <w:pPr>
              <w:pStyle w:val="style0"/>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刑事诉讼</w:t>
            </w:r>
          </w:p>
        </w:tc>
        <w:tc>
          <w:tcPr>
            <w:tcW w:w="1647" w:type="dxa"/>
            <w:tcBorders/>
            <w:vAlign w:val="center"/>
          </w:tcPr>
          <w:p w14:paraId="6C1AE16C">
            <w:pPr>
              <w:pStyle w:val="style0"/>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辩护人、诉讼代理人</w:t>
            </w:r>
          </w:p>
        </w:tc>
        <w:tc>
          <w:tcPr>
            <w:tcW w:w="2445" w:type="dxa"/>
            <w:tcBorders/>
            <w:vAlign w:val="center"/>
          </w:tcPr>
          <w:p w14:paraId="5E46EE62">
            <w:pPr>
              <w:pStyle w:val="style0"/>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（1）毁灭、伪造证据</w:t>
            </w:r>
          </w:p>
          <w:p w14:paraId="62341312">
            <w:pPr>
              <w:pStyle w:val="style0"/>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（2）帮助毁灭、伪造证据</w:t>
            </w:r>
          </w:p>
          <w:p w14:paraId="02CC81D8">
            <w:pPr>
              <w:pStyle w:val="style0"/>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（3）威胁、引诱证人违背事实改变证言作伪证的</w:t>
            </w:r>
          </w:p>
        </w:tc>
        <w:tc>
          <w:tcPr>
            <w:tcW w:w="1684" w:type="dxa"/>
            <w:tcBorders/>
            <w:vAlign w:val="center"/>
          </w:tcPr>
          <w:p w14:paraId="7A9DE8F2">
            <w:pPr>
              <w:pStyle w:val="style0"/>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实体证据</w:t>
            </w:r>
          </w:p>
          <w:p w14:paraId="16FE95F0">
            <w:pPr>
              <w:pStyle w:val="style0"/>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言辞证据</w:t>
            </w:r>
          </w:p>
        </w:tc>
      </w:tr>
      <w:tr w14:paraId="250B9A5E">
        <w:tblPrEx/>
        <w:trPr>
          <w:jc w:val="center"/>
        </w:trPr>
        <w:tc>
          <w:tcPr>
            <w:tcW w:w="1581" w:type="dxa"/>
            <w:tcBorders/>
            <w:vAlign w:val="center"/>
          </w:tcPr>
          <w:p w14:paraId="63023E45">
            <w:pPr>
              <w:pStyle w:val="style0"/>
              <w:snapToGrid w:val="false"/>
              <w:spacing w:before="31" w:beforeLines="10" w:after="62" w:afterLines="20" w:lineRule="exact" w:line="400"/>
              <w:ind w:firstLine="0" w:firstLineChars="0"/>
              <w:rPr>
                <w:rFonts w:ascii="汉仪中黑简" w:eastAsia="汉仪中黑简" w:hint="eastAsia"/>
              </w:rPr>
            </w:pPr>
            <w:r>
              <w:rPr>
                <w:rFonts w:ascii="汉仪中黑简" w:eastAsia="汉仪中黑简" w:hint="eastAsia"/>
              </w:rPr>
              <w:t>妨害作证罪</w:t>
            </w:r>
          </w:p>
        </w:tc>
        <w:tc>
          <w:tcPr>
            <w:tcW w:w="1148" w:type="dxa"/>
            <w:tcBorders/>
            <w:vAlign w:val="center"/>
          </w:tcPr>
          <w:p w14:paraId="681BD912">
            <w:pPr>
              <w:pStyle w:val="style0"/>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各类诉讼</w:t>
            </w:r>
          </w:p>
        </w:tc>
        <w:tc>
          <w:tcPr>
            <w:tcW w:w="1647" w:type="dxa"/>
            <w:tcBorders/>
            <w:vAlign w:val="center"/>
          </w:tcPr>
          <w:p w14:paraId="0F6378FC">
            <w:pPr>
              <w:pStyle w:val="style0"/>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一般主体</w:t>
            </w:r>
          </w:p>
        </w:tc>
        <w:tc>
          <w:tcPr>
            <w:tcW w:w="2445" w:type="dxa"/>
            <w:tcBorders/>
            <w:vAlign w:val="center"/>
          </w:tcPr>
          <w:p w14:paraId="76250F2B">
            <w:pPr>
              <w:pStyle w:val="style0"/>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阻止证人作证，指使他人作伪证</w:t>
            </w:r>
          </w:p>
        </w:tc>
        <w:tc>
          <w:tcPr>
            <w:tcW w:w="1684" w:type="dxa"/>
            <w:tcBorders/>
            <w:vAlign w:val="center"/>
          </w:tcPr>
          <w:p w14:paraId="06C3EA99">
            <w:pPr>
              <w:pStyle w:val="style0"/>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言辞证据</w:t>
            </w:r>
          </w:p>
        </w:tc>
      </w:tr>
      <w:tr w14:paraId="23D612CC">
        <w:tblPrEx/>
        <w:trPr>
          <w:jc w:val="center"/>
        </w:trPr>
        <w:tc>
          <w:tcPr>
            <w:tcW w:w="1581" w:type="dxa"/>
            <w:tcBorders/>
            <w:vAlign w:val="center"/>
          </w:tcPr>
          <w:p w14:paraId="492DD71F">
            <w:pPr>
              <w:pStyle w:val="style0"/>
              <w:snapToGrid w:val="false"/>
              <w:spacing w:before="31" w:beforeLines="10" w:after="62" w:afterLines="20" w:lineRule="exact" w:line="400"/>
              <w:ind w:firstLine="0" w:firstLineChars="0"/>
              <w:rPr>
                <w:rFonts w:ascii="汉仪中黑简" w:eastAsia="汉仪中黑简" w:hint="eastAsia"/>
              </w:rPr>
            </w:pPr>
            <w:r>
              <w:rPr>
                <w:rFonts w:ascii="汉仪中黑简" w:eastAsia="汉仪中黑简" w:hint="eastAsia"/>
              </w:rPr>
              <w:t>帮助毁灭、伪造证据罪</w:t>
            </w:r>
          </w:p>
        </w:tc>
        <w:tc>
          <w:tcPr>
            <w:tcW w:w="1148" w:type="dxa"/>
            <w:tcBorders/>
            <w:vAlign w:val="center"/>
          </w:tcPr>
          <w:p w14:paraId="7EA2AB55">
            <w:pPr>
              <w:pStyle w:val="style0"/>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各类诉讼</w:t>
            </w:r>
          </w:p>
        </w:tc>
        <w:tc>
          <w:tcPr>
            <w:tcW w:w="1647" w:type="dxa"/>
            <w:tcBorders/>
            <w:vAlign w:val="center"/>
          </w:tcPr>
          <w:p w14:paraId="4193CB5F">
            <w:pPr>
              <w:pStyle w:val="style0"/>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一般主体</w:t>
            </w:r>
          </w:p>
        </w:tc>
        <w:tc>
          <w:tcPr>
            <w:tcW w:w="2445" w:type="dxa"/>
            <w:tcBorders/>
            <w:vAlign w:val="center"/>
          </w:tcPr>
          <w:p w14:paraId="5DEDE024">
            <w:pPr>
              <w:pStyle w:val="style0"/>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帮助毁灭、伪造证据</w:t>
            </w:r>
          </w:p>
        </w:tc>
        <w:tc>
          <w:tcPr>
            <w:tcW w:w="1684" w:type="dxa"/>
            <w:tcBorders/>
            <w:vAlign w:val="center"/>
          </w:tcPr>
          <w:p w14:paraId="09BC9CBF">
            <w:pPr>
              <w:pStyle w:val="style0"/>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实体证据</w:t>
            </w:r>
          </w:p>
        </w:tc>
      </w:tr>
    </w:tbl>
    <w:p w14:paraId="669BD38E">
      <w:pPr>
        <w:pStyle w:val="style0"/>
        <w:snapToGrid w:val="false"/>
        <w:spacing w:lineRule="exact" w:line="400"/>
        <w:ind w:firstLine="0" w:firstLineChars="0"/>
        <w:rPr>
          <w:rFonts w:ascii="汉仪中黑简" w:eastAsia="汉仪中黑简" w:hint="eastAsia"/>
        </w:rPr>
      </w:pPr>
    </w:p>
    <w:p w14:paraId="030FD850">
      <w:pPr>
        <w:pStyle w:val="style4"/>
        <w:spacing w:lineRule="exact" w:line="400"/>
        <w:ind w:firstLine="42" w:firstLineChars="20"/>
        <w:rPr>
          <w:sz w:val="21"/>
          <w:szCs w:val="21"/>
        </w:rPr>
      </w:pPr>
      <w:r>
        <w:rPr>
          <w:rFonts w:hint="eastAsia"/>
          <w:sz w:val="21"/>
          <w:szCs w:val="21"/>
        </w:rPr>
        <w:t>（一）伪证罪：刑事诉讼中，证人、鉴定人、记录人、翻译人</w:t>
      </w:r>
    </w:p>
    <w:p w14:paraId="11EA33DB">
      <w:pPr>
        <w:pStyle w:val="style0"/>
        <w:snapToGrid w:val="false"/>
        <w:spacing w:lineRule="exact" w:line="400"/>
        <w:ind w:firstLine="420"/>
        <w:rPr>
          <w:rFonts w:ascii="楷体" w:cs="Times New Roman" w:eastAsia="楷体" w:hAnsi="楷体" w:hint="eastAsia"/>
        </w:rPr>
      </w:pPr>
      <w:r>
        <w:rPr>
          <w:rFonts w:ascii="汉仪中黑简" w:eastAsia="汉仪中黑简" w:hint="eastAsia"/>
          <w:color w:val="ff0000"/>
        </w:rPr>
        <w:t xml:space="preserve">第305条【伪证罪】 </w:t>
      </w:r>
      <w:r>
        <w:rPr>
          <w:rFonts w:ascii="楷体" w:cs="Times New Roman" w:eastAsia="楷体" w:hAnsi="楷体"/>
        </w:rPr>
        <w:t xml:space="preserve"> </w:t>
      </w:r>
      <w:r>
        <w:rPr>
          <w:rFonts w:ascii="楷体" w:cs="Times New Roman" w:eastAsia="楷体" w:hAnsi="楷体" w:hint="eastAsia"/>
        </w:rPr>
        <w:t>在</w:t>
      </w:r>
      <w:r>
        <w:rPr>
          <w:rFonts w:ascii="楷体" w:cs="Times New Roman" w:eastAsia="楷体" w:hAnsi="楷体" w:hint="eastAsia"/>
          <w:color w:val="ff0000"/>
        </w:rPr>
        <w:t>刑事诉讼</w:t>
      </w:r>
      <w:r>
        <w:rPr>
          <w:rFonts w:ascii="楷体" w:cs="Times New Roman" w:eastAsia="楷体" w:hAnsi="楷体" w:hint="eastAsia"/>
        </w:rPr>
        <w:t>中，</w:t>
      </w:r>
      <w:r>
        <w:rPr>
          <w:rFonts w:ascii="楷体" w:cs="Times New Roman" w:eastAsia="楷体" w:hAnsi="楷体" w:hint="eastAsia"/>
          <w:color w:val="ff0000"/>
        </w:rPr>
        <w:t>证人、鉴定人、记录人、翻译人</w:t>
      </w:r>
      <w:r>
        <w:rPr>
          <w:rFonts w:ascii="楷体" w:cs="Times New Roman" w:eastAsia="楷体" w:hAnsi="楷体" w:hint="eastAsia"/>
        </w:rPr>
        <w:t>对与案件有</w:t>
      </w:r>
      <w:r>
        <w:rPr>
          <w:rFonts w:ascii="楷体" w:cs="Times New Roman" w:eastAsia="楷体" w:hAnsi="楷体" w:hint="eastAsia"/>
          <w:color w:val="ff0000"/>
        </w:rPr>
        <w:t>重要关系的情节</w:t>
      </w:r>
      <w:r>
        <w:rPr>
          <w:rFonts w:ascii="楷体" w:cs="Times New Roman" w:eastAsia="楷体" w:hAnsi="楷体" w:hint="eastAsia"/>
        </w:rPr>
        <w:t>，故意作</w:t>
      </w:r>
      <w:r>
        <w:rPr>
          <w:rFonts w:ascii="楷体" w:cs="Times New Roman" w:eastAsia="楷体" w:hAnsi="楷体" w:hint="eastAsia"/>
          <w:color w:val="ff0000"/>
        </w:rPr>
        <w:t>虚假</w:t>
      </w:r>
      <w:r>
        <w:rPr>
          <w:rFonts w:ascii="楷体" w:cs="Times New Roman" w:eastAsia="楷体" w:hAnsi="楷体" w:hint="eastAsia"/>
        </w:rPr>
        <w:t>证明、鉴定、记录、翻译，</w:t>
      </w:r>
      <w:r>
        <w:rPr>
          <w:rFonts w:ascii="楷体" w:cs="Times New Roman" w:eastAsia="楷体" w:hAnsi="楷体" w:hint="eastAsia"/>
          <w:color w:val="ff0000"/>
        </w:rPr>
        <w:t>意图陷害他人或者隐匿罪证</w:t>
      </w:r>
      <w:r>
        <w:rPr>
          <w:rFonts w:ascii="楷体" w:cs="Times New Roman" w:eastAsia="楷体" w:hAnsi="楷体" w:hint="eastAsia"/>
        </w:rPr>
        <w:t>的，处三年以下有期徒刑或者拘役；情节严重的，处三年以上七年以下有期徒刑。</w:t>
      </w:r>
    </w:p>
    <w:p w14:paraId="60D41447">
      <w:pPr>
        <w:pStyle w:val="style0"/>
        <w:snapToGrid w:val="false"/>
        <w:spacing w:lineRule="exact" w:line="400"/>
        <w:ind w:firstLine="420"/>
        <w:rPr>
          <w:rFonts w:ascii="楷体" w:cs="Times New Roman" w:eastAsia="楷体" w:hAnsi="楷体" w:hint="eastAsia"/>
        </w:rPr>
      </w:pPr>
    </w:p>
    <w:p w14:paraId="431ACFB8">
      <w:pPr>
        <w:pStyle w:val="style4"/>
        <w:spacing w:lineRule="exact" w:line="400"/>
        <w:ind w:firstLine="42" w:firstLineChars="20"/>
        <w:rPr>
          <w:sz w:val="21"/>
          <w:szCs w:val="21"/>
        </w:rPr>
      </w:pPr>
      <w:r>
        <w:rPr>
          <w:rFonts w:hint="eastAsia"/>
          <w:sz w:val="21"/>
          <w:szCs w:val="21"/>
        </w:rPr>
        <w:t>（二）妨害作证罪：所有诉讼中，针对证人</w:t>
      </w:r>
    </w:p>
    <w:p w14:paraId="769F9D35">
      <w:pPr>
        <w:pStyle w:val="style0"/>
        <w:snapToGrid w:val="false"/>
        <w:spacing w:lineRule="exact" w:line="400"/>
        <w:ind w:firstLine="420"/>
        <w:rPr>
          <w:rFonts w:ascii="楷体" w:cs="Times New Roman" w:eastAsia="楷体" w:hAnsi="楷体" w:hint="eastAsia"/>
        </w:rPr>
      </w:pPr>
      <w:r>
        <w:rPr>
          <w:rFonts w:ascii="汉仪中黑简" w:eastAsia="汉仪中黑简" w:hint="eastAsia"/>
          <w:color w:val="ff0000"/>
        </w:rPr>
        <w:t xml:space="preserve">第307条第1款【妨害作证罪】 </w:t>
      </w:r>
      <w:r>
        <w:rPr>
          <w:rFonts w:ascii="楷体" w:cs="Times New Roman" w:eastAsia="楷体" w:hAnsi="楷体"/>
        </w:rPr>
        <w:t xml:space="preserve"> </w:t>
      </w:r>
      <w:r>
        <w:rPr>
          <w:rFonts w:ascii="楷体" w:cs="Times New Roman" w:eastAsia="楷体" w:hAnsi="楷体" w:hint="eastAsia"/>
          <w:color w:val="ff0000"/>
        </w:rPr>
        <w:t>以暴力、威胁、贿买等方法阻止证人作证</w:t>
      </w:r>
      <w:r>
        <w:rPr>
          <w:rFonts w:ascii="楷体" w:cs="Times New Roman" w:eastAsia="楷体" w:hAnsi="楷体" w:hint="eastAsia"/>
        </w:rPr>
        <w:t>或者</w:t>
      </w:r>
      <w:r>
        <w:rPr>
          <w:rFonts w:ascii="楷体" w:cs="Times New Roman" w:eastAsia="楷体" w:hAnsi="楷体" w:hint="eastAsia"/>
          <w:color w:val="ff0000"/>
        </w:rPr>
        <w:t>指使他人作伪证</w:t>
      </w:r>
      <w:r>
        <w:rPr>
          <w:rFonts w:ascii="楷体" w:cs="Times New Roman" w:eastAsia="楷体" w:hAnsi="楷体" w:hint="eastAsia"/>
        </w:rPr>
        <w:t>的，处三年以下有期徒刑或者拘役；情节严重的，处三年以上七年以下有期徒刑。</w:t>
      </w:r>
    </w:p>
    <w:p w14:paraId="645EF283">
      <w:pPr>
        <w:pStyle w:val="style0"/>
        <w:snapToGrid w:val="false"/>
        <w:spacing w:lineRule="exact" w:line="400"/>
        <w:ind w:firstLine="420"/>
        <w:rPr>
          <w:rFonts w:ascii="楷体" w:cs="Times New Roman" w:eastAsia="楷体" w:hAnsi="楷体" w:hint="eastAsia"/>
        </w:rPr>
      </w:pPr>
    </w:p>
    <w:p w14:paraId="298A79F6">
      <w:pPr>
        <w:pStyle w:val="style4"/>
        <w:spacing w:lineRule="exact" w:line="400"/>
        <w:ind w:firstLine="42" w:firstLineChars="20"/>
        <w:rPr>
          <w:sz w:val="21"/>
          <w:szCs w:val="21"/>
        </w:rPr>
      </w:pPr>
      <w:r>
        <w:rPr>
          <w:rFonts w:hint="eastAsia"/>
          <w:sz w:val="21"/>
          <w:szCs w:val="21"/>
        </w:rPr>
        <w:t>（三）</w:t>
      </w:r>
      <w:bookmarkStart w:id="11" w:name="_Hlk514713214"/>
      <w:r>
        <w:rPr>
          <w:rFonts w:hint="eastAsia"/>
          <w:sz w:val="21"/>
          <w:szCs w:val="21"/>
        </w:rPr>
        <w:t>帮助毁灭、伪造证据罪：所有诉讼中，针对实体证据</w:t>
      </w:r>
      <w:bookmarkEnd w:id="11"/>
    </w:p>
    <w:p w14:paraId="40759B33">
      <w:pPr>
        <w:pStyle w:val="style0"/>
        <w:snapToGrid w:val="false"/>
        <w:spacing w:lineRule="exact" w:line="400"/>
        <w:ind w:firstLine="420"/>
        <w:rPr>
          <w:rFonts w:ascii="楷体" w:cs="Times New Roman" w:eastAsia="楷体" w:hAnsi="楷体" w:hint="eastAsia"/>
        </w:rPr>
      </w:pPr>
      <w:r>
        <w:rPr>
          <w:rFonts w:ascii="汉仪中黑简" w:eastAsia="汉仪中黑简" w:hint="eastAsia"/>
          <w:color w:val="ff0000"/>
        </w:rPr>
        <w:t xml:space="preserve">第307条第2款【帮助毁灭、伪造证据罪】 </w:t>
      </w:r>
      <w:r>
        <w:rPr>
          <w:rFonts w:ascii="楷体" w:cs="Times New Roman" w:eastAsia="楷体" w:hAnsi="楷体"/>
        </w:rPr>
        <w:t xml:space="preserve"> </w:t>
      </w:r>
      <w:r>
        <w:rPr>
          <w:rFonts w:ascii="楷体" w:cs="Times New Roman" w:eastAsia="楷体" w:hAnsi="楷体" w:hint="eastAsia"/>
          <w:color w:val="ff0000"/>
        </w:rPr>
        <w:t>帮助</w:t>
      </w:r>
      <w:r>
        <w:rPr>
          <w:rFonts w:ascii="楷体" w:cs="Times New Roman" w:eastAsia="楷体" w:hAnsi="楷体" w:hint="eastAsia"/>
        </w:rPr>
        <w:t>当事人毁灭、伪造证据，情节严重的，处三年以下有期徒刑或者拘役。</w:t>
      </w:r>
    </w:p>
    <w:p w14:paraId="7ACFBC48">
      <w:pPr>
        <w:pStyle w:val="style0"/>
        <w:snapToGrid w:val="false"/>
        <w:spacing w:lineRule="exact" w:line="400"/>
        <w:ind w:firstLine="420"/>
        <w:rPr>
          <w:rFonts w:ascii="汉仪书宋二简" w:hint="eastAsia"/>
        </w:rPr>
      </w:pPr>
      <w:r>
        <w:rPr>
          <w:rFonts w:hint="eastAsia"/>
        </w:rPr>
        <w:t>“帮助”行为的含义。</w:t>
      </w:r>
      <w:r>
        <w:rPr>
          <w:rFonts w:eastAsia="汉仪中黑简" w:hint="eastAsia"/>
          <w:color w:val="ff0000"/>
        </w:rPr>
        <w:t>通俗的理解，“帮助”二字可以去掉，直接将“（帮助）毁灭、伪造”当作实行行为即可</w:t>
      </w:r>
      <w:r>
        <w:rPr>
          <w:rFonts w:ascii="汉仪书宋二简" w:hint="eastAsia"/>
        </w:rPr>
        <w:t>。</w:t>
      </w:r>
    </w:p>
    <w:p w14:paraId="0E76FE4F">
      <w:pPr>
        <w:pStyle w:val="style0"/>
        <w:snapToGrid w:val="false"/>
        <w:spacing w:lineRule="exact" w:line="400"/>
        <w:ind w:firstLine="420"/>
        <w:rPr>
          <w:rFonts w:ascii="汉仪书宋二简" w:hint="eastAsia"/>
        </w:rPr>
      </w:pPr>
      <w:r>
        <w:rPr>
          <w:rFonts w:ascii="汉仪中黑简" w:eastAsia="汉仪中黑简" w:hint="eastAsia"/>
        </w:rPr>
        <w:t>（1）亲自单独实施（正犯）：</w:t>
      </w:r>
      <w:r>
        <w:rPr>
          <w:rFonts w:ascii="汉仪书宋二简" w:hint="eastAsia"/>
        </w:rPr>
        <w:t>行为人单独为当事人毁灭、伪造证据（当事人未实施）。</w:t>
      </w:r>
    </w:p>
    <w:p w14:paraId="0606E2C3">
      <w:pPr>
        <w:pStyle w:val="style0"/>
        <w:snapToGrid w:val="false"/>
        <w:spacing w:lineRule="exact" w:line="400"/>
        <w:ind w:firstLine="420"/>
        <w:rPr>
          <w:rFonts w:ascii="汉仪书宋二简" w:hint="eastAsia"/>
        </w:rPr>
      </w:pPr>
      <w:r>
        <w:rPr>
          <w:rFonts w:ascii="汉仪中黑简" w:eastAsia="汉仪中黑简" w:hint="eastAsia"/>
        </w:rPr>
        <w:t>（2）与当事人共同实施（共同正犯）：</w:t>
      </w:r>
      <w:r>
        <w:rPr>
          <w:rFonts w:ascii="汉仪书宋二简" w:hint="eastAsia"/>
        </w:rPr>
        <w:t>行为人与当事人共同毁灭、伪造证据（当事人实施，但阻却责任）。</w:t>
      </w:r>
    </w:p>
    <w:p w14:paraId="5135FFF2">
      <w:pPr>
        <w:pStyle w:val="style0"/>
        <w:snapToGrid w:val="false"/>
        <w:spacing w:lineRule="exact" w:line="400"/>
        <w:ind w:firstLine="420"/>
        <w:rPr>
          <w:rFonts w:ascii="汉仪书宋二简" w:hint="eastAsia"/>
        </w:rPr>
      </w:pPr>
      <w:r>
        <w:rPr>
          <w:rFonts w:ascii="汉仪中黑简" w:eastAsia="汉仪中黑简" w:hint="eastAsia"/>
        </w:rPr>
        <w:t>（3）帮助当事人实施（帮助行为正犯化）：</w:t>
      </w:r>
      <w:r>
        <w:rPr>
          <w:rFonts w:ascii="汉仪书宋二简" w:hint="eastAsia"/>
        </w:rPr>
        <w:t>行为人为当事人毁灭、伪造证据提供各种便利条件（当事人实施，但阻却责任）。</w:t>
      </w:r>
    </w:p>
    <w:p w14:paraId="1FA8CE18">
      <w:pPr>
        <w:pStyle w:val="style0"/>
        <w:snapToGrid w:val="false"/>
        <w:spacing w:lineRule="exact" w:line="400"/>
        <w:ind w:firstLine="420"/>
        <w:rPr>
          <w:rFonts w:ascii="汉仪书宋二简" w:hint="eastAsia"/>
        </w:rPr>
      </w:pPr>
      <w:r>
        <w:rPr>
          <w:rFonts w:ascii="汉仪中黑简" w:eastAsia="汉仪中黑简" w:hint="eastAsia"/>
        </w:rPr>
        <w:t>（4）教唆当事人实施（教唆行为正犯化）：</w:t>
      </w:r>
      <w:r>
        <w:rPr>
          <w:rFonts w:ascii="汉仪书宋二简" w:hint="eastAsia"/>
        </w:rPr>
        <w:t>行为人唆使当事人毁灭、伪造证据（当事人实施，但阻却责任）。</w:t>
      </w:r>
    </w:p>
    <w:p w14:paraId="29F726C4">
      <w:pPr>
        <w:pStyle w:val="style0"/>
        <w:snapToGrid w:val="false"/>
        <w:spacing w:lineRule="exact" w:line="400"/>
        <w:ind w:firstLine="420"/>
        <w:rPr>
          <w:rFonts w:ascii="汉仪书宋二简" w:hint="eastAsia"/>
        </w:rPr>
      </w:pPr>
      <w:r>
        <w:rPr>
          <w:rFonts w:ascii="汉仪中黑简" w:eastAsia="汉仪中黑简" w:hint="eastAsia"/>
        </w:rPr>
        <w:t>（5）帮助、教唆他人为当事人实施（帮助犯、教唆犯）：</w:t>
      </w:r>
      <w:r>
        <w:rPr>
          <w:rFonts w:ascii="汉仪书宋二简" w:hint="eastAsia"/>
        </w:rPr>
        <w:t>行为人单纯帮助、教唆他人（非当事人本人）为当事人毁灭、伪造证据的，他人成立毁灭、伪造证据罪的正犯，行为人成立该罪的共犯（帮助犯、教唆犯）。</w:t>
      </w:r>
    </w:p>
    <w:p w14:paraId="099701F3">
      <w:pPr>
        <w:pStyle w:val="style0"/>
        <w:snapToGrid w:val="false"/>
        <w:spacing w:lineRule="exact" w:line="400"/>
        <w:ind w:firstLine="420"/>
        <w:rPr>
          <w:rFonts w:ascii="汉仪书宋二简" w:hint="eastAsia"/>
        </w:rPr>
      </w:pPr>
    </w:p>
    <w:tbl>
      <w:tblPr>
        <w:tblW w:w="8505"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2620"/>
        <w:gridCol w:w="3277"/>
        <w:gridCol w:w="2608"/>
      </w:tblGrid>
      <w:tr w14:paraId="0B1D12F3">
        <w:trPr>
          <w:jc w:val="center"/>
        </w:trPr>
        <w:tc>
          <w:tcPr>
            <w:tcW w:w="8317" w:type="dxa"/>
            <w:gridSpan w:val="3"/>
            <w:tcBorders/>
            <w:shd w:val="clear" w:color="auto" w:fill="auto"/>
            <w:vAlign w:val="center"/>
          </w:tcPr>
          <w:p w14:paraId="01328B77">
            <w:pPr>
              <w:pStyle w:val="style0"/>
              <w:snapToGrid w:val="false"/>
              <w:spacing w:before="31" w:beforeLines="10" w:after="62" w:afterLines="20" w:lineRule="exact" w:line="400"/>
              <w:ind w:firstLine="0" w:firstLineChars="0"/>
              <w:jc w:val="center"/>
              <w:rPr>
                <w:rFonts w:ascii="汉仪书宋一简" w:cs="Times New Roman" w:eastAsia="汉仪书宋一简" w:hAnsi="仿宋" w:hint="eastAsia"/>
                <w:b/>
              </w:rPr>
            </w:pPr>
            <w:r>
              <w:rPr>
                <w:rFonts w:ascii="汉仪中黑简" w:eastAsia="汉仪中黑简" w:hint="eastAsia"/>
              </w:rPr>
              <w:t>帮助毁灭、伪造证据罪中“帮助”可理解为助词</w:t>
            </w:r>
          </w:p>
        </w:tc>
      </w:tr>
      <w:tr w14:paraId="2BBC6BD7">
        <w:tblPrEx/>
        <w:trPr>
          <w:jc w:val="center"/>
        </w:trPr>
        <w:tc>
          <w:tcPr>
            <w:tcW w:w="2562" w:type="dxa"/>
            <w:tcBorders/>
            <w:shd w:val="clear" w:color="auto" w:fill="auto"/>
            <w:vAlign w:val="center"/>
          </w:tcPr>
          <w:p w14:paraId="756CA906">
            <w:pPr>
              <w:pStyle w:val="style0"/>
              <w:snapToGrid w:val="false"/>
              <w:spacing w:before="31" w:beforeLines="10" w:after="62" w:afterLines="20" w:lineRule="exact" w:line="400"/>
              <w:ind w:firstLine="0" w:firstLineChars="0"/>
              <w:rPr>
                <w:rFonts w:ascii="汉仪书宋一简" w:cs="Times New Roman" w:eastAsia="汉仪书宋一简" w:hAnsi="仿宋" w:hint="eastAsia"/>
              </w:rPr>
            </w:pPr>
            <w:r>
              <w:rPr>
                <w:rFonts w:ascii="汉仪书宋一简" w:cs="Times New Roman" w:eastAsia="汉仪书宋一简" w:hAnsi="仿宋" w:hint="eastAsia"/>
              </w:rPr>
              <w:t>甲（非当事人）：帮助、教唆</w:t>
            </w:r>
          </w:p>
        </w:tc>
        <w:tc>
          <w:tcPr>
            <w:tcW w:w="3205" w:type="dxa"/>
            <w:tcBorders/>
            <w:shd w:val="clear" w:color="auto" w:fill="auto"/>
            <w:vAlign w:val="center"/>
          </w:tcPr>
          <w:p w14:paraId="649D5216">
            <w:pPr>
              <w:pStyle w:val="style0"/>
              <w:snapToGrid w:val="false"/>
              <w:spacing w:before="31" w:beforeLines="10" w:after="62" w:afterLines="20" w:lineRule="exact" w:line="400"/>
              <w:ind w:firstLine="0" w:firstLineChars="0"/>
              <w:rPr>
                <w:rFonts w:ascii="汉仪书宋一简" w:cs="Times New Roman" w:eastAsia="汉仪书宋一简" w:hAnsi="仿宋" w:hint="eastAsia"/>
              </w:rPr>
            </w:pPr>
            <w:r>
              <w:rPr>
                <w:rFonts w:ascii="汉仪书宋一简" w:cs="Times New Roman" w:eastAsia="汉仪书宋一简" w:hAnsi="仿宋" w:hint="eastAsia"/>
              </w:rPr>
              <w:t>乙（非当事人）：实行或帮助、教唆当事人毁灭、伪造证据</w:t>
            </w:r>
          </w:p>
        </w:tc>
        <w:tc>
          <w:tcPr>
            <w:tcW w:w="2550" w:type="dxa"/>
            <w:tcBorders/>
            <w:shd w:val="clear" w:color="auto" w:fill="auto"/>
            <w:vAlign w:val="center"/>
          </w:tcPr>
          <w:p w14:paraId="026304D1">
            <w:pPr>
              <w:pStyle w:val="style0"/>
              <w:snapToGrid w:val="false"/>
              <w:spacing w:before="31" w:beforeLines="10" w:after="62" w:afterLines="20" w:lineRule="exact" w:line="400"/>
              <w:ind w:firstLine="0" w:firstLineChars="0"/>
              <w:rPr>
                <w:rFonts w:ascii="汉仪书宋一简" w:cs="Times New Roman" w:eastAsia="汉仪书宋一简" w:hAnsi="仿宋" w:hint="eastAsia"/>
              </w:rPr>
            </w:pPr>
            <w:r>
              <w:rPr>
                <w:rFonts w:ascii="汉仪书宋一简" w:cs="Times New Roman" w:eastAsia="汉仪书宋一简" w:hAnsi="仿宋" w:hint="eastAsia"/>
              </w:rPr>
              <w:t>丙（当事人）：实施毁灭、伪造证据的行为，或未实施</w:t>
            </w:r>
          </w:p>
        </w:tc>
      </w:tr>
      <w:tr w14:paraId="41277361">
        <w:tblPrEx/>
        <w:trPr>
          <w:jc w:val="center"/>
        </w:trPr>
        <w:tc>
          <w:tcPr>
            <w:tcW w:w="2562" w:type="dxa"/>
            <w:tcBorders/>
            <w:shd w:val="clear" w:color="auto" w:fill="auto"/>
            <w:vAlign w:val="center"/>
          </w:tcPr>
          <w:p w14:paraId="7681ED7F">
            <w:pPr>
              <w:pStyle w:val="style0"/>
              <w:snapToGrid w:val="false"/>
              <w:spacing w:before="31" w:beforeLines="10" w:after="62" w:afterLines="20" w:lineRule="exact" w:line="400"/>
              <w:ind w:firstLine="0" w:firstLineChars="0"/>
              <w:rPr>
                <w:rFonts w:ascii="汉仪书宋一简" w:cs="Times New Roman" w:eastAsia="汉仪书宋一简" w:hAnsi="Calibri"/>
              </w:rPr>
            </w:pPr>
            <w:r>
              <w:rPr>
                <w:rFonts w:ascii="汉仪书宋一简" w:cs="Times New Roman" w:eastAsia="汉仪书宋一简" w:hAnsi="Calibri" w:hint="eastAsia"/>
              </w:rPr>
              <w:t>帮助毁灭、伪造证据罪的</w:t>
            </w:r>
            <w:r>
              <w:rPr>
                <w:rFonts w:ascii="汉仪中黑简" w:eastAsia="汉仪中黑简" w:hint="eastAsia"/>
                <w:color w:val="ff0000"/>
              </w:rPr>
              <w:t>帮助犯、教唆犯</w:t>
            </w:r>
          </w:p>
        </w:tc>
        <w:tc>
          <w:tcPr>
            <w:tcW w:w="3205" w:type="dxa"/>
            <w:tcBorders/>
            <w:shd w:val="clear" w:color="auto" w:fill="auto"/>
            <w:vAlign w:val="center"/>
          </w:tcPr>
          <w:p w14:paraId="71812289">
            <w:pPr>
              <w:pStyle w:val="style0"/>
              <w:snapToGrid w:val="false"/>
              <w:spacing w:before="31" w:beforeLines="10" w:after="62" w:afterLines="20" w:lineRule="exact" w:line="400"/>
              <w:ind w:firstLine="0" w:firstLineChars="0"/>
              <w:rPr>
                <w:rFonts w:ascii="汉仪书宋一简" w:cs="Times New Roman" w:eastAsia="汉仪书宋一简" w:hAnsi="Calibri"/>
              </w:rPr>
            </w:pPr>
            <w:r>
              <w:rPr>
                <w:rFonts w:ascii="汉仪书宋一简" w:cs="Times New Roman" w:eastAsia="汉仪书宋一简" w:hAnsi="Calibri" w:hint="eastAsia"/>
              </w:rPr>
              <w:t>帮助毁灭、伪造证据罪的</w:t>
            </w:r>
            <w:r>
              <w:rPr>
                <w:rFonts w:ascii="汉仪中黑简" w:eastAsia="汉仪中黑简" w:hint="eastAsia"/>
                <w:color w:val="ff0000"/>
              </w:rPr>
              <w:t>正犯</w:t>
            </w:r>
            <w:r>
              <w:rPr>
                <w:rFonts w:ascii="汉仪书宋一简" w:cs="Times New Roman" w:eastAsia="汉仪书宋一简" w:hAnsi="Calibri" w:hint="eastAsia"/>
                <w:bCs/>
              </w:rPr>
              <w:t>（实行，以及共犯行为正犯化）</w:t>
            </w:r>
          </w:p>
        </w:tc>
        <w:tc>
          <w:tcPr>
            <w:tcW w:w="2550" w:type="dxa"/>
            <w:tcBorders/>
            <w:shd w:val="clear" w:color="auto" w:fill="auto"/>
            <w:vAlign w:val="center"/>
          </w:tcPr>
          <w:p w14:paraId="0216D64A">
            <w:pPr>
              <w:pStyle w:val="style0"/>
              <w:snapToGrid w:val="false"/>
              <w:spacing w:before="31" w:beforeLines="10" w:after="62" w:afterLines="20" w:lineRule="exact" w:line="400"/>
              <w:ind w:firstLine="0" w:firstLineChars="0"/>
              <w:rPr>
                <w:rFonts w:ascii="汉仪书宋一简" w:cs="Times New Roman" w:eastAsia="汉仪书宋一简" w:hAnsi="Calibri"/>
              </w:rPr>
            </w:pPr>
            <w:r>
              <w:rPr>
                <w:rFonts w:ascii="汉仪书宋一简" w:cs="Times New Roman" w:eastAsia="汉仪书宋一简" w:hAnsi="Calibri" w:hint="eastAsia"/>
              </w:rPr>
              <w:t>本犯欠缺期待阻却责任</w:t>
            </w:r>
          </w:p>
        </w:tc>
      </w:tr>
      <w:tr w14:paraId="117D12ED">
        <w:tblPrEx/>
        <w:trPr>
          <w:jc w:val="center"/>
        </w:trPr>
        <w:tc>
          <w:tcPr>
            <w:tcW w:w="2562" w:type="dxa"/>
            <w:tcBorders/>
            <w:shd w:val="clear" w:color="auto" w:fill="auto"/>
            <w:vAlign w:val="center"/>
          </w:tcPr>
          <w:p w14:paraId="2182274F">
            <w:pPr>
              <w:pStyle w:val="style0"/>
              <w:snapToGrid w:val="false"/>
              <w:spacing w:before="31" w:beforeLines="10" w:after="62" w:afterLines="20" w:lineRule="exact" w:line="400"/>
              <w:ind w:firstLine="0" w:firstLineChars="0"/>
              <w:rPr>
                <w:rFonts w:ascii="汉仪书宋一简" w:cs="Times New Roman" w:eastAsia="汉仪书宋一简" w:hAnsi="Calibri"/>
              </w:rPr>
            </w:pPr>
            <w:r>
              <w:rPr>
                <w:rFonts w:ascii="汉仪书宋一简" w:cs="Times New Roman" w:eastAsia="汉仪书宋一简" w:hAnsi="Calibri" w:hint="eastAsia"/>
              </w:rPr>
              <w:t>共犯行为：帮助、教唆他人（非当事人本人）为当事人毁灭、伪造</w:t>
            </w:r>
          </w:p>
        </w:tc>
        <w:tc>
          <w:tcPr>
            <w:tcW w:w="3205" w:type="dxa"/>
            <w:tcBorders/>
            <w:shd w:val="clear" w:color="auto" w:fill="auto"/>
            <w:vAlign w:val="center"/>
          </w:tcPr>
          <w:p w14:paraId="192ACEBA">
            <w:pPr>
              <w:pStyle w:val="style0"/>
              <w:snapToGrid w:val="false"/>
              <w:spacing w:before="31" w:beforeLines="10" w:after="62" w:afterLines="20" w:lineRule="exact" w:line="400"/>
              <w:ind w:firstLine="0" w:firstLineChars="0"/>
              <w:rPr>
                <w:rFonts w:ascii="汉仪书宋一简" w:cs="Times New Roman" w:eastAsia="汉仪书宋一简" w:hAnsi="Calibri"/>
              </w:rPr>
            </w:pPr>
            <w:r>
              <w:rPr>
                <w:rFonts w:ascii="汉仪书宋一简" w:cs="Times New Roman" w:eastAsia="汉仪书宋一简" w:hAnsi="Calibri" w:hint="eastAsia"/>
              </w:rPr>
              <w:t>实行行为：亲自单独实施，与当事人共同实施；帮助、教唆当事人实施（共犯行为正犯化）</w:t>
            </w:r>
          </w:p>
        </w:tc>
        <w:tc>
          <w:tcPr>
            <w:tcW w:w="2550" w:type="dxa"/>
            <w:tcBorders/>
            <w:shd w:val="clear" w:color="auto" w:fill="auto"/>
            <w:vAlign w:val="center"/>
          </w:tcPr>
          <w:p w14:paraId="1A4984EC">
            <w:pPr>
              <w:pStyle w:val="style0"/>
              <w:snapToGrid w:val="false"/>
              <w:spacing w:before="31" w:beforeLines="10" w:after="62" w:afterLines="20" w:lineRule="exact" w:line="400"/>
              <w:ind w:firstLine="0" w:firstLineChars="0"/>
              <w:rPr>
                <w:rFonts w:ascii="汉仪书宋一简" w:cs="Times New Roman" w:eastAsia="汉仪书宋一简" w:hint="eastAsia"/>
              </w:rPr>
            </w:pPr>
            <w:r>
              <w:rPr>
                <w:rFonts w:ascii="汉仪书宋一简" w:cs="Times New Roman" w:eastAsia="汉仪书宋一简" w:hint="eastAsia"/>
              </w:rPr>
              <w:t>毁灭（包括藏匿）、伪造（包括变造）</w:t>
            </w:r>
          </w:p>
        </w:tc>
      </w:tr>
    </w:tbl>
    <w:p w14:paraId="064BC2A0">
      <w:pPr>
        <w:pStyle w:val="style0"/>
        <w:snapToGrid w:val="false"/>
        <w:spacing w:lineRule="exact" w:line="400"/>
        <w:ind w:firstLine="420"/>
        <w:rPr>
          <w:rFonts w:ascii="仿宋" w:cs="Times New Roman" w:eastAsia="楷体" w:hAnsi="仿宋" w:hint="eastAsia"/>
        </w:rPr>
      </w:pPr>
    </w:p>
    <w:p w14:paraId="23763444">
      <w:pPr>
        <w:pStyle w:val="style4"/>
        <w:spacing w:lineRule="exact" w:line="400"/>
        <w:ind w:firstLine="252" w:firstLineChars="120"/>
        <w:rPr>
          <w:sz w:val="21"/>
          <w:szCs w:val="21"/>
        </w:rPr>
      </w:pPr>
      <w:r>
        <w:rPr>
          <w:rFonts w:hint="eastAsia"/>
          <w:sz w:val="21"/>
          <w:szCs w:val="21"/>
        </w:rPr>
        <w:t>（四）虚假诉讼罪</w:t>
      </w:r>
    </w:p>
    <w:p w14:paraId="08BFDAC4">
      <w:pPr>
        <w:pStyle w:val="style0"/>
        <w:widowControl/>
        <w:snapToGrid w:val="false"/>
        <w:spacing w:lineRule="exact" w:line="400"/>
        <w:ind w:firstLine="420"/>
        <w:rPr>
          <w:rFonts w:ascii="楷体" w:eastAsia="楷体" w:hAnsi="楷体" w:hint="eastAsia"/>
          <w:kern w:val="0"/>
        </w:rPr>
      </w:pPr>
      <w:r>
        <w:rPr>
          <w:rFonts w:ascii="汉仪中黑简" w:eastAsia="汉仪中黑简"/>
          <w:color w:val="ff0000"/>
        </w:rPr>
        <w:t>第</w:t>
      </w:r>
      <w:r>
        <w:rPr>
          <w:rFonts w:ascii="汉仪中黑简" w:eastAsia="汉仪中黑简" w:hint="eastAsia"/>
          <w:color w:val="ff0000"/>
        </w:rPr>
        <w:t>3</w:t>
      </w:r>
      <w:r>
        <w:rPr>
          <w:rFonts w:ascii="汉仪中黑简" w:eastAsia="汉仪中黑简"/>
          <w:color w:val="ff0000"/>
        </w:rPr>
        <w:t>07条之一</w:t>
      </w:r>
    </w:p>
    <w:p w14:paraId="43383E4F">
      <w:pPr>
        <w:pStyle w:val="style0"/>
        <w:widowControl/>
        <w:snapToGrid w:val="false"/>
        <w:spacing w:lineRule="exact" w:line="400"/>
        <w:ind w:firstLine="420"/>
        <w:jc w:val="left"/>
        <w:rPr>
          <w:rFonts w:ascii="楷体" w:eastAsia="楷体" w:hAnsi="楷体" w:hint="eastAsia"/>
          <w:kern w:val="0"/>
        </w:rPr>
      </w:pPr>
    </w:p>
    <w:bookmarkStart w:id="12" w:name="_Hlk44514314"/>
    <w:tbl>
      <w:tblPr>
        <w:tblW w:w="8505"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2830"/>
        <w:gridCol w:w="5675"/>
      </w:tblGrid>
      <w:tr w14:paraId="4701E1C3">
        <w:trPr>
          <w:jc w:val="center"/>
        </w:trPr>
        <w:tc>
          <w:tcPr>
            <w:tcW w:w="2830" w:type="dxa"/>
            <w:tcBorders/>
            <w:shd w:val="clear" w:color="auto" w:fill="auto"/>
            <w:vAlign w:val="center"/>
          </w:tcPr>
          <w:p w14:paraId="5FBB43E0">
            <w:pPr>
              <w:pStyle w:val="style0"/>
              <w:adjustRightInd w:val="false"/>
              <w:snapToGrid w:val="false"/>
              <w:spacing w:before="31" w:beforeLines="10" w:after="62" w:afterLines="20" w:lineRule="exact" w:line="400"/>
              <w:ind w:firstLine="0" w:firstLineChars="0"/>
              <w:jc w:val="center"/>
              <w:rPr>
                <w:rFonts w:ascii="汉仪书宋一简" w:eastAsia="汉仪书宋一简" w:hAnsi="等线" w:hint="eastAsia"/>
              </w:rPr>
            </w:pPr>
            <w:r>
              <w:rPr>
                <w:rFonts w:ascii="汉仪书宋一简" w:eastAsia="汉仪书宋一简" w:hAnsi="等线" w:hint="eastAsia"/>
              </w:rPr>
              <w:t>手段+行为</w:t>
            </w:r>
          </w:p>
        </w:tc>
        <w:tc>
          <w:tcPr>
            <w:tcW w:w="5675" w:type="dxa"/>
            <w:tcBorders/>
            <w:shd w:val="clear" w:color="auto" w:fill="auto"/>
            <w:vAlign w:val="center"/>
          </w:tcPr>
          <w:p w14:paraId="2E27C6C9">
            <w:pPr>
              <w:pStyle w:val="style0"/>
              <w:adjustRightInd w:val="false"/>
              <w:snapToGrid w:val="false"/>
              <w:spacing w:before="31" w:beforeLines="10" w:after="62" w:afterLines="20" w:lineRule="exact" w:line="400"/>
              <w:ind w:firstLine="0" w:firstLineChars="0"/>
              <w:jc w:val="center"/>
              <w:rPr>
                <w:rFonts w:ascii="汉仪书宋一简" w:eastAsia="汉仪书宋一简" w:hAnsi="等线" w:hint="eastAsia"/>
              </w:rPr>
            </w:pPr>
            <w:r>
              <w:rPr>
                <w:rFonts w:ascii="汉仪书宋一简" w:eastAsia="汉仪书宋一简" w:hAnsi="等线" w:hint="eastAsia"/>
              </w:rPr>
              <w:t>以捏造的事实提起民事诉讼</w:t>
            </w:r>
          </w:p>
        </w:tc>
      </w:tr>
      <w:tr w14:paraId="6CA1501B">
        <w:tblPrEx/>
        <w:trPr>
          <w:jc w:val="center"/>
        </w:trPr>
        <w:tc>
          <w:tcPr>
            <w:tcW w:w="2830" w:type="dxa"/>
            <w:tcBorders/>
            <w:shd w:val="clear" w:color="auto" w:fill="auto"/>
            <w:vAlign w:val="center"/>
          </w:tcPr>
          <w:p w14:paraId="2E3EE064">
            <w:pPr>
              <w:pStyle w:val="style0"/>
              <w:adjustRightInd w:val="false"/>
              <w:snapToGrid w:val="false"/>
              <w:spacing w:before="31" w:beforeLines="10" w:after="62" w:afterLines="20" w:lineRule="exact" w:line="400"/>
              <w:ind w:firstLine="0" w:firstLineChars="0"/>
              <w:jc w:val="center"/>
              <w:rPr>
                <w:rFonts w:ascii="汉仪书宋一简" w:eastAsia="汉仪书宋一简" w:hAnsi="等线" w:hint="eastAsia"/>
              </w:rPr>
            </w:pPr>
            <w:r>
              <w:rPr>
                <w:rFonts w:ascii="汉仪书宋一简" w:eastAsia="汉仪书宋一简" w:hAnsi="等线" w:hint="eastAsia"/>
              </w:rPr>
              <w:t>结果</w:t>
            </w:r>
          </w:p>
        </w:tc>
        <w:tc>
          <w:tcPr>
            <w:tcW w:w="5675" w:type="dxa"/>
            <w:tcBorders/>
            <w:shd w:val="clear" w:color="auto" w:fill="auto"/>
            <w:vAlign w:val="center"/>
          </w:tcPr>
          <w:p w14:paraId="3D331B0B">
            <w:pPr>
              <w:pStyle w:val="style0"/>
              <w:adjustRightInd w:val="false"/>
              <w:snapToGrid w:val="false"/>
              <w:spacing w:before="31" w:beforeLines="10" w:after="62" w:afterLines="20" w:lineRule="exact" w:line="400"/>
              <w:ind w:firstLine="0" w:firstLineChars="0"/>
              <w:jc w:val="center"/>
              <w:rPr>
                <w:rFonts w:ascii="汉仪书宋一简" w:eastAsia="汉仪书宋一简" w:hAnsi="等线" w:hint="eastAsia"/>
              </w:rPr>
            </w:pPr>
            <w:r>
              <w:rPr>
                <w:rFonts w:ascii="汉仪书宋一简" w:eastAsia="汉仪书宋一简" w:hAnsi="等线" w:hint="eastAsia"/>
              </w:rPr>
              <w:t>妨害司法秩序或者严重侵害他人合法权益</w:t>
            </w:r>
          </w:p>
        </w:tc>
      </w:tr>
      <w:tr w14:paraId="35612919">
        <w:tblPrEx/>
        <w:trPr>
          <w:jc w:val="center"/>
        </w:trPr>
        <w:tc>
          <w:tcPr>
            <w:tcW w:w="2830" w:type="dxa"/>
            <w:tcBorders/>
            <w:shd w:val="clear" w:color="auto" w:fill="auto"/>
            <w:vAlign w:val="center"/>
          </w:tcPr>
          <w:p w14:paraId="038B1738">
            <w:pPr>
              <w:pStyle w:val="style0"/>
              <w:adjustRightInd w:val="false"/>
              <w:snapToGrid w:val="false"/>
              <w:spacing w:before="31" w:beforeLines="10" w:after="62" w:afterLines="20" w:lineRule="exact" w:line="400"/>
              <w:ind w:firstLine="0" w:firstLineChars="0"/>
              <w:jc w:val="center"/>
              <w:rPr>
                <w:rFonts w:ascii="汉仪书宋一简" w:eastAsia="汉仪书宋一简" w:hAnsi="等线" w:hint="eastAsia"/>
              </w:rPr>
            </w:pPr>
            <w:r>
              <w:rPr>
                <w:rFonts w:ascii="汉仪书宋一简" w:eastAsia="汉仪书宋一简" w:hAnsi="等线" w:hint="eastAsia"/>
              </w:rPr>
              <w:t>罪过</w:t>
            </w:r>
          </w:p>
        </w:tc>
        <w:tc>
          <w:tcPr>
            <w:tcW w:w="5675" w:type="dxa"/>
            <w:tcBorders/>
            <w:shd w:val="clear" w:color="auto" w:fill="auto"/>
            <w:vAlign w:val="center"/>
          </w:tcPr>
          <w:p w14:paraId="0A06791E">
            <w:pPr>
              <w:pStyle w:val="style0"/>
              <w:adjustRightInd w:val="false"/>
              <w:snapToGrid w:val="false"/>
              <w:spacing w:before="31" w:beforeLines="10" w:after="62" w:afterLines="20" w:lineRule="exact" w:line="400"/>
              <w:ind w:firstLine="0" w:firstLineChars="0"/>
              <w:jc w:val="center"/>
              <w:rPr>
                <w:rFonts w:ascii="汉仪书宋一简" w:eastAsia="汉仪书宋一简" w:hAnsi="等线" w:hint="eastAsia"/>
              </w:rPr>
            </w:pPr>
            <w:r>
              <w:rPr>
                <w:rFonts w:ascii="汉仪书宋一简" w:eastAsia="汉仪书宋一简" w:hAnsi="等线" w:hint="eastAsia"/>
              </w:rPr>
              <w:t>故意</w:t>
            </w:r>
          </w:p>
        </w:tc>
      </w:tr>
      <w:tr w14:paraId="07D13524">
        <w:tblPrEx/>
        <w:trPr>
          <w:jc w:val="center"/>
        </w:trPr>
        <w:tc>
          <w:tcPr>
            <w:tcW w:w="2830" w:type="dxa"/>
            <w:tcBorders/>
            <w:shd w:val="clear" w:color="auto" w:fill="auto"/>
            <w:vAlign w:val="center"/>
          </w:tcPr>
          <w:p w14:paraId="6B727C92">
            <w:pPr>
              <w:pStyle w:val="style0"/>
              <w:adjustRightInd w:val="false"/>
              <w:snapToGrid w:val="false"/>
              <w:spacing w:before="31" w:beforeLines="10" w:after="62" w:afterLines="20" w:lineRule="exact" w:line="400"/>
              <w:ind w:firstLine="0" w:firstLineChars="0"/>
              <w:jc w:val="center"/>
              <w:rPr>
                <w:rFonts w:ascii="汉仪书宋一简" w:eastAsia="汉仪书宋一简" w:hAnsi="等线" w:hint="eastAsia"/>
              </w:rPr>
            </w:pPr>
            <w:r>
              <w:rPr>
                <w:rFonts w:ascii="汉仪书宋一简" w:eastAsia="汉仪书宋一简" w:hAnsi="等线" w:hint="eastAsia"/>
              </w:rPr>
              <w:t>从重情节</w:t>
            </w:r>
          </w:p>
        </w:tc>
        <w:tc>
          <w:tcPr>
            <w:tcW w:w="5675" w:type="dxa"/>
            <w:tcBorders/>
            <w:shd w:val="clear" w:color="auto" w:fill="auto"/>
            <w:vAlign w:val="center"/>
          </w:tcPr>
          <w:p w14:paraId="2221DABC">
            <w:pPr>
              <w:pStyle w:val="style0"/>
              <w:adjustRightInd w:val="false"/>
              <w:snapToGrid w:val="false"/>
              <w:spacing w:before="31" w:beforeLines="10" w:after="62" w:afterLines="20" w:lineRule="exact" w:line="400"/>
              <w:ind w:firstLine="0" w:firstLineChars="0"/>
              <w:jc w:val="center"/>
              <w:rPr>
                <w:rFonts w:ascii="汉仪书宋一简" w:eastAsia="汉仪书宋一简" w:hAnsi="等线" w:hint="eastAsia"/>
              </w:rPr>
            </w:pPr>
            <w:r>
              <w:rPr>
                <w:rFonts w:ascii="汉仪书宋一简" w:eastAsia="汉仪书宋一简" w:hAnsi="等线" w:hint="eastAsia"/>
              </w:rPr>
              <w:t>司法工作人员利用职权，与他人共同实施</w:t>
            </w:r>
          </w:p>
        </w:tc>
      </w:tr>
      <w:tr w14:paraId="560B243F">
        <w:tblPrEx/>
        <w:trPr>
          <w:jc w:val="center"/>
        </w:trPr>
        <w:tc>
          <w:tcPr>
            <w:tcW w:w="2830" w:type="dxa"/>
            <w:tcBorders/>
            <w:shd w:val="clear" w:color="auto" w:fill="auto"/>
            <w:vAlign w:val="center"/>
          </w:tcPr>
          <w:p w14:paraId="7FF06D8E">
            <w:pPr>
              <w:pStyle w:val="style0"/>
              <w:adjustRightInd w:val="false"/>
              <w:snapToGrid w:val="false"/>
              <w:spacing w:before="31" w:beforeLines="10" w:after="62" w:afterLines="20" w:lineRule="exact" w:line="400"/>
              <w:ind w:firstLine="0" w:firstLineChars="0"/>
              <w:jc w:val="center"/>
              <w:rPr>
                <w:rFonts w:ascii="汉仪书宋一简" w:eastAsia="汉仪书宋一简" w:hAnsi="等线" w:hint="eastAsia"/>
              </w:rPr>
            </w:pPr>
            <w:r>
              <w:rPr>
                <w:rFonts w:ascii="汉仪书宋一简" w:eastAsia="汉仪书宋一简" w:hAnsi="等线" w:hint="eastAsia"/>
              </w:rPr>
              <w:t>罪数</w:t>
            </w:r>
          </w:p>
        </w:tc>
        <w:tc>
          <w:tcPr>
            <w:tcW w:w="5675" w:type="dxa"/>
            <w:tcBorders/>
            <w:shd w:val="clear" w:color="auto" w:fill="auto"/>
            <w:vAlign w:val="center"/>
          </w:tcPr>
          <w:p w14:paraId="45A7EBBA">
            <w:pPr>
              <w:pStyle w:val="style0"/>
              <w:adjustRightInd w:val="false"/>
              <w:snapToGrid w:val="false"/>
              <w:spacing w:before="31" w:beforeLines="10" w:after="62" w:afterLines="20" w:lineRule="exact" w:line="400"/>
              <w:ind w:firstLine="0" w:firstLineChars="0"/>
              <w:jc w:val="center"/>
              <w:rPr>
                <w:rFonts w:ascii="汉仪书宋一简" w:eastAsia="汉仪书宋一简" w:hAnsi="等线" w:hint="eastAsia"/>
              </w:rPr>
            </w:pPr>
            <w:r>
              <w:rPr>
                <w:rFonts w:ascii="汉仪书宋一简" w:eastAsia="汉仪书宋一简" w:hAnsi="等线" w:hint="eastAsia"/>
              </w:rPr>
              <w:t>同时触犯它罪，择一重处</w:t>
            </w:r>
          </w:p>
        </w:tc>
      </w:tr>
      <w:bookmarkEnd w:id="12"/>
    </w:tbl>
    <w:p w14:paraId="047A7163">
      <w:pPr>
        <w:pStyle w:val="style0"/>
        <w:adjustRightInd w:val="false"/>
        <w:snapToGrid w:val="false"/>
        <w:spacing w:lineRule="exact" w:line="400"/>
        <w:ind w:firstLine="420"/>
        <w:rPr>
          <w:rFonts w:ascii="楷体" w:cs="仿宋_GB2312" w:eastAsia="楷体" w:hAnsi="楷体" w:hint="eastAsia"/>
        </w:rPr>
      </w:pPr>
    </w:p>
    <w:p w14:paraId="685C970A">
      <w:pPr>
        <w:pStyle w:val="style3"/>
        <w:spacing w:lineRule="exact" w:line="400"/>
        <w:rPr>
          <w:rFonts w:hint="eastAsia"/>
          <w:sz w:val="21"/>
        </w:rPr>
      </w:pPr>
      <w:r>
        <w:rPr>
          <w:sz w:val="21"/>
        </w:rPr>
        <w:t>二、</w:t>
      </w:r>
      <w:r>
        <w:rPr>
          <w:rFonts w:hint="eastAsia"/>
          <w:sz w:val="21"/>
        </w:rPr>
        <w:t>窝藏犯</w:t>
      </w:r>
      <w:r>
        <w:rPr>
          <w:sz w:val="21"/>
        </w:rPr>
        <w:t>人、窝赃类犯罪</w:t>
      </w:r>
    </w:p>
    <w:p w14:paraId="431B3DB0">
      <w:pPr>
        <w:pStyle w:val="style4"/>
        <w:spacing w:lineRule="exact" w:line="400"/>
        <w:ind w:firstLine="42" w:firstLineChars="20"/>
        <w:rPr>
          <w:sz w:val="21"/>
          <w:szCs w:val="21"/>
        </w:rPr>
      </w:pPr>
      <w:r>
        <w:rPr>
          <w:rFonts w:hint="eastAsia"/>
          <w:sz w:val="21"/>
          <w:szCs w:val="21"/>
        </w:rPr>
        <w:t>（一）窝藏、包庇罪：针对犯人</w:t>
      </w:r>
    </w:p>
    <w:p w14:paraId="071A67BA">
      <w:pPr>
        <w:pStyle w:val="style0"/>
        <w:snapToGrid w:val="false"/>
        <w:spacing w:lineRule="exact" w:line="400"/>
        <w:ind w:firstLine="420"/>
        <w:rPr>
          <w:rFonts w:ascii="楷体" w:cs="Times New Roman" w:eastAsia="楷体" w:hAnsi="楷体" w:hint="eastAsia"/>
        </w:rPr>
      </w:pPr>
      <w:r>
        <w:rPr>
          <w:rFonts w:ascii="汉仪中黑简" w:eastAsia="汉仪中黑简" w:hint="eastAsia"/>
          <w:color w:val="ff0000"/>
        </w:rPr>
        <w:t xml:space="preserve">第310条【窝藏、包庇罪】 </w:t>
      </w:r>
      <w:r>
        <w:rPr>
          <w:rFonts w:ascii="楷体" w:cs="Times New Roman" w:eastAsia="楷体" w:hAnsi="楷体"/>
        </w:rPr>
        <w:t xml:space="preserve"> </w:t>
      </w:r>
      <w:r>
        <w:rPr>
          <w:rFonts w:ascii="楷体" w:cs="Times New Roman" w:eastAsia="楷体" w:hAnsi="楷体" w:hint="eastAsia"/>
        </w:rPr>
        <w:t>明知是</w:t>
      </w:r>
      <w:r>
        <w:rPr>
          <w:rFonts w:ascii="楷体" w:cs="Times New Roman" w:eastAsia="楷体" w:hAnsi="楷体" w:hint="eastAsia"/>
          <w:color w:val="ff0000"/>
        </w:rPr>
        <w:t>犯罪的人</w:t>
      </w:r>
      <w:r>
        <w:rPr>
          <w:rFonts w:ascii="楷体" w:cs="Times New Roman" w:eastAsia="楷体" w:hAnsi="楷体" w:hint="eastAsia"/>
        </w:rPr>
        <w:t>而为其</w:t>
      </w:r>
      <w:r>
        <w:rPr>
          <w:rFonts w:ascii="楷体" w:cs="Times New Roman" w:eastAsia="楷体" w:hAnsi="楷体" w:hint="eastAsia"/>
          <w:color w:val="ff0000"/>
        </w:rPr>
        <w:t>提供隐藏处所、财物</w:t>
      </w:r>
      <w:r>
        <w:rPr>
          <w:rFonts w:ascii="楷体" w:cs="Times New Roman" w:eastAsia="楷体" w:hAnsi="楷体" w:hint="eastAsia"/>
        </w:rPr>
        <w:t>，</w:t>
      </w:r>
      <w:r>
        <w:rPr>
          <w:rFonts w:ascii="楷体" w:cs="Times New Roman" w:eastAsia="楷体" w:hAnsi="楷体" w:hint="eastAsia"/>
          <w:color w:val="ff0000"/>
        </w:rPr>
        <w:t>帮助其逃匿</w:t>
      </w:r>
      <w:r>
        <w:rPr>
          <w:rFonts w:ascii="楷体" w:cs="Times New Roman" w:eastAsia="楷体" w:hAnsi="楷体" w:hint="eastAsia"/>
        </w:rPr>
        <w:t>或者</w:t>
      </w:r>
      <w:r>
        <w:rPr>
          <w:rFonts w:ascii="楷体" w:cs="Times New Roman" w:eastAsia="楷体" w:hAnsi="楷体" w:hint="eastAsia"/>
          <w:color w:val="ff0000"/>
        </w:rPr>
        <w:t>作假证明包庇</w:t>
      </w:r>
      <w:r>
        <w:rPr>
          <w:rFonts w:ascii="楷体" w:cs="Times New Roman" w:eastAsia="楷体" w:hAnsi="楷体" w:hint="eastAsia"/>
        </w:rPr>
        <w:t>的，处三年以下有期徒刑、拘役或者管制；情节严重的，处三年以上十年以下有期徒刑。</w:t>
      </w:r>
    </w:p>
    <w:p w14:paraId="1B09F56F">
      <w:pPr>
        <w:pStyle w:val="style0"/>
        <w:snapToGrid w:val="false"/>
        <w:spacing w:lineRule="exact" w:line="400"/>
        <w:ind w:firstLine="420"/>
        <w:rPr>
          <w:rFonts w:ascii="楷体" w:cs="Times New Roman" w:eastAsia="楷体" w:hAnsi="楷体" w:hint="eastAsia"/>
        </w:rPr>
      </w:pPr>
      <w:r>
        <w:rPr>
          <w:rFonts w:ascii="汉仪中黑简" w:eastAsia="汉仪中黑简" w:hint="eastAsia"/>
          <w:color w:val="ff0000"/>
        </w:rPr>
        <w:t xml:space="preserve">第362条【窝藏、包庇罪】 </w:t>
      </w:r>
      <w:r>
        <w:rPr>
          <w:rFonts w:ascii="楷体" w:cs="Times New Roman" w:eastAsia="楷体" w:hAnsi="楷体"/>
        </w:rPr>
        <w:t xml:space="preserve"> </w:t>
      </w:r>
      <w:r>
        <w:rPr>
          <w:rFonts w:ascii="楷体" w:cs="Times New Roman" w:eastAsia="楷体" w:hAnsi="楷体" w:hint="eastAsia"/>
          <w:color w:val="ff0000"/>
        </w:rPr>
        <w:t>旅馆业、饮食服务业、文化娱乐业、出租汽车业</w:t>
      </w:r>
      <w:r>
        <w:rPr>
          <w:rFonts w:ascii="楷体" w:cs="Times New Roman" w:eastAsia="楷体" w:hAnsi="楷体" w:hint="eastAsia"/>
        </w:rPr>
        <w:t>等单位的人员，在公安机关查处</w:t>
      </w:r>
      <w:r>
        <w:rPr>
          <w:rFonts w:ascii="楷体" w:cs="Times New Roman" w:eastAsia="楷体" w:hAnsi="楷体" w:hint="eastAsia"/>
          <w:color w:val="ff0000"/>
        </w:rPr>
        <w:t>卖淫、嫖娼</w:t>
      </w:r>
      <w:r>
        <w:rPr>
          <w:rFonts w:ascii="楷体" w:cs="Times New Roman" w:eastAsia="楷体" w:hAnsi="楷体" w:hint="eastAsia"/>
        </w:rPr>
        <w:t>活动时，为违法犯罪分子通风报信，情节严重的，依照本法第三百一十条的规定（窝藏、包庇罪）定罪处罚。</w:t>
      </w:r>
    </w:p>
    <w:p w14:paraId="681952E7">
      <w:pPr>
        <w:pStyle w:val="style4"/>
        <w:spacing w:lineRule="exact" w:line="400"/>
        <w:ind w:firstLine="42" w:firstLineChars="20"/>
        <w:rPr>
          <w:sz w:val="21"/>
          <w:szCs w:val="21"/>
        </w:rPr>
      </w:pPr>
      <w:r>
        <w:rPr>
          <w:rFonts w:hint="eastAsia"/>
          <w:sz w:val="21"/>
          <w:szCs w:val="21"/>
        </w:rPr>
        <w:t>（二）掩饰、隐瞒犯罪所得、犯罪所得收益罪：针对赃物</w:t>
      </w:r>
    </w:p>
    <w:p w14:paraId="2E8E4EDF">
      <w:pPr>
        <w:pStyle w:val="style0"/>
        <w:snapToGrid w:val="false"/>
        <w:spacing w:lineRule="exact" w:line="400"/>
        <w:ind w:firstLine="420"/>
        <w:rPr>
          <w:rFonts w:ascii="楷体" w:cs="Times New Roman" w:eastAsia="楷体" w:hAnsi="楷体" w:hint="eastAsia"/>
        </w:rPr>
      </w:pPr>
      <w:r>
        <w:rPr>
          <w:rFonts w:ascii="汉仪中黑简" w:eastAsia="汉仪中黑简" w:hint="eastAsia"/>
          <w:color w:val="ff0000"/>
        </w:rPr>
        <w:t xml:space="preserve">第312条【掩饰、隐瞒犯罪所得、犯罪所得收益罪】 </w:t>
      </w:r>
      <w:r>
        <w:rPr>
          <w:rFonts w:ascii="楷体" w:cs="Times New Roman" w:eastAsia="楷体" w:hAnsi="楷体"/>
        </w:rPr>
        <w:t xml:space="preserve"> </w:t>
      </w:r>
      <w:r>
        <w:rPr>
          <w:rFonts w:ascii="楷体" w:cs="Times New Roman" w:eastAsia="楷体" w:hAnsi="楷体" w:hint="eastAsia"/>
        </w:rPr>
        <w:t>明知是</w:t>
      </w:r>
      <w:r>
        <w:rPr>
          <w:rFonts w:ascii="楷体" w:cs="Times New Roman" w:eastAsia="楷体" w:hAnsi="楷体" w:hint="eastAsia"/>
          <w:color w:val="ff0000"/>
        </w:rPr>
        <w:t>犯罪所得及其产生的收益</w:t>
      </w:r>
      <w:r>
        <w:rPr>
          <w:rFonts w:ascii="楷体" w:cs="Times New Roman" w:eastAsia="楷体" w:hAnsi="楷体" w:hint="eastAsia"/>
        </w:rPr>
        <w:t>而予以窝藏、转移、收购、代为销售或者以其他方法掩饰、隐瞒的，处三年以下有期徒刑、拘役或者管制，并处或者单处罚金；情节严重的，处三年以上七年以下有期徒刑，并处罚金。</w:t>
      </w:r>
    </w:p>
    <w:p w14:paraId="24748A85">
      <w:pPr>
        <w:pStyle w:val="style0"/>
        <w:snapToGrid w:val="false"/>
        <w:spacing w:lineRule="exact" w:line="400"/>
        <w:ind w:firstLine="420"/>
        <w:rPr>
          <w:rFonts w:ascii="楷体" w:cs="Times New Roman" w:eastAsia="楷体" w:hAnsi="楷体" w:hint="eastAsia"/>
        </w:rPr>
      </w:pPr>
      <w:r>
        <w:rPr>
          <w:rFonts w:ascii="楷体" w:cs="Times New Roman" w:eastAsia="楷体" w:hAnsi="楷体" w:hint="eastAsia"/>
        </w:rPr>
        <w:t>单位犯前款罪的，对单位判处罚金，并对其直接负责的主管人员和其他直接责任人员，</w:t>
      </w:r>
      <w:r>
        <w:rPr>
          <w:rFonts w:ascii="楷体" w:cs="Times New Roman" w:eastAsia="楷体" w:hAnsi="楷体" w:hint="eastAsia"/>
        </w:rPr>
        <w:t>依照前款的规定处罚。</w:t>
      </w:r>
    </w:p>
    <w:p w14:paraId="25F2CB10">
      <w:pPr>
        <w:pStyle w:val="style0"/>
        <w:snapToGrid w:val="false"/>
        <w:spacing w:lineRule="exact" w:line="400"/>
        <w:ind w:firstLine="420"/>
        <w:rPr>
          <w:rFonts w:ascii="楷体" w:cs="Times New Roman" w:eastAsia="楷体" w:hAnsi="楷体" w:hint="eastAsia"/>
        </w:rPr>
      </w:pPr>
    </w:p>
    <w:p w14:paraId="6E64E7DF">
      <w:pPr>
        <w:pStyle w:val="style3"/>
        <w:spacing w:lineRule="exact" w:line="400"/>
        <w:rPr>
          <w:rFonts w:hint="eastAsia"/>
          <w:sz w:val="21"/>
        </w:rPr>
      </w:pPr>
      <w:r>
        <w:rPr>
          <w:rFonts w:hint="eastAsia"/>
          <w:sz w:val="21"/>
        </w:rPr>
        <w:t>三、拒不执行判决、裁定罪</w:t>
      </w:r>
    </w:p>
    <w:p w14:paraId="302045A8">
      <w:pPr>
        <w:pStyle w:val="style0"/>
        <w:snapToGrid w:val="false"/>
        <w:spacing w:lineRule="exact" w:line="400"/>
        <w:ind w:firstLine="420"/>
        <w:rPr>
          <w:rFonts w:ascii="楷体" w:cs="Times New Roman" w:eastAsia="楷体" w:hAnsi="楷体" w:hint="eastAsia"/>
        </w:rPr>
      </w:pPr>
      <w:r>
        <w:rPr>
          <w:rFonts w:ascii="汉仪中黑简" w:eastAsia="汉仪中黑简" w:hint="eastAsia"/>
          <w:color w:val="ff0000"/>
        </w:rPr>
        <w:t>第313条【拒不执行判决、裁定罪】</w:t>
      </w:r>
      <w:r>
        <w:rPr>
          <w:rFonts w:ascii="楷体" w:cs="Times New Roman" w:eastAsia="楷体" w:hAnsi="楷体" w:hint="eastAsia"/>
        </w:rPr>
        <w:t xml:space="preserve">  </w:t>
      </w:r>
      <w:r>
        <w:rPr>
          <w:rFonts w:ascii="楷体" w:cs="Times New Roman" w:eastAsia="楷体" w:hAnsi="楷体"/>
        </w:rPr>
        <w:t>对人民法院的判决、裁定有能力执行而拒不执行，情节严重的，处三年以下有期徒刑、拘役或者罚金；情节特别严重的，处三年以上七年以下有期徒刑</w:t>
      </w:r>
      <w:r>
        <w:rPr>
          <w:rFonts w:ascii="楷体" w:cs="Times New Roman" w:eastAsia="楷体" w:hAnsi="楷体" w:hint="eastAsia"/>
        </w:rPr>
        <w:t>。</w:t>
      </w:r>
    </w:p>
    <w:p w14:paraId="611D0A62">
      <w:pPr>
        <w:pStyle w:val="style0"/>
        <w:snapToGrid w:val="false"/>
        <w:spacing w:lineRule="exact" w:line="400"/>
        <w:ind w:firstLine="420"/>
        <w:rPr>
          <w:rFonts w:ascii="楷体" w:cs="Times New Roman" w:eastAsia="楷体" w:hAnsi="楷体" w:hint="eastAsia"/>
        </w:rPr>
      </w:pPr>
      <w:r>
        <w:rPr>
          <w:rFonts w:ascii="楷体" w:cs="Times New Roman" w:eastAsia="楷体" w:hAnsi="楷体"/>
        </w:rPr>
        <w:t>单位犯前款罪的，对单位判处罚金，并对其直接负责的主管人员和其他直接责任人员，依照前款的规定处罚。</w:t>
      </w:r>
    </w:p>
    <w:p w14:paraId="32242EF7">
      <w:pPr>
        <w:pStyle w:val="style0"/>
        <w:snapToGrid w:val="false"/>
        <w:spacing w:lineRule="exact" w:line="400"/>
        <w:ind w:firstLine="420"/>
        <w:rPr>
          <w:rFonts w:ascii="楷体" w:cs="Times New Roman" w:eastAsia="楷体" w:hAnsi="楷体" w:hint="eastAsia"/>
        </w:rPr>
      </w:pPr>
    </w:p>
    <w:p w14:paraId="312A79A5">
      <w:pPr>
        <w:pStyle w:val="style0"/>
        <w:spacing w:lineRule="exact" w:line="400"/>
        <w:ind w:firstLine="0" w:firstLineChars="0"/>
        <w:rPr>
          <w:rFonts w:ascii="汉仪书宋二简" w:cs="汉仪书宋二简" w:hAnsi="汉仪书宋二简" w:hint="eastAsia"/>
          <w:kern w:val="0"/>
        </w:rPr>
      </w:pPr>
    </w:p>
    <w:bookmarkStart w:id="13" w:name="_Toc188371399"/>
    <w:p w14:paraId="45898675">
      <w:pPr>
        <w:pStyle w:val="style1"/>
        <w:spacing w:before="0" w:lineRule="exact" w:line="400"/>
        <w:rPr>
          <w:rFonts w:hint="eastAsia"/>
          <w:b/>
          <w:bCs w:val="false"/>
          <w:color w:val="auto"/>
          <w:sz w:val="21"/>
          <w:szCs w:val="21"/>
        </w:rPr>
      </w:pPr>
      <w:r>
        <w:rPr>
          <w:rFonts w:hint="eastAsia"/>
          <w:b/>
          <w:bCs w:val="false"/>
          <w:color w:val="auto"/>
          <w:sz w:val="21"/>
          <w:szCs w:val="21"/>
        </w:rPr>
        <w:t>考点39</w:t>
      </w:r>
      <w:r>
        <w:rPr>
          <w:b/>
          <w:bCs w:val="false"/>
          <w:color w:val="auto"/>
          <w:sz w:val="21"/>
          <w:szCs w:val="21"/>
        </w:rPr>
        <w:t xml:space="preserve">  </w:t>
      </w:r>
      <w:r>
        <w:rPr>
          <w:rFonts w:hint="eastAsia"/>
          <w:b/>
          <w:bCs w:val="false"/>
          <w:color w:val="auto"/>
          <w:sz w:val="21"/>
          <w:szCs w:val="21"/>
        </w:rPr>
        <w:t>破坏环境资源保护犯罪</w:t>
      </w:r>
      <w:bookmarkEnd w:id="13"/>
    </w:p>
    <w:p w14:paraId="47F81656">
      <w:pPr>
        <w:pStyle w:val="style0"/>
        <w:spacing w:lineRule="exact" w:line="400"/>
        <w:ind w:firstLine="420"/>
        <w:jc w:val="left"/>
        <w:rPr>
          <w:rFonts w:ascii="汉仪书宋二简" w:cs="汉仪书宋二简" w:hAnsi="汉仪书宋二简" w:hint="eastAsia"/>
          <w:kern w:val="0"/>
        </w:rPr>
      </w:pPr>
    </w:p>
    <w:p w14:paraId="137DC74C">
      <w:pPr>
        <w:pStyle w:val="style0"/>
        <w:spacing w:lineRule="exact" w:line="400"/>
        <w:ind w:firstLine="420"/>
        <w:rPr>
          <w:rFonts w:ascii="汉仪中黑简" w:cs="汉仪书宋二简" w:eastAsia="汉仪中黑简" w:hAnsi="汉仪书宋二简" w:hint="eastAsia"/>
          <w:kern w:val="0"/>
        </w:rPr>
      </w:pPr>
      <w:r>
        <w:rPr>
          <w:rFonts w:ascii="汉仪中黑简" w:cs="汉仪书宋二简" w:eastAsia="汉仪中黑简" w:hAnsi="汉仪书宋二简" w:hint="eastAsia"/>
          <w:kern w:val="0"/>
        </w:rPr>
        <w:t>林木犯罪：盗伐林木罪；滥伐林木罪</w:t>
      </w:r>
    </w:p>
    <w:p w14:paraId="5B537138">
      <w:pPr>
        <w:pStyle w:val="style0"/>
        <w:snapToGrid w:val="false"/>
        <w:spacing w:lineRule="exact" w:line="400"/>
        <w:ind w:firstLine="420"/>
        <w:rPr>
          <w:rFonts w:ascii="楷体" w:cs="Times New Roman" w:eastAsia="楷体" w:hAnsi="楷体" w:hint="eastAsia"/>
          <w:spacing w:val="-3"/>
        </w:rPr>
      </w:pPr>
      <w:r>
        <w:rPr>
          <w:rFonts w:ascii="汉仪中黑简" w:eastAsia="汉仪中黑简" w:hint="eastAsia"/>
          <w:color w:val="ff0000"/>
        </w:rPr>
        <w:t>第345条第1、2款</w:t>
      </w:r>
    </w:p>
    <w:p w14:paraId="2B2B5D8B">
      <w:pPr>
        <w:pStyle w:val="style0"/>
        <w:snapToGrid w:val="false"/>
        <w:spacing w:lineRule="exact" w:line="400"/>
        <w:ind w:firstLine="408"/>
        <w:rPr>
          <w:rFonts w:ascii="楷体" w:cs="Times New Roman" w:eastAsia="楷体" w:hAnsi="楷体" w:hint="eastAsia"/>
          <w:spacing w:val="-3"/>
        </w:rPr>
      </w:pPr>
    </w:p>
    <w:p w14:paraId="39B05C10">
      <w:pPr>
        <w:pStyle w:val="style0"/>
        <w:spacing w:lineRule="exact" w:line="400"/>
        <w:ind w:firstLine="420"/>
        <w:rPr>
          <w:rFonts w:ascii="汉仪书宋二简" w:cs="汉仪书宋二简" w:hAnsi="汉仪书宋二简" w:hint="eastAsia"/>
          <w:kern w:val="0"/>
        </w:rPr>
      </w:pPr>
      <w:r>
        <w:rPr>
          <w:rFonts w:ascii="汉仪中黑简" w:eastAsia="汉仪中黑简" w:hint="eastAsia"/>
        </w:rPr>
        <w:t>1．对象：林木，</w:t>
      </w:r>
      <w:r>
        <w:rPr>
          <w:rFonts w:ascii="汉仪书宋二简" w:cs="汉仪书宋二简" w:hAnsi="汉仪书宋二简" w:hint="eastAsia"/>
          <w:kern w:val="0"/>
        </w:rPr>
        <w:t>指活的、成片（大面积、小面积，成规模）的树林（竹林）。</w:t>
      </w:r>
    </w:p>
    <w:p w14:paraId="3DC89EFD">
      <w:pPr>
        <w:pStyle w:val="style0"/>
        <w:spacing w:lineRule="exact" w:line="400"/>
        <w:ind w:firstLine="420"/>
        <w:rPr>
          <w:rFonts w:ascii="汉仪书宋二简" w:cs="汉仪书宋二简" w:hAnsi="汉仪书宋二简" w:hint="eastAsia"/>
          <w:kern w:val="0"/>
        </w:rPr>
      </w:pPr>
      <w:r>
        <w:rPr>
          <w:rFonts w:ascii="汉仪书宋二简" w:cs="汉仪书宋二简" w:hAnsi="汉仪书宋二简" w:hint="eastAsia"/>
          <w:kern w:val="0"/>
        </w:rPr>
        <w:t>（1）活的树（竹），把活树弄死。只有把“活树”砍倒使其死亡，才能触犯本二罪。</w:t>
      </w:r>
    </w:p>
    <w:p w14:paraId="54882D32">
      <w:pPr>
        <w:pStyle w:val="style0"/>
        <w:spacing w:lineRule="exact" w:line="400"/>
        <w:ind w:firstLine="420"/>
        <w:rPr>
          <w:rFonts w:ascii="汉仪书宋二简" w:cs="汉仪书宋二简" w:hAnsi="汉仪书宋二简" w:hint="eastAsia"/>
          <w:kern w:val="0"/>
        </w:rPr>
      </w:pPr>
      <w:r>
        <w:rPr>
          <w:rFonts w:ascii="汉仪书宋二简" w:cs="汉仪书宋二简" w:hAnsi="汉仪书宋二简" w:hint="eastAsia"/>
          <w:kern w:val="0"/>
        </w:rPr>
        <w:t>盗伐已经枯死、病死的林木的，以及偷走已经被他人砍倒的树木，不构成盗伐林木罪，应认定为盗窃罪。砍伐树枝，不至于使树木死亡的，也不构成本二罪。</w:t>
      </w:r>
    </w:p>
    <w:p w14:paraId="073AB67A">
      <w:pPr>
        <w:pStyle w:val="style0"/>
        <w:spacing w:lineRule="exact" w:line="400"/>
        <w:ind w:firstLine="422"/>
        <w:rPr>
          <w:rFonts w:ascii="汉仪书宋二简" w:cs="汉仪书宋二简" w:hAnsi="汉仪书宋二简" w:hint="eastAsia"/>
          <w:b/>
          <w:bCs/>
          <w:kern w:val="0"/>
        </w:rPr>
      </w:pPr>
      <w:r>
        <w:rPr>
          <w:rFonts w:ascii="汉仪书宋二简" w:cs="汉仪书宋二简" w:hAnsi="汉仪书宋二简" w:hint="eastAsia"/>
          <w:b/>
          <w:bCs/>
          <w:kern w:val="0"/>
        </w:rPr>
        <w:t>非法实施采种、采脂、挖笋、掘根、剥树皮等行为，牟取经济利益数额较大的，以盗窃罪定罪处罚。将“活树”连根盗挖走，又卖给别人移栽别处，也只构成盗窃罪。</w:t>
      </w:r>
    </w:p>
    <w:p w14:paraId="72771B97">
      <w:pPr>
        <w:pStyle w:val="style0"/>
        <w:spacing w:lineRule="exact" w:line="400"/>
        <w:ind w:firstLine="420"/>
        <w:rPr>
          <w:rFonts w:ascii="汉仪书宋二简" w:cs="汉仪书宋二简" w:hAnsi="汉仪书宋二简" w:hint="eastAsia"/>
          <w:kern w:val="0"/>
        </w:rPr>
      </w:pPr>
      <w:r>
        <w:rPr>
          <w:rFonts w:ascii="汉仪书宋二简" w:cs="汉仪书宋二简" w:hAnsi="汉仪书宋二简" w:hint="eastAsia"/>
          <w:kern w:val="0"/>
        </w:rPr>
        <w:t>（2）成片的林。偷砍他人房前屋后、自留地种植的零星树木，数量较大或多次偷砍的，应认定为盗窃罪。</w:t>
      </w:r>
    </w:p>
    <w:p w14:paraId="5E6A75AD">
      <w:pPr>
        <w:pStyle w:val="style0"/>
        <w:spacing w:lineRule="exact" w:line="400"/>
        <w:ind w:firstLine="420"/>
        <w:rPr>
          <w:rFonts w:ascii="汉仪书宋二简" w:cs="汉仪书宋二简" w:hAnsi="汉仪书宋二简" w:hint="eastAsia"/>
          <w:kern w:val="0"/>
        </w:rPr>
      </w:pPr>
      <w:r>
        <w:rPr>
          <w:rFonts w:ascii="汉仪书宋二简" w:cs="汉仪书宋二简" w:hAnsi="汉仪书宋二简" w:hint="eastAsia"/>
          <w:kern w:val="0"/>
        </w:rPr>
        <w:t>（3）成片的以生产竹材为主要目的的竹林，也是本罪对象。</w:t>
      </w:r>
    </w:p>
    <w:p w14:paraId="35315793">
      <w:pPr>
        <w:pStyle w:val="style0"/>
        <w:spacing w:lineRule="exact" w:line="400"/>
        <w:ind w:firstLine="420"/>
        <w:rPr>
          <w:rFonts w:ascii="汉仪书宋二简" w:cs="汉仪书宋二简" w:hAnsi="汉仪书宋二简" w:hint="eastAsia"/>
          <w:kern w:val="0"/>
        </w:rPr>
      </w:pPr>
      <w:r>
        <w:rPr>
          <w:rFonts w:ascii="汉仪书宋二简" w:cs="汉仪书宋二简" w:hAnsi="汉仪书宋二简" w:hint="eastAsia"/>
          <w:kern w:val="0"/>
        </w:rPr>
        <w:t>2．盗伐林木罪：盗伐行为；滥伐林木罪：滥伐行为。</w:t>
      </w:r>
    </w:p>
    <w:p w14:paraId="40F96131">
      <w:pPr>
        <w:pStyle w:val="style0"/>
        <w:spacing w:lineRule="exact" w:line="400"/>
        <w:ind w:firstLine="420"/>
        <w:rPr>
          <w:rFonts w:ascii="汉仪书宋二简" w:cs="汉仪书宋二简" w:hAnsi="汉仪书宋二简" w:hint="eastAsia"/>
          <w:kern w:val="0"/>
        </w:rPr>
      </w:pPr>
      <w:r>
        <w:rPr>
          <w:rFonts w:ascii="汉仪书宋二简" w:cs="汉仪书宋二简" w:hAnsi="汉仪书宋二简" w:hint="eastAsia"/>
          <w:kern w:val="0"/>
        </w:rPr>
        <w:t>（1）盗伐，指以非法占有为目的擅自砍伐他人林木。</w:t>
      </w:r>
    </w:p>
    <w:p w14:paraId="3A1276E2">
      <w:pPr>
        <w:pStyle w:val="style0"/>
        <w:spacing w:lineRule="exact" w:line="400"/>
        <w:ind w:firstLine="420"/>
        <w:rPr>
          <w:rFonts w:ascii="汉仪书宋二简" w:cs="汉仪书宋二简" w:hAnsi="汉仪书宋二简" w:hint="eastAsia"/>
          <w:kern w:val="0"/>
        </w:rPr>
      </w:pPr>
      <w:r>
        <w:rPr>
          <w:rFonts w:ascii="汉仪书宋二简" w:cs="汉仪书宋二简" w:hAnsi="汉仪书宋二简" w:hint="eastAsia"/>
          <w:kern w:val="0"/>
        </w:rPr>
        <w:t>（2）滥伐，指无证、违规砍伐。</w:t>
      </w:r>
    </w:p>
    <w:p w14:paraId="71678D05">
      <w:pPr>
        <w:pStyle w:val="style0"/>
        <w:spacing w:lineRule="exact" w:line="400"/>
        <w:ind w:firstLine="420"/>
        <w:rPr>
          <w:rFonts w:ascii="汉仪书宋二简" w:cs="汉仪书宋二简" w:hAnsi="汉仪书宋二简" w:hint="eastAsia"/>
          <w:kern w:val="0"/>
        </w:rPr>
      </w:pPr>
      <w:r>
        <w:rPr>
          <w:rFonts w:ascii="汉仪书宋二简" w:cs="汉仪书宋二简" w:hAnsi="汉仪书宋二简" w:hint="eastAsia"/>
          <w:kern w:val="0"/>
        </w:rPr>
        <w:t>3．责任要素：</w:t>
      </w:r>
    </w:p>
    <w:p w14:paraId="2C99FF9D">
      <w:pPr>
        <w:pStyle w:val="style0"/>
        <w:spacing w:lineRule="exact" w:line="400"/>
        <w:ind w:firstLine="420"/>
        <w:rPr>
          <w:rFonts w:ascii="汉仪书宋二简" w:cs="汉仪书宋二简" w:hAnsi="汉仪书宋二简" w:hint="eastAsia"/>
          <w:kern w:val="0"/>
        </w:rPr>
      </w:pPr>
      <w:r>
        <w:rPr>
          <w:rFonts w:ascii="汉仪书宋二简" w:cs="汉仪书宋二简" w:hAnsi="汉仪书宋二简" w:hint="eastAsia"/>
          <w:kern w:val="0"/>
        </w:rPr>
        <w:t>（1）盗伐林木罪：要求具有非法占有目的。</w:t>
      </w:r>
    </w:p>
    <w:p w14:paraId="2AEFFB2F">
      <w:pPr>
        <w:pStyle w:val="style0"/>
        <w:spacing w:lineRule="exact" w:line="400"/>
        <w:ind w:firstLine="420"/>
        <w:rPr>
          <w:rFonts w:ascii="汉仪书宋二简" w:cs="汉仪书宋二简" w:hAnsi="汉仪书宋二简" w:hint="eastAsia"/>
          <w:kern w:val="0"/>
        </w:rPr>
      </w:pPr>
      <w:r>
        <w:rPr>
          <w:rFonts w:ascii="汉仪书宋二简" w:cs="汉仪书宋二简" w:hAnsi="汉仪书宋二简" w:hint="eastAsia"/>
          <w:kern w:val="0"/>
        </w:rPr>
        <w:t>（2）滥伐林木罪：要求不具有非法占有目的。</w:t>
      </w:r>
    </w:p>
    <w:p w14:paraId="5384090C">
      <w:pPr>
        <w:pStyle w:val="style0"/>
        <w:spacing w:lineRule="exact" w:line="400"/>
        <w:ind w:firstLine="420"/>
        <w:rPr>
          <w:rFonts w:ascii="汉仪书宋二简" w:cs="汉仪书宋二简" w:hAnsi="汉仪书宋二简" w:hint="eastAsia"/>
          <w:kern w:val="0"/>
        </w:rPr>
      </w:pPr>
      <w:r>
        <w:rPr>
          <w:rFonts w:ascii="汉仪书宋二简" w:cs="汉仪书宋二简" w:hAnsi="汉仪书宋二简" w:hint="eastAsia"/>
          <w:kern w:val="0"/>
        </w:rPr>
        <w:t>4．盗伐林木罪与盗窃罪的关系：“盗伐”内含有“盗窃”的内容。</w:t>
      </w:r>
    </w:p>
    <w:p w14:paraId="0B5BFC6F">
      <w:pPr>
        <w:pStyle w:val="style0"/>
        <w:spacing w:lineRule="exact" w:line="400"/>
        <w:ind w:firstLine="420"/>
        <w:rPr>
          <w:rFonts w:ascii="汉仪书宋二简" w:cs="汉仪书宋二简" w:hAnsi="汉仪书宋二简" w:hint="eastAsia"/>
          <w:kern w:val="0"/>
        </w:rPr>
      </w:pPr>
      <w:r>
        <w:rPr>
          <w:rFonts w:ascii="汉仪书宋二简" w:cs="汉仪书宋二简" w:hAnsi="汉仪书宋二简" w:hint="eastAsia"/>
          <w:kern w:val="0"/>
        </w:rPr>
        <w:t>（1）盗伐林木，达到“数量较大”（以5立方米或者幼树200株、或价值2万元为起点），构成盗伐林木罪。</w:t>
      </w:r>
    </w:p>
    <w:p w14:paraId="62EFF774">
      <w:pPr>
        <w:pStyle w:val="style0"/>
        <w:spacing w:lineRule="exact" w:line="400"/>
        <w:ind w:firstLine="420"/>
        <w:rPr>
          <w:rFonts w:ascii="汉仪书宋二简" w:cs="汉仪书宋二简" w:hAnsi="汉仪书宋二简" w:hint="eastAsia"/>
          <w:kern w:val="0"/>
        </w:rPr>
      </w:pPr>
      <w:r>
        <w:rPr>
          <w:rFonts w:ascii="汉仪书宋二简" w:cs="汉仪书宋二简" w:hAnsi="汉仪书宋二简" w:hint="eastAsia"/>
          <w:kern w:val="0"/>
        </w:rPr>
        <w:t>（2）盗伐林木，为抗拒抓捕、窝藏赃物、隐匿罪证，当场使用暴力或以暴力相威胁的，</w:t>
      </w:r>
      <w:r>
        <w:rPr>
          <w:rFonts w:ascii="汉仪书宋二简" w:cs="汉仪书宋二简" w:hAnsi="汉仪书宋二简" w:hint="eastAsia"/>
          <w:kern w:val="0"/>
        </w:rPr>
        <w:t>可构成转化型抢劫。</w:t>
      </w:r>
    </w:p>
    <w:p w14:paraId="2AF501C5">
      <w:pPr>
        <w:pStyle w:val="style0"/>
        <w:spacing w:lineRule="exact" w:line="400"/>
        <w:ind w:firstLine="420"/>
        <w:rPr>
          <w:rFonts w:ascii="汉仪书宋二简" w:cs="汉仪书宋二简" w:hAnsi="汉仪书宋二简" w:hint="eastAsia"/>
          <w:kern w:val="0"/>
        </w:rPr>
      </w:pPr>
    </w:p>
    <w:p w14:paraId="1451BA3C">
      <w:pPr>
        <w:pStyle w:val="style0"/>
        <w:spacing w:lineRule="exact" w:line="400"/>
        <w:ind w:firstLine="420"/>
        <w:rPr>
          <w:rFonts w:ascii="汉仪书宋二简" w:cs="汉仪书宋二简" w:hAnsi="汉仪书宋二简" w:hint="eastAsia"/>
          <w:kern w:val="0"/>
        </w:rPr>
      </w:pPr>
    </w:p>
    <w:bookmarkStart w:id="14" w:name="_Toc188371400"/>
    <w:p w14:paraId="1E625735">
      <w:pPr>
        <w:pStyle w:val="style1"/>
        <w:spacing w:before="0" w:lineRule="exact" w:line="400"/>
        <w:rPr>
          <w:rFonts w:hint="eastAsia"/>
          <w:b/>
          <w:bCs w:val="false"/>
          <w:color w:val="auto"/>
          <w:sz w:val="21"/>
          <w:szCs w:val="21"/>
        </w:rPr>
      </w:pPr>
      <w:r>
        <w:rPr>
          <w:rFonts w:hint="eastAsia"/>
          <w:b/>
          <w:bCs w:val="false"/>
          <w:color w:val="auto"/>
          <w:sz w:val="21"/>
          <w:szCs w:val="21"/>
        </w:rPr>
        <w:t>考点40</w:t>
      </w:r>
      <w:r>
        <w:rPr>
          <w:b/>
          <w:bCs w:val="false"/>
          <w:color w:val="auto"/>
          <w:sz w:val="21"/>
          <w:szCs w:val="21"/>
        </w:rPr>
        <w:t xml:space="preserve">  </w:t>
      </w:r>
      <w:r>
        <w:rPr>
          <w:rFonts w:hint="eastAsia"/>
          <w:b/>
          <w:bCs w:val="false"/>
          <w:color w:val="auto"/>
          <w:sz w:val="21"/>
          <w:szCs w:val="21"/>
        </w:rPr>
        <w:t>毒品犯罪</w:t>
      </w:r>
      <w:bookmarkEnd w:id="14"/>
    </w:p>
    <w:p w14:paraId="3DB843B4">
      <w:pPr>
        <w:pStyle w:val="style3"/>
        <w:spacing w:lineRule="exact" w:line="400"/>
        <w:rPr>
          <w:rFonts w:hint="eastAsia"/>
          <w:sz w:val="21"/>
        </w:rPr>
      </w:pPr>
    </w:p>
    <w:p w14:paraId="610A13C0">
      <w:pPr>
        <w:pStyle w:val="style3"/>
        <w:spacing w:lineRule="exact" w:line="400"/>
        <w:rPr>
          <w:rFonts w:hint="eastAsia"/>
          <w:sz w:val="21"/>
        </w:rPr>
      </w:pPr>
      <w:r>
        <w:rPr>
          <w:rFonts w:hint="eastAsia"/>
          <w:sz w:val="21"/>
        </w:rPr>
        <w:t>一、走私、贩卖、运输、制造毒品罪</w:t>
      </w:r>
    </w:p>
    <w:p w14:paraId="5AA491E7">
      <w:pPr>
        <w:pStyle w:val="style0"/>
        <w:snapToGrid w:val="false"/>
        <w:spacing w:lineRule="exact" w:line="400"/>
        <w:ind w:firstLine="420"/>
        <w:rPr>
          <w:rFonts w:ascii="楷体" w:cs="Times New Roman" w:eastAsia="楷体" w:hAnsi="楷体" w:hint="eastAsia"/>
        </w:rPr>
      </w:pPr>
      <w:r>
        <w:rPr>
          <w:rFonts w:ascii="汉仪中黑简" w:eastAsia="汉仪中黑简" w:hint="eastAsia"/>
          <w:color w:val="ff0000"/>
        </w:rPr>
        <w:t>第347条</w:t>
      </w:r>
    </w:p>
    <w:p w14:paraId="767E2CFF">
      <w:pPr>
        <w:pStyle w:val="style0"/>
        <w:spacing w:lineRule="exact" w:line="400"/>
        <w:ind w:firstLine="420"/>
        <w:rPr>
          <w:rFonts w:ascii="汉仪书宋二简" w:cs="汉仪书宋二简" w:hAnsi="汉仪书宋二简" w:hint="eastAsia"/>
          <w:kern w:val="0"/>
        </w:rPr>
      </w:pPr>
    </w:p>
    <w:p w14:paraId="619129EC">
      <w:pPr>
        <w:pStyle w:val="style0"/>
        <w:spacing w:lineRule="exact" w:line="400"/>
        <w:ind w:firstLine="420"/>
        <w:rPr>
          <w:rFonts w:ascii="汉仪书宋二简" w:cs="汉仪书宋二简" w:hAnsi="汉仪书宋二简" w:hint="eastAsia"/>
          <w:kern w:val="0"/>
        </w:rPr>
      </w:pPr>
      <w:r>
        <w:rPr>
          <w:rFonts w:ascii="汉仪书宋二简" w:cs="汉仪书宋二简" w:hAnsi="汉仪书宋二简" w:hint="eastAsia"/>
          <w:kern w:val="0"/>
        </w:rPr>
        <w:t>概念：</w:t>
      </w:r>
      <w:r>
        <w:rPr>
          <w:rFonts w:ascii="汉仪书宋二简" w:cs="汉仪书宋二简" w:hAnsi="汉仪书宋二简" w:hint="eastAsia"/>
          <w:kern w:val="0"/>
        </w:rPr>
        <w:t>指自然人或者单位，故意走私、贩卖、运输、制造毒品的行为。</w:t>
      </w:r>
    </w:p>
    <w:p w14:paraId="1902232B">
      <w:pPr>
        <w:pStyle w:val="style0"/>
        <w:spacing w:lineRule="exact" w:line="400"/>
        <w:ind w:firstLine="420"/>
        <w:rPr>
          <w:rFonts w:ascii="汉仪书宋二简" w:cs="汉仪书宋二简" w:hAnsi="汉仪书宋二简" w:hint="eastAsia"/>
          <w:kern w:val="0"/>
        </w:rPr>
      </w:pPr>
      <w:r>
        <w:rPr>
          <w:rFonts w:ascii="汉仪书宋二简" w:cs="汉仪书宋二简" w:hAnsi="汉仪书宋二简" w:hint="eastAsia"/>
          <w:kern w:val="0"/>
        </w:rPr>
        <w:t>1．对象：毒品。指鸦片、海洛因、甲基苯丙股（冰毒）、吗啡、大麻、可卡因以及国家规定管制的其他能够使人形成瘾癖的麻醉药品和精神药品。</w:t>
      </w:r>
    </w:p>
    <w:p w14:paraId="020BF9B3">
      <w:pPr>
        <w:pStyle w:val="style0"/>
        <w:spacing w:lineRule="exact" w:line="400"/>
        <w:ind w:firstLine="420"/>
        <w:rPr>
          <w:rFonts w:ascii="汉仪书宋二简" w:cs="汉仪书宋二简" w:hAnsi="汉仪书宋二简" w:hint="eastAsia"/>
          <w:kern w:val="0"/>
        </w:rPr>
      </w:pPr>
      <w:r>
        <w:rPr>
          <w:rFonts w:ascii="汉仪书宋二简" w:cs="汉仪书宋二简" w:hAnsi="汉仪书宋二简" w:hint="eastAsia"/>
          <w:kern w:val="0"/>
        </w:rPr>
        <w:t>2．行为：走私、贩卖、运输、制造。</w:t>
      </w:r>
    </w:p>
    <w:p w14:paraId="2076E9AC">
      <w:pPr>
        <w:pStyle w:val="style0"/>
        <w:spacing w:lineRule="exact" w:line="400"/>
        <w:ind w:firstLine="420"/>
        <w:rPr>
          <w:rFonts w:ascii="汉仪书宋二简" w:cs="汉仪书宋二简" w:hAnsi="汉仪书宋二简" w:hint="eastAsia"/>
          <w:kern w:val="0"/>
        </w:rPr>
      </w:pPr>
      <w:r>
        <w:rPr>
          <w:rFonts w:ascii="汉仪书宋二简" w:cs="汉仪书宋二简" w:hAnsi="汉仪书宋二简" w:hint="eastAsia"/>
          <w:kern w:val="0"/>
        </w:rPr>
        <w:t>（1）走私毒品，是指非法运输、携带、邮寄毒品进出国（边）境。走私入境型的走私毒品罪，以毒品到达我国领土内时为既遂，否则为未遂。</w:t>
      </w:r>
    </w:p>
    <w:p w14:paraId="0CEF3452">
      <w:pPr>
        <w:pStyle w:val="style0"/>
        <w:spacing w:lineRule="exact" w:line="400"/>
        <w:ind w:firstLine="420"/>
        <w:rPr>
          <w:rFonts w:ascii="汉仪书宋二简" w:cs="汉仪书宋二简" w:hAnsi="汉仪书宋二简" w:hint="eastAsia"/>
          <w:kern w:val="0"/>
        </w:rPr>
      </w:pPr>
      <w:r>
        <w:rPr>
          <w:rFonts w:ascii="汉仪书宋二简" w:cs="汉仪书宋二简" w:hAnsi="汉仪书宋二简" w:hint="eastAsia"/>
          <w:kern w:val="0"/>
        </w:rPr>
        <w:t>（2）</w:t>
      </w:r>
      <w:r>
        <w:rPr>
          <w:rFonts w:eastAsia="汉仪中黑简" w:hint="eastAsia"/>
          <w:color w:val="ff0000"/>
        </w:rPr>
        <w:t>贩卖毒品，是指有偿转让毒品的行为</w:t>
      </w:r>
      <w:r>
        <w:rPr>
          <w:rFonts w:ascii="汉仪书宋二简" w:cs="汉仪书宋二简" w:hAnsi="汉仪书宋二简" w:hint="eastAsia"/>
          <w:kern w:val="0"/>
        </w:rPr>
        <w:t>，既可能是获取金钱，也可能是获取其他物质利益。</w:t>
      </w:r>
      <w:r>
        <w:rPr>
          <w:rFonts w:eastAsia="汉仪中黑简" w:hint="eastAsia"/>
          <w:color w:val="ff0000"/>
        </w:rPr>
        <w:t>并不要求一定要求营利，亦即，是“换钱”，而不是“赚钱”</w:t>
      </w:r>
      <w:r>
        <w:rPr>
          <w:rFonts w:ascii="汉仪书宋二简" w:cs="汉仪书宋二简" w:hAnsi="汉仪书宋二简" w:hint="eastAsia"/>
          <w:kern w:val="0"/>
        </w:rPr>
        <w:t>。</w:t>
      </w:r>
    </w:p>
    <w:p w14:paraId="4FB6E72F">
      <w:pPr>
        <w:pStyle w:val="style0"/>
        <w:spacing w:lineRule="exact" w:line="400"/>
        <w:ind w:firstLine="420"/>
        <w:rPr>
          <w:rFonts w:ascii="汉仪书宋二简" w:cs="汉仪书宋二简" w:hAnsi="汉仪书宋二简" w:hint="eastAsia"/>
          <w:kern w:val="0"/>
        </w:rPr>
      </w:pPr>
      <w:r>
        <w:rPr>
          <w:rFonts w:ascii="汉仪书宋二简" w:cs="汉仪书宋二简" w:hAnsi="汉仪书宋二简" w:hint="eastAsia"/>
          <w:kern w:val="0"/>
        </w:rPr>
        <w:t>（3）运输毒品，指采用携带、邮寄、利用他人或者使用交通工具等方法在我国领域内转移毒品。</w:t>
      </w:r>
    </w:p>
    <w:p w14:paraId="36CFD529">
      <w:pPr>
        <w:pStyle w:val="style0"/>
        <w:spacing w:lineRule="exact" w:line="400"/>
        <w:ind w:firstLine="420"/>
        <w:rPr>
          <w:rFonts w:ascii="汉仪书宋二简" w:cs="汉仪书宋二简" w:hAnsi="汉仪书宋二简" w:hint="eastAsia"/>
          <w:kern w:val="0"/>
        </w:rPr>
      </w:pPr>
      <w:r>
        <w:rPr>
          <w:rFonts w:ascii="汉仪书宋二简" w:cs="汉仪书宋二简" w:hAnsi="汉仪书宋二简" w:hint="eastAsia"/>
          <w:kern w:val="0"/>
        </w:rPr>
        <w:t>运输毒品罪，</w:t>
      </w:r>
      <w:r>
        <w:rPr>
          <w:rFonts w:ascii="汉仪书宋二简" w:cs="汉仪书宋二简" w:hAnsi="汉仪书宋二简" w:hint="eastAsia"/>
          <w:b/>
          <w:bCs/>
          <w:kern w:val="0"/>
        </w:rPr>
        <w:t>运输行为使毒品离开原处或者转移了存放地的</w:t>
      </w:r>
      <w:r>
        <w:rPr>
          <w:rFonts w:ascii="汉仪书宋二简" w:cs="汉仪书宋二简" w:hAnsi="汉仪书宋二简" w:hint="eastAsia"/>
          <w:kern w:val="0"/>
        </w:rPr>
        <w:t>，则为既遂。</w:t>
      </w:r>
    </w:p>
    <w:p w14:paraId="5E314CA0">
      <w:pPr>
        <w:pStyle w:val="style0"/>
        <w:spacing w:lineRule="exact" w:line="400"/>
        <w:ind w:firstLine="420"/>
        <w:rPr>
          <w:rFonts w:ascii="汉仪书宋二简" w:cs="汉仪书宋二简" w:hAnsi="汉仪书宋二简" w:hint="eastAsia"/>
          <w:kern w:val="0"/>
        </w:rPr>
      </w:pPr>
      <w:r>
        <w:rPr>
          <w:rFonts w:ascii="汉仪书宋二简" w:cs="汉仪书宋二简" w:hAnsi="汉仪书宋二简" w:hint="eastAsia"/>
          <w:kern w:val="0"/>
        </w:rPr>
        <w:t>（4）制造毒品，不仅包括非法用毒品原植物直接提炼和用化学方法加工、配制毒品的行为，也包括以改变毒品成分和效用为目的，用混合等物理方法加工、配制毒品的行为。</w:t>
      </w:r>
    </w:p>
    <w:p w14:paraId="245581F3">
      <w:pPr>
        <w:pStyle w:val="style0"/>
        <w:snapToGrid w:val="false"/>
        <w:spacing w:lineRule="exact" w:line="400"/>
        <w:ind w:firstLine="422"/>
        <w:rPr>
          <w:rFonts w:eastAsia="宋体" w:hint="eastAsia"/>
          <w:b/>
          <w:bCs/>
          <w:color w:val="ff0000"/>
        </w:rPr>
      </w:pPr>
      <w:r>
        <w:rPr>
          <w:rFonts w:eastAsia="宋体" w:hint="eastAsia"/>
          <w:b/>
          <w:bCs/>
          <w:color w:val="ff0000"/>
        </w:rPr>
        <w:t>注意：为便于隐蔽运输、销售、使用、欺骗购买者，或者为了增重，对毒品掺杂使假，添加或者去除其他非毒品物质，不属于制造毒品的行为。</w:t>
      </w:r>
    </w:p>
    <w:p w14:paraId="7F67095C">
      <w:pPr>
        <w:pStyle w:val="style0"/>
        <w:spacing w:lineRule="exact" w:line="400"/>
        <w:ind w:firstLine="420"/>
        <w:rPr>
          <w:rFonts w:ascii="汉仪书宋二简" w:cs="汉仪书宋二简" w:hAnsi="汉仪书宋二简" w:hint="eastAsia"/>
          <w:kern w:val="0"/>
        </w:rPr>
      </w:pPr>
      <w:r>
        <w:rPr>
          <w:rFonts w:ascii="汉仪书宋二简" w:cs="汉仪书宋二简" w:hAnsi="汉仪书宋二简" w:hint="eastAsia"/>
          <w:kern w:val="0"/>
        </w:rPr>
        <w:t>已经制造出粗制毒品或者半成品的，以制造毒品罪的既遂论处。购进制造毒品的设备和原材料，开始着手制造毒品，但尚未制造出粗制毒品或者半成品的，以制造毒品罪的未遂论处。</w:t>
      </w:r>
    </w:p>
    <w:p w14:paraId="2EDF1691">
      <w:pPr>
        <w:pStyle w:val="style0"/>
        <w:snapToGrid w:val="false"/>
        <w:spacing w:lineRule="exact" w:line="400"/>
        <w:ind w:firstLine="420"/>
        <w:rPr>
          <w:rFonts w:ascii="汉仪中黑简" w:eastAsia="汉仪中黑简" w:hint="eastAsia"/>
        </w:rPr>
      </w:pPr>
      <w:r>
        <w:rPr>
          <w:rFonts w:ascii="汉仪中黑简" w:eastAsia="汉仪中黑简" w:hint="eastAsia"/>
        </w:rPr>
        <w:t>3．吸毒者、代购者、居间介绍者的定性</w:t>
      </w:r>
    </w:p>
    <w:tbl>
      <w:tblPr>
        <w:tblW w:w="8505"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1289"/>
        <w:gridCol w:w="4992"/>
        <w:gridCol w:w="2224"/>
      </w:tblGrid>
      <w:tr w14:paraId="09371CA5">
        <w:trPr>
          <w:jc w:val="center"/>
        </w:trPr>
        <w:tc>
          <w:tcPr>
            <w:tcW w:w="1289" w:type="dxa"/>
            <w:vMerge w:val="restart"/>
            <w:tcBorders/>
            <w:shd w:val="clear" w:color="auto" w:fill="auto"/>
            <w:vAlign w:val="center"/>
          </w:tcPr>
          <w:p w14:paraId="3F71942A">
            <w:pPr>
              <w:pStyle w:val="style0"/>
              <w:snapToGrid w:val="false"/>
              <w:spacing w:before="31" w:beforeLines="10" w:after="62" w:afterLines="20" w:lineRule="exact" w:line="400"/>
              <w:ind w:firstLine="0" w:firstLineChars="0"/>
              <w:rPr>
                <w:rFonts w:ascii="汉仪中黑简" w:eastAsia="汉仪中黑简" w:hint="eastAsia"/>
              </w:rPr>
            </w:pPr>
            <w:r>
              <w:rPr>
                <w:rFonts w:ascii="汉仪中黑简" w:eastAsia="汉仪中黑简" w:hint="eastAsia"/>
              </w:rPr>
              <w:t>吸毒者</w:t>
            </w:r>
          </w:p>
        </w:tc>
        <w:tc>
          <w:tcPr>
            <w:tcW w:w="4992" w:type="dxa"/>
            <w:tcBorders/>
            <w:shd w:val="clear" w:color="auto" w:fill="auto"/>
            <w:vAlign w:val="center"/>
          </w:tcPr>
          <w:p w14:paraId="034DE0C9">
            <w:pPr>
              <w:pStyle w:val="style0"/>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购买、储存过程中查获</w:t>
            </w:r>
          </w:p>
        </w:tc>
        <w:tc>
          <w:tcPr>
            <w:tcW w:w="2224" w:type="dxa"/>
            <w:tcBorders/>
            <w:shd w:val="clear" w:color="auto" w:fill="auto"/>
            <w:vAlign w:val="center"/>
          </w:tcPr>
          <w:p w14:paraId="5DB5241C">
            <w:pPr>
              <w:pStyle w:val="style0"/>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非法持有毒品罪</w:t>
            </w:r>
          </w:p>
        </w:tc>
      </w:tr>
      <w:tr w14:paraId="6854F8CA">
        <w:tblPrEx/>
        <w:trPr>
          <w:jc w:val="center"/>
        </w:trPr>
        <w:tc>
          <w:tcPr>
            <w:tcW w:w="1289" w:type="dxa"/>
            <w:vMerge w:val="continue"/>
            <w:tcBorders/>
            <w:shd w:val="clear" w:color="auto" w:fill="auto"/>
            <w:vAlign w:val="center"/>
          </w:tcPr>
          <w:p w14:paraId="2252A196">
            <w:pPr>
              <w:pStyle w:val="style0"/>
              <w:snapToGrid w:val="false"/>
              <w:spacing w:before="31" w:beforeLines="10" w:after="62" w:afterLines="20" w:lineRule="exact" w:line="400"/>
              <w:ind w:firstLine="0" w:firstLineChars="0"/>
              <w:rPr>
                <w:rFonts w:ascii="汉仪中黑简" w:eastAsia="汉仪中黑简" w:hint="eastAsia"/>
              </w:rPr>
            </w:pPr>
          </w:p>
        </w:tc>
        <w:tc>
          <w:tcPr>
            <w:tcW w:w="4992" w:type="dxa"/>
            <w:tcBorders/>
            <w:shd w:val="clear" w:color="auto" w:fill="auto"/>
            <w:vAlign w:val="center"/>
          </w:tcPr>
          <w:p w14:paraId="570DC172">
            <w:pPr>
              <w:pStyle w:val="style0"/>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在运输过程中被查获</w:t>
            </w:r>
          </w:p>
        </w:tc>
        <w:tc>
          <w:tcPr>
            <w:tcW w:w="2224" w:type="dxa"/>
            <w:tcBorders/>
            <w:shd w:val="clear" w:color="auto" w:fill="auto"/>
            <w:vAlign w:val="center"/>
          </w:tcPr>
          <w:p w14:paraId="45C316F8">
            <w:pPr>
              <w:pStyle w:val="style0"/>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运输毒品罪</w:t>
            </w:r>
          </w:p>
        </w:tc>
      </w:tr>
      <w:tr w14:paraId="763B68CC">
        <w:tblPrEx/>
        <w:trPr>
          <w:jc w:val="center"/>
        </w:trPr>
        <w:tc>
          <w:tcPr>
            <w:tcW w:w="1289" w:type="dxa"/>
            <w:vMerge w:val="continue"/>
            <w:tcBorders/>
            <w:shd w:val="clear" w:color="auto" w:fill="auto"/>
            <w:vAlign w:val="center"/>
          </w:tcPr>
          <w:p w14:paraId="1ED94F47">
            <w:pPr>
              <w:pStyle w:val="style0"/>
              <w:snapToGrid w:val="false"/>
              <w:spacing w:before="31" w:beforeLines="10" w:after="62" w:afterLines="20" w:lineRule="exact" w:line="400"/>
              <w:ind w:firstLine="0" w:firstLineChars="0"/>
              <w:rPr>
                <w:rFonts w:ascii="汉仪中黑简" w:eastAsia="汉仪中黑简" w:hint="eastAsia"/>
              </w:rPr>
            </w:pPr>
          </w:p>
        </w:tc>
        <w:tc>
          <w:tcPr>
            <w:tcW w:w="4992" w:type="dxa"/>
            <w:tcBorders/>
            <w:shd w:val="clear" w:color="auto" w:fill="auto"/>
            <w:vAlign w:val="center"/>
          </w:tcPr>
          <w:p w14:paraId="11C30DDE">
            <w:pPr>
              <w:pStyle w:val="style0"/>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为实施贩卖毒品等他罪而购买，或</w:t>
            </w:r>
            <w:r>
              <w:rPr>
                <w:rFonts w:ascii="汉仪中黑简" w:eastAsia="汉仪中黑简" w:hint="eastAsia"/>
              </w:rPr>
              <w:t>有偿转出</w:t>
            </w:r>
          </w:p>
        </w:tc>
        <w:tc>
          <w:tcPr>
            <w:tcW w:w="2224" w:type="dxa"/>
            <w:tcBorders/>
            <w:shd w:val="clear" w:color="auto" w:fill="auto"/>
            <w:vAlign w:val="center"/>
          </w:tcPr>
          <w:p w14:paraId="02F7C489">
            <w:pPr>
              <w:pStyle w:val="style0"/>
              <w:snapToGrid w:val="false"/>
              <w:spacing w:before="31" w:beforeLines="10" w:after="62" w:afterLines="20" w:lineRule="exact" w:line="400"/>
              <w:ind w:firstLine="0" w:firstLineChars="0"/>
              <w:rPr>
                <w:rFonts w:ascii="汉仪书宋一简" w:eastAsia="汉仪书宋一简" w:hint="eastAsia"/>
              </w:rPr>
            </w:pPr>
            <w:r>
              <w:rPr>
                <w:rFonts w:ascii="汉仪中黑简" w:eastAsia="汉仪中黑简" w:hint="eastAsia"/>
              </w:rPr>
              <w:t>贩卖毒品罪</w:t>
            </w:r>
            <w:r>
              <w:rPr>
                <w:rFonts w:ascii="汉仪书宋一简" w:eastAsia="汉仪书宋一简" w:hint="eastAsia"/>
              </w:rPr>
              <w:t>等他罪</w:t>
            </w:r>
          </w:p>
        </w:tc>
      </w:tr>
      <w:bookmarkStart w:id="15" w:name="_Hlk62556418"/>
      <w:tr w14:paraId="395C3AD4">
        <w:tblPrEx/>
        <w:trPr>
          <w:jc w:val="center"/>
        </w:trPr>
        <w:tc>
          <w:tcPr>
            <w:tcW w:w="1289" w:type="dxa"/>
            <w:vMerge w:val="restart"/>
            <w:tcBorders/>
            <w:shd w:val="clear" w:color="auto" w:fill="auto"/>
            <w:vAlign w:val="center"/>
          </w:tcPr>
          <w:p w14:paraId="603060AE">
            <w:pPr>
              <w:pStyle w:val="style0"/>
              <w:snapToGrid w:val="false"/>
              <w:spacing w:before="31" w:beforeLines="10" w:after="62" w:afterLines="20" w:lineRule="exact" w:line="400"/>
              <w:ind w:firstLine="0" w:firstLineChars="0"/>
              <w:rPr>
                <w:rFonts w:ascii="汉仪中黑简" w:eastAsia="汉仪中黑简" w:hint="eastAsia"/>
              </w:rPr>
            </w:pPr>
            <w:r>
              <w:rPr>
                <w:rFonts w:ascii="汉仪中黑简" w:eastAsia="汉仪中黑简" w:hint="eastAsia"/>
              </w:rPr>
              <w:t>托购者、</w:t>
            </w:r>
          </w:p>
          <w:p w14:paraId="3AF9ECD2">
            <w:pPr>
              <w:pStyle w:val="style0"/>
              <w:snapToGrid w:val="false"/>
              <w:spacing w:before="31" w:beforeLines="10" w:after="62" w:afterLines="20" w:lineRule="exact" w:line="400"/>
              <w:ind w:firstLine="0" w:firstLineChars="0"/>
              <w:rPr>
                <w:rFonts w:ascii="汉仪中黑简" w:eastAsia="汉仪中黑简" w:hint="eastAsia"/>
              </w:rPr>
            </w:pPr>
            <w:r>
              <w:rPr>
                <w:rFonts w:ascii="汉仪中黑简" w:eastAsia="汉仪中黑简" w:hint="eastAsia"/>
              </w:rPr>
              <w:t>代购者</w:t>
            </w:r>
          </w:p>
        </w:tc>
        <w:tc>
          <w:tcPr>
            <w:tcW w:w="4992" w:type="dxa"/>
            <w:tcBorders/>
            <w:shd w:val="clear" w:color="auto" w:fill="auto"/>
            <w:vAlign w:val="center"/>
          </w:tcPr>
          <w:p w14:paraId="20FF0690">
            <w:pPr>
              <w:pStyle w:val="style0"/>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购买、储存过程中查获</w:t>
            </w:r>
          </w:p>
        </w:tc>
        <w:tc>
          <w:tcPr>
            <w:tcW w:w="2224" w:type="dxa"/>
            <w:tcBorders/>
            <w:shd w:val="clear" w:color="auto" w:fill="auto"/>
            <w:vAlign w:val="center"/>
          </w:tcPr>
          <w:p w14:paraId="72AB86B8">
            <w:pPr>
              <w:pStyle w:val="style0"/>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非法持有毒品罪共犯</w:t>
            </w:r>
          </w:p>
        </w:tc>
      </w:tr>
      <w:bookmarkEnd w:id="15"/>
      <w:tr w14:paraId="342B69F2">
        <w:tblPrEx/>
        <w:trPr>
          <w:jc w:val="center"/>
        </w:trPr>
        <w:tc>
          <w:tcPr>
            <w:tcW w:w="1289" w:type="dxa"/>
            <w:vMerge w:val="continue"/>
            <w:tcBorders/>
            <w:shd w:val="clear" w:color="auto" w:fill="auto"/>
            <w:vAlign w:val="center"/>
          </w:tcPr>
          <w:p w14:paraId="2249A5C4">
            <w:pPr>
              <w:pStyle w:val="style0"/>
              <w:snapToGrid w:val="false"/>
              <w:spacing w:before="31" w:beforeLines="10" w:after="62" w:afterLines="20" w:lineRule="exact" w:line="400"/>
              <w:ind w:firstLine="0" w:firstLineChars="0"/>
              <w:rPr>
                <w:rFonts w:ascii="汉仪中黑简" w:eastAsia="汉仪中黑简" w:hint="eastAsia"/>
              </w:rPr>
            </w:pPr>
          </w:p>
        </w:tc>
        <w:tc>
          <w:tcPr>
            <w:tcW w:w="4992" w:type="dxa"/>
            <w:tcBorders/>
            <w:shd w:val="clear" w:color="auto" w:fill="auto"/>
            <w:vAlign w:val="center"/>
          </w:tcPr>
          <w:p w14:paraId="7E69265E">
            <w:pPr>
              <w:pStyle w:val="style0"/>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在运输过程中被查获</w:t>
            </w:r>
          </w:p>
        </w:tc>
        <w:tc>
          <w:tcPr>
            <w:tcW w:w="2224" w:type="dxa"/>
            <w:tcBorders/>
            <w:shd w:val="clear" w:color="auto" w:fill="auto"/>
            <w:vAlign w:val="center"/>
          </w:tcPr>
          <w:p w14:paraId="22F1E002">
            <w:pPr>
              <w:pStyle w:val="style0"/>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运输毒品罪共犯</w:t>
            </w:r>
          </w:p>
        </w:tc>
      </w:tr>
      <w:tr w14:paraId="09A02EA0">
        <w:tblPrEx/>
        <w:trPr>
          <w:jc w:val="center"/>
        </w:trPr>
        <w:tc>
          <w:tcPr>
            <w:tcW w:w="1289" w:type="dxa"/>
            <w:vMerge w:val="continue"/>
            <w:tcBorders/>
            <w:shd w:val="clear" w:color="auto" w:fill="auto"/>
            <w:vAlign w:val="center"/>
          </w:tcPr>
          <w:p w14:paraId="008C2BC1">
            <w:pPr>
              <w:pStyle w:val="style0"/>
              <w:snapToGrid w:val="false"/>
              <w:spacing w:before="31" w:beforeLines="10" w:after="62" w:afterLines="20" w:lineRule="exact" w:line="400"/>
              <w:ind w:firstLine="0" w:firstLineChars="0"/>
              <w:rPr>
                <w:rFonts w:ascii="汉仪中黑简" w:eastAsia="汉仪中黑简" w:hint="eastAsia"/>
              </w:rPr>
            </w:pPr>
          </w:p>
        </w:tc>
        <w:tc>
          <w:tcPr>
            <w:tcW w:w="4992" w:type="dxa"/>
            <w:tcBorders/>
            <w:shd w:val="clear" w:color="auto" w:fill="auto"/>
            <w:vAlign w:val="center"/>
          </w:tcPr>
          <w:p w14:paraId="1C773F7E">
            <w:pPr>
              <w:pStyle w:val="style0"/>
              <w:snapToGrid w:val="false"/>
              <w:spacing w:before="31" w:beforeLines="10" w:after="62" w:afterLines="20" w:lineRule="exact" w:line="400"/>
              <w:ind w:firstLine="0" w:firstLineChars="0"/>
              <w:rPr>
                <w:rFonts w:ascii="汉仪书宋一简" w:eastAsia="汉仪书宋一简" w:hint="eastAsia"/>
              </w:rPr>
            </w:pPr>
            <w:r>
              <w:rPr>
                <w:rFonts w:ascii="汉仪中黑简" w:eastAsia="汉仪中黑简" w:hint="eastAsia"/>
              </w:rPr>
              <w:t>加价或变相加价</w:t>
            </w:r>
            <w:r>
              <w:rPr>
                <w:rFonts w:ascii="汉仪书宋一简" w:eastAsia="汉仪书宋一简" w:hint="eastAsia"/>
              </w:rPr>
              <w:t>（收取费用、部分毒品作为酬劳）</w:t>
            </w:r>
          </w:p>
        </w:tc>
        <w:tc>
          <w:tcPr>
            <w:tcW w:w="2224" w:type="dxa"/>
            <w:tcBorders/>
            <w:shd w:val="clear" w:color="auto" w:fill="auto"/>
            <w:vAlign w:val="center"/>
          </w:tcPr>
          <w:p w14:paraId="25CB76FA">
            <w:pPr>
              <w:pStyle w:val="style0"/>
              <w:snapToGrid w:val="false"/>
              <w:spacing w:before="31" w:beforeLines="10" w:after="62" w:afterLines="20" w:lineRule="exact" w:line="400"/>
              <w:ind w:firstLine="0" w:firstLineChars="0"/>
              <w:rPr>
                <w:rFonts w:ascii="汉仪书宋一简" w:eastAsia="汉仪书宋一简" w:hint="eastAsia"/>
                <w:b/>
              </w:rPr>
            </w:pPr>
            <w:r>
              <w:rPr>
                <w:rFonts w:ascii="汉仪中黑简" w:eastAsia="汉仪中黑简" w:hint="eastAsia"/>
              </w:rPr>
              <w:t>贩卖毒品罪</w:t>
            </w:r>
          </w:p>
        </w:tc>
      </w:tr>
      <w:tr w14:paraId="6D3169EB">
        <w:tblPrEx/>
        <w:trPr>
          <w:jc w:val="center"/>
        </w:trPr>
        <w:tc>
          <w:tcPr>
            <w:tcW w:w="1289" w:type="dxa"/>
            <w:vMerge w:val="restart"/>
            <w:tcBorders/>
            <w:shd w:val="clear" w:color="auto" w:fill="auto"/>
            <w:vAlign w:val="center"/>
          </w:tcPr>
          <w:p w14:paraId="61296B21">
            <w:pPr>
              <w:pStyle w:val="style0"/>
              <w:snapToGrid w:val="false"/>
              <w:spacing w:before="31" w:beforeLines="10" w:after="62" w:afterLines="20" w:lineRule="exact" w:line="400"/>
              <w:ind w:firstLine="0" w:firstLineChars="0"/>
              <w:rPr>
                <w:rFonts w:ascii="汉仪中黑简" w:eastAsia="汉仪中黑简" w:hint="eastAsia"/>
              </w:rPr>
            </w:pPr>
            <w:r>
              <w:rPr>
                <w:rFonts w:ascii="汉仪中黑简" w:eastAsia="汉仪中黑简" w:hint="eastAsia"/>
              </w:rPr>
              <w:t>居间介绍者</w:t>
            </w:r>
          </w:p>
        </w:tc>
        <w:tc>
          <w:tcPr>
            <w:tcW w:w="4992" w:type="dxa"/>
            <w:tcBorders/>
            <w:shd w:val="clear" w:color="auto" w:fill="auto"/>
            <w:vAlign w:val="center"/>
          </w:tcPr>
          <w:p w14:paraId="0CFFBFA0">
            <w:pPr>
              <w:pStyle w:val="style0"/>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受贩毒者委托，为其介绍联络购毒者</w:t>
            </w:r>
          </w:p>
        </w:tc>
        <w:tc>
          <w:tcPr>
            <w:tcW w:w="2224" w:type="dxa"/>
            <w:tcBorders/>
            <w:shd w:val="clear" w:color="auto" w:fill="auto"/>
            <w:vAlign w:val="center"/>
          </w:tcPr>
          <w:p w14:paraId="4A6704D6">
            <w:pPr>
              <w:pStyle w:val="style0"/>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贩卖毒品罪共犯</w:t>
            </w:r>
          </w:p>
        </w:tc>
      </w:tr>
      <w:tr w14:paraId="6AEC6343">
        <w:tblPrEx/>
        <w:trPr>
          <w:jc w:val="center"/>
        </w:trPr>
        <w:tc>
          <w:tcPr>
            <w:tcW w:w="1289" w:type="dxa"/>
            <w:vMerge w:val="continue"/>
            <w:tcBorders/>
            <w:shd w:val="clear" w:color="auto" w:fill="auto"/>
            <w:vAlign w:val="center"/>
          </w:tcPr>
          <w:p w14:paraId="1BB956F5">
            <w:pPr>
              <w:pStyle w:val="style0"/>
              <w:snapToGrid w:val="false"/>
              <w:spacing w:before="31" w:beforeLines="10" w:after="62" w:afterLines="20" w:lineRule="exact" w:line="400"/>
              <w:ind w:firstLine="0" w:firstLineChars="0"/>
              <w:rPr>
                <w:rFonts w:ascii="汉仪书宋一简" w:eastAsia="汉仪书宋一简" w:hint="eastAsia"/>
              </w:rPr>
            </w:pPr>
          </w:p>
        </w:tc>
        <w:tc>
          <w:tcPr>
            <w:tcW w:w="4992" w:type="dxa"/>
            <w:tcBorders/>
            <w:shd w:val="clear" w:color="auto" w:fill="auto"/>
            <w:vAlign w:val="center"/>
          </w:tcPr>
          <w:p w14:paraId="3049AEC6">
            <w:pPr>
              <w:pStyle w:val="style0"/>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明知购毒者以贩卖为目的购买毒品，受委托为其介绍联络贩毒者</w:t>
            </w:r>
          </w:p>
        </w:tc>
        <w:tc>
          <w:tcPr>
            <w:tcW w:w="2224" w:type="dxa"/>
            <w:tcBorders/>
            <w:shd w:val="clear" w:color="auto" w:fill="auto"/>
            <w:vAlign w:val="center"/>
          </w:tcPr>
          <w:p w14:paraId="15C2BD7F">
            <w:pPr>
              <w:pStyle w:val="style0"/>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贩卖毒品罪共犯</w:t>
            </w:r>
          </w:p>
        </w:tc>
      </w:tr>
      <w:tr w14:paraId="2A9E793C">
        <w:tblPrEx/>
        <w:trPr>
          <w:jc w:val="center"/>
        </w:trPr>
        <w:tc>
          <w:tcPr>
            <w:tcW w:w="1289" w:type="dxa"/>
            <w:vMerge w:val="continue"/>
            <w:tcBorders/>
            <w:shd w:val="clear" w:color="auto" w:fill="auto"/>
            <w:vAlign w:val="center"/>
          </w:tcPr>
          <w:p w14:paraId="09A8EF0A">
            <w:pPr>
              <w:pStyle w:val="style0"/>
              <w:snapToGrid w:val="false"/>
              <w:spacing w:before="31" w:beforeLines="10" w:after="62" w:afterLines="20" w:lineRule="exact" w:line="400"/>
              <w:ind w:firstLine="0" w:firstLineChars="0"/>
              <w:rPr>
                <w:rFonts w:ascii="汉仪书宋一简" w:eastAsia="汉仪书宋一简" w:hint="eastAsia"/>
              </w:rPr>
            </w:pPr>
          </w:p>
        </w:tc>
        <w:tc>
          <w:tcPr>
            <w:tcW w:w="4992" w:type="dxa"/>
            <w:tcBorders/>
            <w:shd w:val="clear" w:color="auto" w:fill="auto"/>
            <w:vAlign w:val="center"/>
          </w:tcPr>
          <w:p w14:paraId="30E7031D">
            <w:pPr>
              <w:pStyle w:val="style0"/>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受以吸食为目的的购毒者委托，为其介绍联络贩毒者</w:t>
            </w:r>
          </w:p>
        </w:tc>
        <w:tc>
          <w:tcPr>
            <w:tcW w:w="2224" w:type="dxa"/>
            <w:tcBorders/>
            <w:shd w:val="clear" w:color="auto" w:fill="auto"/>
            <w:vAlign w:val="center"/>
          </w:tcPr>
          <w:p w14:paraId="296F3705">
            <w:pPr>
              <w:pStyle w:val="style0"/>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非法持有毒品罪共犯</w:t>
            </w:r>
          </w:p>
        </w:tc>
      </w:tr>
      <w:tr w14:paraId="68A75ACD">
        <w:tblPrEx/>
        <w:trPr>
          <w:jc w:val="center"/>
        </w:trPr>
        <w:tc>
          <w:tcPr>
            <w:tcW w:w="1289" w:type="dxa"/>
            <w:vMerge w:val="continue"/>
            <w:tcBorders/>
            <w:shd w:val="clear" w:color="auto" w:fill="auto"/>
            <w:vAlign w:val="center"/>
          </w:tcPr>
          <w:p w14:paraId="1C9DB20A">
            <w:pPr>
              <w:pStyle w:val="style0"/>
              <w:snapToGrid w:val="false"/>
              <w:spacing w:before="31" w:beforeLines="10" w:after="62" w:afterLines="20" w:lineRule="exact" w:line="400"/>
              <w:ind w:firstLine="0" w:firstLineChars="0"/>
              <w:rPr>
                <w:rFonts w:ascii="汉仪书宋一简" w:eastAsia="汉仪书宋一简" w:hint="eastAsia"/>
              </w:rPr>
            </w:pPr>
          </w:p>
        </w:tc>
        <w:tc>
          <w:tcPr>
            <w:tcW w:w="4992" w:type="dxa"/>
            <w:tcBorders/>
            <w:shd w:val="clear" w:color="auto" w:fill="auto"/>
            <w:vAlign w:val="center"/>
          </w:tcPr>
          <w:p w14:paraId="68C3E8CC">
            <w:pPr>
              <w:pStyle w:val="style0"/>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同时与贩毒者、购毒者共谋，联络促成双方交易</w:t>
            </w:r>
          </w:p>
        </w:tc>
        <w:tc>
          <w:tcPr>
            <w:tcW w:w="2224" w:type="dxa"/>
            <w:tcBorders/>
            <w:shd w:val="clear" w:color="auto" w:fill="auto"/>
            <w:vAlign w:val="center"/>
          </w:tcPr>
          <w:p w14:paraId="3EC6B8AB">
            <w:pPr>
              <w:pStyle w:val="style0"/>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常定贩卖毒品罪共犯</w:t>
            </w:r>
          </w:p>
        </w:tc>
      </w:tr>
    </w:tbl>
    <w:p w14:paraId="77534CC7">
      <w:pPr>
        <w:pStyle w:val="style0"/>
        <w:spacing w:lineRule="exact" w:line="400"/>
        <w:ind w:firstLine="420"/>
        <w:rPr>
          <w:rFonts w:ascii="汉仪书宋二简" w:cs="汉仪书宋二简" w:hAnsi="汉仪书宋二简" w:hint="eastAsia"/>
          <w:kern w:val="0"/>
        </w:rPr>
      </w:pPr>
    </w:p>
    <w:p w14:paraId="51B5541F">
      <w:pPr>
        <w:pStyle w:val="style0"/>
        <w:spacing w:lineRule="exact" w:line="400"/>
        <w:ind w:firstLine="420"/>
        <w:rPr>
          <w:rFonts w:ascii="汉仪书宋二简" w:cs="汉仪书宋二简" w:hAnsi="汉仪书宋二简" w:hint="eastAsia"/>
          <w:kern w:val="0"/>
        </w:rPr>
      </w:pPr>
      <w:r>
        <w:rPr>
          <w:rFonts w:ascii="汉仪书宋二简" w:cs="汉仪书宋二简" w:hAnsi="汉仪书宋二简" w:hint="eastAsia"/>
          <w:kern w:val="0"/>
        </w:rPr>
        <w:t>4．走私、贩卖、运输、制造毒品，无论数量多少，都应当追究刑事责任。</w:t>
      </w:r>
    </w:p>
    <w:p w14:paraId="3468FD68">
      <w:pPr>
        <w:pStyle w:val="style0"/>
        <w:spacing w:lineRule="exact" w:line="400"/>
        <w:ind w:firstLine="420"/>
        <w:rPr>
          <w:rFonts w:ascii="汉仪书宋二简" w:cs="汉仪书宋二简" w:hAnsi="汉仪书宋二简" w:hint="eastAsia"/>
          <w:kern w:val="0"/>
        </w:rPr>
      </w:pPr>
      <w:r>
        <w:rPr>
          <w:rFonts w:ascii="汉仪书宋二简" w:cs="汉仪书宋二简" w:hAnsi="汉仪书宋二简" w:hint="eastAsia"/>
          <w:kern w:val="0"/>
        </w:rPr>
        <w:t>5．毒品的数量：①办理毒品犯罪案件，无论毒品纯度高低，一般均应将查证属实的毒品数量认定为毒品犯罪的数量，并据此确定适用的法定刑幅度，但司法解释另有规定或者为了隐蔽运输而临时改变毒品常规形态的除外。涉案毒品纯度明显低于同类毒品的正常纯度的，量刑时可以酌情考虑。②制造毒品案件中，毒品成品、半成品的数量应当全部认定为制造毒品的数量，对于无法再加工出成品、半成品的废液、废料则不应计入制造毒品的数量。对于废液、废料的认定，可以根据其毒品成分的含量、外观形态，结合被告人对制毒过程的供述等证据进行分析判断，必要时可以听取鉴定机构的意见。</w:t>
      </w:r>
    </w:p>
    <w:p w14:paraId="3ACE57F2">
      <w:pPr>
        <w:pStyle w:val="style0"/>
        <w:spacing w:lineRule="exact" w:line="400"/>
        <w:ind w:firstLine="420"/>
        <w:rPr>
          <w:rFonts w:ascii="汉仪书宋二简" w:cs="汉仪书宋二简" w:hAnsi="汉仪书宋二简" w:hint="eastAsia"/>
          <w:kern w:val="0"/>
        </w:rPr>
      </w:pPr>
      <w:r>
        <w:rPr>
          <w:rFonts w:ascii="汉仪书宋二简" w:cs="汉仪书宋二简" w:hAnsi="汉仪书宋二简" w:hint="eastAsia"/>
          <w:kern w:val="0"/>
        </w:rPr>
        <w:t>6．罪数。</w:t>
      </w:r>
    </w:p>
    <w:p w14:paraId="1910BE9A">
      <w:pPr>
        <w:pStyle w:val="style0"/>
        <w:spacing w:lineRule="exact" w:line="400"/>
        <w:ind w:firstLine="420"/>
        <w:rPr>
          <w:rFonts w:ascii="汉仪书宋二简" w:cs="汉仪书宋二简" w:hAnsi="汉仪书宋二简" w:hint="eastAsia"/>
          <w:kern w:val="0"/>
        </w:rPr>
      </w:pPr>
      <w:r>
        <w:rPr>
          <w:rFonts w:ascii="汉仪书宋二简" w:cs="汉仪书宋二简" w:hAnsi="汉仪书宋二简" w:hint="eastAsia"/>
          <w:kern w:val="0"/>
        </w:rPr>
        <w:t>（1）结合犯（加重犯）：走私、贩卖、运输、制造毒品，又以暴力拒绝检查、拘留、逮捕，构成走私、贩卖、运输、制造毒品罪一罪的加重犯。</w:t>
      </w:r>
    </w:p>
    <w:p w14:paraId="326CCBB3">
      <w:pPr>
        <w:pStyle w:val="style0"/>
        <w:spacing w:lineRule="exact" w:line="400"/>
        <w:ind w:firstLine="420"/>
        <w:rPr>
          <w:rFonts w:ascii="汉仪书宋二简" w:cs="汉仪书宋二简" w:hAnsi="汉仪书宋二简" w:hint="eastAsia"/>
          <w:kern w:val="0"/>
        </w:rPr>
      </w:pPr>
      <w:r>
        <w:rPr>
          <w:rFonts w:ascii="汉仪书宋二简" w:cs="汉仪书宋二简" w:hAnsi="汉仪书宋二简" w:hint="eastAsia"/>
          <w:kern w:val="0"/>
        </w:rPr>
        <w:t>（2）数罪并罚（不是事后不可罚）：盗窃、抢夺、抢劫毒品，后又实施其他毒品犯罪。</w:t>
      </w:r>
    </w:p>
    <w:p w14:paraId="12CF5CE2">
      <w:pPr>
        <w:pStyle w:val="style0"/>
        <w:spacing w:lineRule="exact" w:line="400"/>
        <w:ind w:firstLine="420"/>
        <w:rPr>
          <w:rFonts w:ascii="汉仪书宋二简" w:cs="汉仪书宋二简" w:hAnsi="汉仪书宋二简" w:hint="eastAsia"/>
          <w:kern w:val="0"/>
        </w:rPr>
      </w:pPr>
      <w:r>
        <w:rPr>
          <w:rFonts w:ascii="汉仪书宋二简" w:cs="汉仪书宋二简" w:hAnsi="汉仪书宋二简" w:hint="eastAsia"/>
          <w:kern w:val="0"/>
        </w:rPr>
        <w:t>（3）数罪并罚：走私毒品，又走私其他物品构成犯罪的，以走私毒品罪和其所犯的其他走私罪分别定罪，依法数罪并罚。</w:t>
      </w:r>
    </w:p>
    <w:p w14:paraId="382B0F30">
      <w:pPr>
        <w:pStyle w:val="style0"/>
        <w:spacing w:lineRule="exact" w:line="400"/>
        <w:ind w:firstLine="420"/>
        <w:rPr>
          <w:rFonts w:ascii="汉仪书宋二简" w:cs="汉仪书宋二简" w:hAnsi="汉仪书宋二简" w:hint="eastAsia"/>
          <w:kern w:val="0"/>
        </w:rPr>
      </w:pPr>
      <w:r>
        <w:rPr>
          <w:rFonts w:ascii="汉仪书宋二简" w:cs="汉仪书宋二简" w:hAnsi="汉仪书宋二简" w:hint="eastAsia"/>
          <w:kern w:val="0"/>
        </w:rPr>
        <w:t>（4）想象竞合：触犯非法利用信息网络罪，同时构成贩卖毒品罪、非法买卖制毒物品罪、传授犯罪方法罪等犯罪的，择一重处。</w:t>
      </w:r>
    </w:p>
    <w:p w14:paraId="66F26A0B">
      <w:pPr>
        <w:pStyle w:val="style0"/>
        <w:spacing w:lineRule="exact" w:line="400"/>
        <w:ind w:firstLine="420"/>
        <w:rPr>
          <w:rFonts w:ascii="汉仪书宋二简" w:cs="汉仪书宋二简" w:hAnsi="汉仪书宋二简" w:hint="eastAsia"/>
          <w:kern w:val="0"/>
        </w:rPr>
      </w:pPr>
    </w:p>
    <w:p w14:paraId="7CDB1E61">
      <w:pPr>
        <w:pStyle w:val="style3"/>
        <w:spacing w:lineRule="exact" w:line="400"/>
        <w:rPr>
          <w:rFonts w:hint="eastAsia"/>
          <w:sz w:val="21"/>
        </w:rPr>
      </w:pPr>
      <w:r>
        <w:rPr>
          <w:rFonts w:hint="eastAsia"/>
          <w:sz w:val="21"/>
        </w:rPr>
        <w:t>二、本节其他罪名</w:t>
      </w:r>
    </w:p>
    <w:tbl>
      <w:tblPr>
        <w:tblW w:w="8505"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3619"/>
        <w:gridCol w:w="4886"/>
      </w:tblGrid>
      <w:tr w14:paraId="53DBB1FB">
        <w:trPr>
          <w:jc w:val="center"/>
        </w:trPr>
        <w:tc>
          <w:tcPr>
            <w:tcW w:w="3619" w:type="dxa"/>
            <w:tcBorders/>
            <w:shd w:val="clear" w:color="auto" w:fill="auto"/>
            <w:vAlign w:val="center"/>
          </w:tcPr>
          <w:p w14:paraId="7D296F23">
            <w:pPr>
              <w:pStyle w:val="style0"/>
              <w:autoSpaceDE w:val="false"/>
              <w:autoSpaceDN w:val="false"/>
              <w:adjustRightInd w:val="false"/>
              <w:snapToGrid w:val="false"/>
              <w:spacing w:before="31" w:beforeLines="10" w:after="62" w:afterLines="20" w:lineRule="exact" w:line="400"/>
              <w:ind w:firstLine="0" w:firstLineChars="0"/>
              <w:jc w:val="left"/>
              <w:rPr>
                <w:rFonts w:ascii="汉仪中黑简" w:eastAsia="汉仪中黑简" w:hint="eastAsia"/>
              </w:rPr>
            </w:pPr>
            <w:r>
              <w:rPr>
                <w:rFonts w:ascii="汉仪中黑简" w:eastAsia="汉仪中黑简" w:hint="eastAsia"/>
              </w:rPr>
              <w:t>非法持有毒品罪</w:t>
            </w:r>
          </w:p>
        </w:tc>
        <w:tc>
          <w:tcPr>
            <w:tcW w:w="4886" w:type="dxa"/>
            <w:tcBorders/>
            <w:shd w:val="clear" w:color="auto" w:fill="auto"/>
            <w:vAlign w:val="center"/>
          </w:tcPr>
          <w:p w14:paraId="39999451">
            <w:pPr>
              <w:pStyle w:val="style0"/>
              <w:autoSpaceDE w:val="false"/>
              <w:autoSpaceDN w:val="false"/>
              <w:adjustRightInd w:val="false"/>
              <w:snapToGrid w:val="false"/>
              <w:spacing w:before="31" w:beforeLines="10" w:after="62" w:afterLines="20" w:lineRule="exact" w:line="400"/>
              <w:ind w:firstLine="0" w:firstLineChars="0"/>
              <w:jc w:val="left"/>
              <w:rPr>
                <w:rFonts w:ascii="汉仪书宋一简" w:cs="Times New Roman" w:eastAsia="汉仪书宋一简" w:hAnsi="Times New Roman"/>
                <w:b/>
                <w:kern w:val="0"/>
              </w:rPr>
            </w:pPr>
            <w:r>
              <w:rPr>
                <w:rFonts w:ascii="汉仪书宋一简" w:cs="Times New Roman" w:eastAsia="汉仪书宋一简" w:hAnsi="Times New Roman" w:hint="eastAsia"/>
                <w:kern w:val="0"/>
              </w:rPr>
              <w:t>构罪需达到一定数量（可被其他毒品犯罪吸收）</w:t>
            </w:r>
          </w:p>
        </w:tc>
      </w:tr>
      <w:tr w14:paraId="02B13891">
        <w:tblPrEx/>
        <w:trPr>
          <w:jc w:val="center"/>
        </w:trPr>
        <w:tc>
          <w:tcPr>
            <w:tcW w:w="3619" w:type="dxa"/>
            <w:tcBorders/>
            <w:shd w:val="clear" w:color="auto" w:fill="auto"/>
            <w:vAlign w:val="center"/>
          </w:tcPr>
          <w:p w14:paraId="2E47B9C2">
            <w:pPr>
              <w:pStyle w:val="style0"/>
              <w:autoSpaceDE w:val="false"/>
              <w:autoSpaceDN w:val="false"/>
              <w:adjustRightInd w:val="false"/>
              <w:snapToGrid w:val="false"/>
              <w:spacing w:before="31" w:beforeLines="10" w:after="62" w:afterLines="20" w:lineRule="exact" w:line="400"/>
              <w:ind w:firstLine="0" w:firstLineChars="0"/>
              <w:jc w:val="left"/>
              <w:rPr>
                <w:rFonts w:ascii="汉仪中黑简" w:eastAsia="汉仪中黑简" w:hint="eastAsia"/>
              </w:rPr>
            </w:pPr>
            <w:r>
              <w:rPr>
                <w:rFonts w:ascii="汉仪中黑简" w:eastAsia="汉仪中黑简" w:hint="eastAsia"/>
              </w:rPr>
              <w:t>非法生产、买卖、运输制毒物品、走私制毒物品罪</w:t>
            </w:r>
          </w:p>
        </w:tc>
        <w:tc>
          <w:tcPr>
            <w:tcW w:w="4886" w:type="dxa"/>
            <w:tcBorders/>
            <w:shd w:val="clear" w:color="auto" w:fill="auto"/>
            <w:vAlign w:val="center"/>
          </w:tcPr>
          <w:p w14:paraId="10AE1D93">
            <w:pPr>
              <w:pStyle w:val="style0"/>
              <w:autoSpaceDE w:val="false"/>
              <w:autoSpaceDN w:val="false"/>
              <w:adjustRightInd w:val="false"/>
              <w:snapToGrid w:val="false"/>
              <w:spacing w:before="31" w:beforeLines="10" w:after="62" w:afterLines="20" w:lineRule="exact" w:line="400"/>
              <w:ind w:firstLine="0" w:firstLineChars="0"/>
              <w:jc w:val="left"/>
              <w:rPr>
                <w:rFonts w:ascii="汉仪书宋一简" w:cs="Times New Roman" w:eastAsia="汉仪书宋一简" w:hAnsi="Times New Roman"/>
                <w:kern w:val="0"/>
              </w:rPr>
            </w:pPr>
            <w:r>
              <w:rPr>
                <w:rFonts w:ascii="汉仪书宋一简" w:cs="Times New Roman" w:eastAsia="汉仪书宋一简" w:hAnsi="Times New Roman" w:hint="eastAsia"/>
                <w:kern w:val="0"/>
              </w:rPr>
              <w:t>生产、买卖、运输、走私四行为</w:t>
            </w:r>
          </w:p>
        </w:tc>
      </w:tr>
      <w:tr w14:paraId="6D1B1F61">
        <w:tblPrEx/>
        <w:trPr>
          <w:jc w:val="center"/>
        </w:trPr>
        <w:tc>
          <w:tcPr>
            <w:tcW w:w="3619" w:type="dxa"/>
            <w:tcBorders/>
            <w:shd w:val="clear" w:color="auto" w:fill="auto"/>
            <w:vAlign w:val="center"/>
          </w:tcPr>
          <w:p w14:paraId="63D3D3F0">
            <w:pPr>
              <w:pStyle w:val="style0"/>
              <w:autoSpaceDE w:val="false"/>
              <w:autoSpaceDN w:val="false"/>
              <w:adjustRightInd w:val="false"/>
              <w:snapToGrid w:val="false"/>
              <w:spacing w:before="31" w:beforeLines="10" w:after="62" w:afterLines="20" w:lineRule="exact" w:line="400"/>
              <w:ind w:firstLine="0" w:firstLineChars="0"/>
              <w:jc w:val="left"/>
              <w:rPr>
                <w:rFonts w:ascii="汉仪中黑简" w:eastAsia="汉仪中黑简" w:hint="eastAsia"/>
              </w:rPr>
            </w:pPr>
            <w:r>
              <w:rPr>
                <w:rFonts w:ascii="汉仪中黑简" w:eastAsia="汉仪中黑简" w:hint="eastAsia"/>
              </w:rPr>
              <w:t>非法种植毒品原植物罪</w:t>
            </w:r>
          </w:p>
        </w:tc>
        <w:tc>
          <w:tcPr>
            <w:tcW w:w="4886" w:type="dxa"/>
            <w:tcBorders/>
            <w:shd w:val="clear" w:color="auto" w:fill="auto"/>
            <w:vAlign w:val="center"/>
          </w:tcPr>
          <w:p w14:paraId="5076800C">
            <w:pPr>
              <w:pStyle w:val="style0"/>
              <w:autoSpaceDE w:val="false"/>
              <w:autoSpaceDN w:val="false"/>
              <w:adjustRightInd w:val="false"/>
              <w:snapToGrid w:val="false"/>
              <w:spacing w:before="31" w:beforeLines="10" w:after="62" w:afterLines="20" w:lineRule="exact" w:line="400"/>
              <w:ind w:firstLine="0" w:firstLineChars="0"/>
              <w:jc w:val="left"/>
              <w:rPr>
                <w:rFonts w:ascii="汉仪书宋一简" w:cs="Times New Roman" w:eastAsia="汉仪书宋一简" w:hAnsi="Times New Roman"/>
                <w:kern w:val="0"/>
              </w:rPr>
            </w:pPr>
            <w:r>
              <w:rPr>
                <w:rFonts w:ascii="汉仪书宋一简" w:cs="Times New Roman" w:eastAsia="汉仪书宋一简" w:hAnsi="Times New Roman" w:hint="eastAsia"/>
                <w:kern w:val="0"/>
              </w:rPr>
              <w:t>在收获前自动铲除的，可以免除处罚</w:t>
            </w:r>
          </w:p>
        </w:tc>
      </w:tr>
      <w:tr w14:paraId="61783003">
        <w:tblPrEx/>
        <w:trPr>
          <w:trHeight w:val="250" w:hRule="atLeast"/>
          <w:jc w:val="center"/>
        </w:trPr>
        <w:tc>
          <w:tcPr>
            <w:tcW w:w="3619" w:type="dxa"/>
            <w:tcBorders/>
            <w:shd w:val="clear" w:color="auto" w:fill="auto"/>
            <w:vAlign w:val="center"/>
          </w:tcPr>
          <w:p w14:paraId="448FAFF8">
            <w:pPr>
              <w:pStyle w:val="style0"/>
              <w:autoSpaceDE w:val="false"/>
              <w:autoSpaceDN w:val="false"/>
              <w:adjustRightInd w:val="false"/>
              <w:snapToGrid w:val="false"/>
              <w:spacing w:before="31" w:beforeLines="10" w:after="62" w:afterLines="20" w:lineRule="exact" w:line="400"/>
              <w:ind w:firstLine="0" w:firstLineChars="0"/>
              <w:jc w:val="left"/>
              <w:rPr>
                <w:rFonts w:ascii="汉仪中黑简" w:eastAsia="汉仪中黑简" w:hint="eastAsia"/>
              </w:rPr>
            </w:pPr>
            <w:r>
              <w:rPr>
                <w:rFonts w:ascii="汉仪中黑简" w:eastAsia="汉仪中黑简" w:hint="eastAsia"/>
              </w:rPr>
              <w:t>引诱、教唆、欺骗他人吸毒罪</w:t>
            </w:r>
          </w:p>
        </w:tc>
        <w:tc>
          <w:tcPr>
            <w:tcW w:w="4886" w:type="dxa"/>
            <w:tcBorders/>
            <w:shd w:val="clear" w:color="auto" w:fill="auto"/>
            <w:vAlign w:val="center"/>
          </w:tcPr>
          <w:p w14:paraId="575E8DF1">
            <w:pPr>
              <w:pStyle w:val="style0"/>
              <w:autoSpaceDE w:val="false"/>
              <w:autoSpaceDN w:val="false"/>
              <w:adjustRightInd w:val="false"/>
              <w:snapToGrid w:val="false"/>
              <w:spacing w:before="31" w:beforeLines="10" w:after="62" w:afterLines="20" w:lineRule="exact" w:line="400"/>
              <w:ind w:firstLine="0" w:firstLineChars="0"/>
              <w:jc w:val="left"/>
              <w:rPr>
                <w:rFonts w:ascii="汉仪书宋一简" w:cs="Times New Roman" w:eastAsia="汉仪书宋一简" w:hAnsi="Times New Roman"/>
                <w:kern w:val="0"/>
              </w:rPr>
            </w:pPr>
            <w:r>
              <w:rPr>
                <w:rFonts w:ascii="汉仪书宋一简" w:cs="Times New Roman" w:eastAsia="汉仪书宋一简" w:hAnsi="Times New Roman" w:hint="eastAsia"/>
                <w:kern w:val="0"/>
              </w:rPr>
              <w:t>引诱、教唆、欺骗：他人有认识能力和意志自由</w:t>
            </w:r>
          </w:p>
        </w:tc>
      </w:tr>
      <w:tr w14:paraId="2542BC8B">
        <w:tblPrEx/>
        <w:trPr>
          <w:trHeight w:val="280" w:hRule="atLeast"/>
          <w:jc w:val="center"/>
        </w:trPr>
        <w:tc>
          <w:tcPr>
            <w:tcW w:w="3619" w:type="dxa"/>
            <w:tcBorders/>
            <w:shd w:val="clear" w:color="auto" w:fill="auto"/>
            <w:vAlign w:val="center"/>
          </w:tcPr>
          <w:p w14:paraId="5AD6DEA5">
            <w:pPr>
              <w:pStyle w:val="style0"/>
              <w:autoSpaceDE w:val="false"/>
              <w:autoSpaceDN w:val="false"/>
              <w:adjustRightInd w:val="false"/>
              <w:snapToGrid w:val="false"/>
              <w:spacing w:before="31" w:beforeLines="10" w:after="62" w:afterLines="20" w:lineRule="exact" w:line="400"/>
              <w:ind w:firstLine="0" w:firstLineChars="0"/>
              <w:jc w:val="left"/>
              <w:rPr>
                <w:rFonts w:ascii="汉仪中黑简" w:eastAsia="汉仪中黑简" w:hint="eastAsia"/>
              </w:rPr>
            </w:pPr>
            <w:r>
              <w:rPr>
                <w:rFonts w:ascii="汉仪中黑简" w:eastAsia="汉仪中黑简" w:hint="eastAsia"/>
              </w:rPr>
              <w:t>强迫他人吸毒罪</w:t>
            </w:r>
          </w:p>
        </w:tc>
        <w:tc>
          <w:tcPr>
            <w:tcW w:w="4886" w:type="dxa"/>
            <w:tcBorders/>
            <w:shd w:val="clear" w:color="auto" w:fill="auto"/>
            <w:vAlign w:val="center"/>
          </w:tcPr>
          <w:p w14:paraId="00284DF1">
            <w:pPr>
              <w:pStyle w:val="style0"/>
              <w:autoSpaceDE w:val="false"/>
              <w:autoSpaceDN w:val="false"/>
              <w:adjustRightInd w:val="false"/>
              <w:snapToGrid w:val="false"/>
              <w:spacing w:before="31" w:beforeLines="10" w:after="62" w:afterLines="20" w:lineRule="exact" w:line="400"/>
              <w:ind w:firstLine="0" w:firstLineChars="0"/>
              <w:jc w:val="left"/>
              <w:rPr>
                <w:rFonts w:ascii="汉仪书宋一简" w:cs="Times New Roman" w:eastAsia="汉仪书宋一简" w:hAnsi="Times New Roman"/>
                <w:kern w:val="0"/>
              </w:rPr>
            </w:pPr>
            <w:r>
              <w:rPr>
                <w:rFonts w:ascii="汉仪书宋一简" w:cs="Times New Roman" w:eastAsia="汉仪书宋一简" w:hAnsi="Times New Roman" w:hint="eastAsia"/>
                <w:kern w:val="0"/>
              </w:rPr>
              <w:t>强迫：他人无认识能力或意志自由（例如婴儿）</w:t>
            </w:r>
          </w:p>
        </w:tc>
      </w:tr>
      <w:tr w14:paraId="46952869">
        <w:tblPrEx/>
        <w:trPr>
          <w:trHeight w:val="290" w:hRule="atLeast"/>
          <w:jc w:val="center"/>
        </w:trPr>
        <w:tc>
          <w:tcPr>
            <w:tcW w:w="3619" w:type="dxa"/>
            <w:tcBorders/>
            <w:shd w:val="clear" w:color="auto" w:fill="auto"/>
            <w:vAlign w:val="center"/>
          </w:tcPr>
          <w:p w14:paraId="0C47D780">
            <w:pPr>
              <w:pStyle w:val="style0"/>
              <w:autoSpaceDE w:val="false"/>
              <w:autoSpaceDN w:val="false"/>
              <w:adjustRightInd w:val="false"/>
              <w:snapToGrid w:val="false"/>
              <w:spacing w:before="31" w:beforeLines="10" w:after="62" w:afterLines="20" w:lineRule="exact" w:line="400"/>
              <w:ind w:firstLine="0" w:firstLineChars="0"/>
              <w:jc w:val="left"/>
              <w:rPr>
                <w:rFonts w:ascii="汉仪中黑简" w:eastAsia="汉仪中黑简" w:hint="eastAsia"/>
              </w:rPr>
            </w:pPr>
            <w:r>
              <w:rPr>
                <w:rFonts w:ascii="汉仪中黑简" w:eastAsia="汉仪中黑简" w:hint="eastAsia"/>
              </w:rPr>
              <w:t>容留他人吸毒罪</w:t>
            </w:r>
          </w:p>
        </w:tc>
        <w:tc>
          <w:tcPr>
            <w:tcW w:w="4886" w:type="dxa"/>
            <w:tcBorders/>
            <w:shd w:val="clear" w:color="auto" w:fill="auto"/>
            <w:vAlign w:val="center"/>
          </w:tcPr>
          <w:p w14:paraId="3B22F170">
            <w:pPr>
              <w:pStyle w:val="style0"/>
              <w:autoSpaceDE w:val="false"/>
              <w:autoSpaceDN w:val="false"/>
              <w:adjustRightInd w:val="false"/>
              <w:snapToGrid w:val="false"/>
              <w:spacing w:before="31" w:beforeLines="10" w:after="62" w:afterLines="20" w:lineRule="exact" w:line="400"/>
              <w:ind w:firstLine="0" w:firstLineChars="0"/>
              <w:jc w:val="left"/>
              <w:rPr>
                <w:rFonts w:ascii="汉仪书宋一简" w:cs="Times New Roman" w:eastAsia="汉仪书宋一简" w:hAnsi="Times New Roman"/>
                <w:kern w:val="0"/>
              </w:rPr>
            </w:pPr>
            <w:r>
              <w:rPr>
                <w:rFonts w:ascii="汉仪书宋一简" w:cs="Times New Roman" w:eastAsia="汉仪书宋一简" w:hAnsi="Times New Roman" w:hint="eastAsia"/>
                <w:kern w:val="0"/>
              </w:rPr>
              <w:t>容留：行为人对空间有管控力</w:t>
            </w:r>
          </w:p>
        </w:tc>
      </w:tr>
      <w:tr w14:paraId="0B2BDDFA">
        <w:tblPrEx/>
        <w:trPr>
          <w:trHeight w:val="250" w:hRule="atLeast"/>
          <w:jc w:val="center"/>
        </w:trPr>
        <w:tc>
          <w:tcPr>
            <w:tcW w:w="3619" w:type="dxa"/>
            <w:tcBorders/>
            <w:shd w:val="clear" w:color="auto" w:fill="auto"/>
            <w:vAlign w:val="center"/>
          </w:tcPr>
          <w:p w14:paraId="633C0C00">
            <w:pPr>
              <w:pStyle w:val="style0"/>
              <w:autoSpaceDE w:val="false"/>
              <w:autoSpaceDN w:val="false"/>
              <w:adjustRightInd w:val="false"/>
              <w:snapToGrid w:val="false"/>
              <w:spacing w:before="31" w:beforeLines="10" w:after="62" w:afterLines="20" w:lineRule="exact" w:line="400"/>
              <w:ind w:firstLine="0" w:firstLineChars="0"/>
              <w:jc w:val="left"/>
              <w:rPr>
                <w:rFonts w:ascii="汉仪书宋一简" w:eastAsia="汉仪书宋一简" w:hint="eastAsia"/>
                <w:b/>
                <w:kern w:val="0"/>
              </w:rPr>
            </w:pPr>
            <w:r>
              <w:rPr>
                <w:rFonts w:ascii="汉仪中黑简" w:eastAsia="汉仪中黑简" w:hint="eastAsia"/>
              </w:rPr>
              <w:t>包庇毒品犯罪分子罪</w:t>
            </w:r>
            <w:r>
              <w:rPr>
                <w:rFonts w:ascii="汉仪书宋一简" w:eastAsia="汉仪书宋一简" w:hint="eastAsia"/>
                <w:kern w:val="0"/>
              </w:rPr>
              <w:t>（包庇犯刑法第</w:t>
            </w:r>
            <w:r>
              <w:rPr>
                <w:rFonts w:ascii="汉仪书宋一简" w:eastAsia="汉仪书宋一简" w:hint="eastAsia"/>
                <w:kern w:val="0"/>
              </w:rPr>
              <w:t>347条走私、贩卖、运输、制造毒品罪的犯罪分子，下同）</w:t>
            </w:r>
          </w:p>
        </w:tc>
        <w:tc>
          <w:tcPr>
            <w:tcW w:w="4886" w:type="dxa"/>
            <w:tcBorders/>
            <w:shd w:val="clear" w:color="auto" w:fill="auto"/>
            <w:vAlign w:val="center"/>
          </w:tcPr>
          <w:p w14:paraId="11A53D43">
            <w:pPr>
              <w:pStyle w:val="style0"/>
              <w:snapToGrid w:val="false"/>
              <w:spacing w:before="31" w:beforeLines="10" w:after="62" w:afterLines="20" w:lineRule="exact" w:line="400"/>
              <w:ind w:firstLine="0" w:firstLineChars="0"/>
              <w:rPr>
                <w:rFonts w:ascii="汉仪书宋一简" w:cs="Times New Roman" w:eastAsia="汉仪书宋一简" w:hAnsi="Calibri"/>
              </w:rPr>
            </w:pPr>
            <w:r>
              <w:rPr>
                <w:rFonts w:ascii="汉仪书宋一简" w:cs="Times New Roman" w:eastAsia="汉仪书宋一简" w:hAnsi="Times New Roman" w:hint="eastAsia"/>
                <w:kern w:val="0"/>
              </w:rPr>
              <w:t>窝藏、包庇罪的特别法</w:t>
            </w:r>
          </w:p>
        </w:tc>
      </w:tr>
      <w:tr w14:paraId="5F720DC1">
        <w:tblPrEx/>
        <w:trPr>
          <w:trHeight w:val="290" w:hRule="atLeast"/>
          <w:jc w:val="center"/>
        </w:trPr>
        <w:tc>
          <w:tcPr>
            <w:tcW w:w="3619" w:type="dxa"/>
            <w:tcBorders/>
            <w:shd w:val="clear" w:color="auto" w:fill="auto"/>
            <w:vAlign w:val="center"/>
          </w:tcPr>
          <w:p w14:paraId="2CEF80DC">
            <w:pPr>
              <w:pStyle w:val="style0"/>
              <w:autoSpaceDE w:val="false"/>
              <w:autoSpaceDN w:val="false"/>
              <w:adjustRightInd w:val="false"/>
              <w:snapToGrid w:val="false"/>
              <w:spacing w:before="31" w:beforeLines="10" w:after="62" w:afterLines="20" w:lineRule="exact" w:line="400"/>
              <w:ind w:firstLine="0" w:firstLineChars="0"/>
              <w:jc w:val="left"/>
              <w:rPr>
                <w:rFonts w:ascii="汉仪书宋一简" w:eastAsia="汉仪书宋一简" w:hint="eastAsia"/>
                <w:b/>
                <w:kern w:val="0"/>
              </w:rPr>
            </w:pPr>
            <w:r>
              <w:rPr>
                <w:rFonts w:ascii="汉仪中黑简" w:eastAsia="汉仪中黑简" w:hint="eastAsia"/>
              </w:rPr>
              <w:t>窝藏、转移、隐瞒毒品、毒赃罪</w:t>
            </w:r>
          </w:p>
        </w:tc>
        <w:tc>
          <w:tcPr>
            <w:tcW w:w="4886" w:type="dxa"/>
            <w:tcBorders/>
            <w:shd w:val="clear" w:color="auto" w:fill="auto"/>
            <w:vAlign w:val="center"/>
          </w:tcPr>
          <w:p w14:paraId="7B2F44DF">
            <w:pPr>
              <w:pStyle w:val="style0"/>
              <w:autoSpaceDE w:val="false"/>
              <w:autoSpaceDN w:val="false"/>
              <w:adjustRightInd w:val="false"/>
              <w:snapToGrid w:val="false"/>
              <w:spacing w:before="31" w:beforeLines="10" w:after="62" w:afterLines="20" w:lineRule="exact" w:line="400"/>
              <w:ind w:firstLine="0" w:firstLineChars="0"/>
              <w:jc w:val="left"/>
              <w:rPr>
                <w:rFonts w:ascii="汉仪书宋一简" w:cs="Times New Roman" w:eastAsia="汉仪书宋一简" w:hAnsi="Times New Roman"/>
                <w:kern w:val="0"/>
              </w:rPr>
            </w:pPr>
            <w:r>
              <w:rPr>
                <w:rFonts w:ascii="汉仪书宋一简" w:cs="Times New Roman" w:eastAsia="汉仪书宋一简" w:hAnsi="Times New Roman" w:hint="eastAsia"/>
                <w:kern w:val="0"/>
              </w:rPr>
              <w:t>掩饰、隐瞒犯罪所得、犯罪所得收益罪的特别法</w:t>
            </w:r>
          </w:p>
        </w:tc>
      </w:tr>
    </w:tbl>
    <w:p w14:paraId="358690F0">
      <w:pPr>
        <w:pStyle w:val="style0"/>
        <w:spacing w:lineRule="exact" w:line="400"/>
        <w:ind w:firstLine="420"/>
        <w:rPr>
          <w:rFonts w:ascii="汉仪书宋二简" w:cs="汉仪书宋二简" w:hAnsi="汉仪书宋二简" w:hint="eastAsia"/>
          <w:kern w:val="0"/>
        </w:rPr>
      </w:pPr>
    </w:p>
    <w:p w14:paraId="06730947">
      <w:pPr>
        <w:pStyle w:val="style3"/>
        <w:spacing w:lineRule="exact" w:line="400"/>
        <w:rPr>
          <w:rFonts w:hint="eastAsia"/>
          <w:sz w:val="21"/>
        </w:rPr>
      </w:pPr>
      <w:r>
        <w:rPr>
          <w:rFonts w:hint="eastAsia"/>
          <w:sz w:val="21"/>
        </w:rPr>
        <w:t>三、</w:t>
      </w:r>
      <w:r>
        <w:rPr>
          <w:sz w:val="21"/>
        </w:rPr>
        <w:t>毒品再犯（与累犯的</w:t>
      </w:r>
      <w:r>
        <w:rPr>
          <w:rFonts w:hint="eastAsia"/>
          <w:sz w:val="21"/>
        </w:rPr>
        <w:t>关系）</w:t>
      </w:r>
    </w:p>
    <w:p w14:paraId="0637A437">
      <w:pPr>
        <w:pStyle w:val="style0"/>
        <w:snapToGrid w:val="false"/>
        <w:spacing w:lineRule="exact" w:line="400"/>
        <w:ind w:firstLine="420"/>
        <w:rPr>
          <w:rFonts w:ascii="仿宋" w:eastAsia="楷体" w:hAnsi="仿宋" w:hint="eastAsia"/>
        </w:rPr>
      </w:pPr>
      <w:r>
        <w:rPr>
          <w:rFonts w:ascii="汉仪中黑简" w:eastAsia="汉仪中黑简"/>
          <w:color w:val="ff0000"/>
        </w:rPr>
        <w:t>第</w:t>
      </w:r>
      <w:r>
        <w:rPr>
          <w:rFonts w:ascii="汉仪中黑简" w:eastAsia="汉仪中黑简" w:hint="eastAsia"/>
          <w:color w:val="ff0000"/>
        </w:rPr>
        <w:t>3</w:t>
      </w:r>
      <w:r>
        <w:rPr>
          <w:rFonts w:ascii="汉仪中黑简" w:eastAsia="汉仪中黑简"/>
          <w:color w:val="ff0000"/>
        </w:rPr>
        <w:t>56条</w:t>
      </w:r>
    </w:p>
    <w:tbl>
      <w:tblPr>
        <w:tblW w:w="8505"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1198"/>
        <w:gridCol w:w="3001"/>
        <w:gridCol w:w="2754"/>
        <w:gridCol w:w="1552"/>
      </w:tblGrid>
      <w:tr w14:paraId="2BD800F8">
        <w:trPr>
          <w:jc w:val="center"/>
        </w:trPr>
        <w:tc>
          <w:tcPr>
            <w:tcW w:w="1171" w:type="dxa"/>
            <w:tcBorders/>
            <w:shd w:val="clear" w:color="auto" w:fill="auto"/>
            <w:vAlign w:val="center"/>
          </w:tcPr>
          <w:p w14:paraId="1FA38708">
            <w:pPr>
              <w:pStyle w:val="style0"/>
              <w:snapToGrid w:val="false"/>
              <w:spacing w:before="31" w:beforeLines="10" w:after="62" w:afterLines="20" w:lineRule="exact" w:line="400"/>
              <w:ind w:firstLine="0" w:firstLineChars="0"/>
              <w:jc w:val="center"/>
              <w:rPr>
                <w:rFonts w:ascii="汉仪中黑简" w:eastAsia="汉仪中黑简" w:hint="eastAsia"/>
              </w:rPr>
            </w:pPr>
          </w:p>
        </w:tc>
        <w:tc>
          <w:tcPr>
            <w:tcW w:w="2935" w:type="dxa"/>
            <w:tcBorders/>
            <w:shd w:val="clear" w:color="auto" w:fill="auto"/>
            <w:vAlign w:val="center"/>
          </w:tcPr>
          <w:p w14:paraId="5F800875">
            <w:pPr>
              <w:pStyle w:val="style0"/>
              <w:snapToGrid w:val="false"/>
              <w:spacing w:before="31" w:beforeLines="10" w:after="62" w:afterLines="20" w:lineRule="exact" w:line="400"/>
              <w:ind w:firstLine="0" w:firstLineChars="0"/>
              <w:jc w:val="center"/>
              <w:rPr>
                <w:rFonts w:ascii="汉仪中黑简" w:eastAsia="汉仪中黑简" w:hint="eastAsia"/>
              </w:rPr>
            </w:pPr>
            <w:r>
              <w:rPr>
                <w:rFonts w:ascii="汉仪中黑简" w:eastAsia="汉仪中黑简" w:hint="eastAsia"/>
              </w:rPr>
              <w:t>前罪</w:t>
            </w:r>
          </w:p>
        </w:tc>
        <w:tc>
          <w:tcPr>
            <w:tcW w:w="2693" w:type="dxa"/>
            <w:tcBorders/>
            <w:shd w:val="clear" w:color="auto" w:fill="auto"/>
            <w:vAlign w:val="center"/>
          </w:tcPr>
          <w:p w14:paraId="4DD16671">
            <w:pPr>
              <w:pStyle w:val="style0"/>
              <w:snapToGrid w:val="false"/>
              <w:spacing w:before="31" w:beforeLines="10" w:after="62" w:afterLines="20" w:lineRule="exact" w:line="400"/>
              <w:ind w:firstLine="0" w:firstLineChars="0"/>
              <w:jc w:val="center"/>
              <w:rPr>
                <w:rFonts w:ascii="汉仪中黑简" w:eastAsia="汉仪中黑简" w:hint="eastAsia"/>
              </w:rPr>
            </w:pPr>
            <w:r>
              <w:rPr>
                <w:rFonts w:ascii="汉仪中黑简" w:eastAsia="汉仪中黑简" w:hint="eastAsia"/>
              </w:rPr>
              <w:t>后罪</w:t>
            </w:r>
          </w:p>
        </w:tc>
        <w:tc>
          <w:tcPr>
            <w:tcW w:w="1518" w:type="dxa"/>
            <w:tcBorders/>
            <w:shd w:val="clear" w:color="auto" w:fill="auto"/>
            <w:vAlign w:val="center"/>
          </w:tcPr>
          <w:p w14:paraId="7553D324">
            <w:pPr>
              <w:pStyle w:val="style0"/>
              <w:snapToGrid w:val="false"/>
              <w:spacing w:before="31" w:beforeLines="10" w:after="62" w:afterLines="20" w:lineRule="exact" w:line="400"/>
              <w:ind w:firstLine="0" w:firstLineChars="0"/>
              <w:jc w:val="center"/>
              <w:rPr>
                <w:rFonts w:ascii="汉仪中黑简" w:eastAsia="汉仪中黑简" w:hint="eastAsia"/>
              </w:rPr>
            </w:pPr>
            <w:r>
              <w:rPr>
                <w:rFonts w:ascii="汉仪中黑简" w:eastAsia="汉仪中黑简" w:hint="eastAsia"/>
              </w:rPr>
              <w:t>法律后果</w:t>
            </w:r>
          </w:p>
        </w:tc>
      </w:tr>
      <w:tr w14:paraId="0A02BCCB">
        <w:tblPrEx/>
        <w:trPr>
          <w:jc w:val="center"/>
        </w:trPr>
        <w:tc>
          <w:tcPr>
            <w:tcW w:w="1171" w:type="dxa"/>
            <w:vMerge w:val="restart"/>
            <w:tcBorders/>
            <w:shd w:val="clear" w:color="auto" w:fill="auto"/>
            <w:vAlign w:val="center"/>
          </w:tcPr>
          <w:p w14:paraId="18A9EB5C">
            <w:pPr>
              <w:pStyle w:val="style0"/>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毒品再犯（分则第356条）</w:t>
            </w:r>
          </w:p>
        </w:tc>
        <w:tc>
          <w:tcPr>
            <w:tcW w:w="2935" w:type="dxa"/>
            <w:tcBorders/>
            <w:shd w:val="clear" w:color="auto" w:fill="auto"/>
            <w:vAlign w:val="center"/>
          </w:tcPr>
          <w:p w14:paraId="49B6E3EA">
            <w:pPr>
              <w:pStyle w:val="style0"/>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因走私、贩卖、运输、制造，非法持有毒品（2种罪名、5种行为）被判过刑</w:t>
            </w:r>
          </w:p>
        </w:tc>
        <w:tc>
          <w:tcPr>
            <w:tcW w:w="2693" w:type="dxa"/>
            <w:tcBorders/>
            <w:shd w:val="clear" w:color="auto" w:fill="auto"/>
            <w:vAlign w:val="center"/>
          </w:tcPr>
          <w:p w14:paraId="08526A64">
            <w:pPr>
              <w:pStyle w:val="style0"/>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又犯毒品犯罪（本节任一罪名）</w:t>
            </w:r>
          </w:p>
        </w:tc>
        <w:tc>
          <w:tcPr>
            <w:tcW w:w="1518" w:type="dxa"/>
            <w:tcBorders/>
            <w:shd w:val="clear" w:color="auto" w:fill="auto"/>
            <w:vAlign w:val="center"/>
          </w:tcPr>
          <w:p w14:paraId="5CC844C2">
            <w:pPr>
              <w:pStyle w:val="style0"/>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从重处罚</w:t>
            </w:r>
          </w:p>
        </w:tc>
      </w:tr>
      <w:tr w14:paraId="0F5F2C72">
        <w:tblPrEx/>
        <w:trPr>
          <w:jc w:val="center"/>
        </w:trPr>
        <w:tc>
          <w:tcPr>
            <w:tcW w:w="1171" w:type="dxa"/>
            <w:vMerge w:val="continue"/>
            <w:tcBorders/>
            <w:shd w:val="clear" w:color="auto" w:fill="auto"/>
            <w:vAlign w:val="center"/>
          </w:tcPr>
          <w:p w14:paraId="261163F5">
            <w:pPr>
              <w:pStyle w:val="style0"/>
              <w:snapToGrid w:val="false"/>
              <w:spacing w:before="31" w:beforeLines="10" w:after="62" w:afterLines="20" w:lineRule="exact" w:line="400"/>
              <w:ind w:firstLine="0" w:firstLineChars="0"/>
              <w:rPr>
                <w:rFonts w:ascii="汉仪书宋一简" w:eastAsia="汉仪书宋一简" w:hint="eastAsia"/>
              </w:rPr>
            </w:pPr>
          </w:p>
        </w:tc>
        <w:tc>
          <w:tcPr>
            <w:tcW w:w="2935" w:type="dxa"/>
            <w:tcBorders/>
            <w:shd w:val="clear" w:color="auto" w:fill="auto"/>
            <w:vAlign w:val="center"/>
          </w:tcPr>
          <w:p w14:paraId="043467ED">
            <w:pPr>
              <w:pStyle w:val="style0"/>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无需前罪执行完毕；缓刑、假释或者暂予监外执行期间亦可</w:t>
            </w:r>
          </w:p>
        </w:tc>
        <w:tc>
          <w:tcPr>
            <w:tcW w:w="2693" w:type="dxa"/>
            <w:tcBorders/>
            <w:shd w:val="clear" w:color="auto" w:fill="auto"/>
            <w:vAlign w:val="center"/>
          </w:tcPr>
          <w:p w14:paraId="6983B23B">
            <w:pPr>
              <w:pStyle w:val="style0"/>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无间隔时间</w:t>
            </w:r>
          </w:p>
        </w:tc>
        <w:tc>
          <w:tcPr>
            <w:tcW w:w="1518" w:type="dxa"/>
            <w:tcBorders/>
            <w:shd w:val="clear" w:color="auto" w:fill="auto"/>
            <w:vAlign w:val="center"/>
          </w:tcPr>
          <w:p w14:paraId="7C59780B">
            <w:pPr>
              <w:pStyle w:val="style0"/>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先对新罪从重，再数罪并罚</w:t>
            </w:r>
          </w:p>
        </w:tc>
      </w:tr>
      <w:tr w14:paraId="4A75BC22">
        <w:tblPrEx/>
        <w:trPr>
          <w:jc w:val="center"/>
        </w:trPr>
        <w:tc>
          <w:tcPr>
            <w:tcW w:w="1171" w:type="dxa"/>
            <w:tcBorders/>
            <w:shd w:val="clear" w:color="auto" w:fill="auto"/>
            <w:vAlign w:val="center"/>
          </w:tcPr>
          <w:p w14:paraId="5138BB00">
            <w:pPr>
              <w:pStyle w:val="style0"/>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一般累犯（总则第65条）</w:t>
            </w:r>
          </w:p>
        </w:tc>
        <w:tc>
          <w:tcPr>
            <w:tcW w:w="2935" w:type="dxa"/>
            <w:tcBorders/>
            <w:shd w:val="clear" w:color="auto" w:fill="auto"/>
            <w:vAlign w:val="center"/>
          </w:tcPr>
          <w:p w14:paraId="086AC193">
            <w:pPr>
              <w:pStyle w:val="style0"/>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故意、有期、已满18周岁</w:t>
            </w:r>
          </w:p>
        </w:tc>
        <w:tc>
          <w:tcPr>
            <w:tcW w:w="2693" w:type="dxa"/>
            <w:tcBorders/>
            <w:shd w:val="clear" w:color="auto" w:fill="auto"/>
            <w:vAlign w:val="center"/>
          </w:tcPr>
          <w:p w14:paraId="0290DE53">
            <w:pPr>
              <w:pStyle w:val="style0"/>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故意、有期、已满18周岁；前罪主刑执行完毕、假释期满、赦免之后5年以内</w:t>
            </w:r>
          </w:p>
        </w:tc>
        <w:tc>
          <w:tcPr>
            <w:tcW w:w="1518" w:type="dxa"/>
            <w:tcBorders/>
            <w:shd w:val="clear" w:color="auto" w:fill="auto"/>
            <w:vAlign w:val="center"/>
          </w:tcPr>
          <w:p w14:paraId="0AADD94B">
            <w:pPr>
              <w:pStyle w:val="style0"/>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从重处罚</w:t>
            </w:r>
          </w:p>
        </w:tc>
      </w:tr>
      <w:tr w14:paraId="418A8A68">
        <w:tblPrEx/>
        <w:trPr>
          <w:jc w:val="center"/>
        </w:trPr>
        <w:tc>
          <w:tcPr>
            <w:tcW w:w="8317" w:type="dxa"/>
            <w:gridSpan w:val="4"/>
            <w:tcBorders/>
            <w:shd w:val="clear" w:color="auto" w:fill="auto"/>
            <w:vAlign w:val="center"/>
          </w:tcPr>
          <w:p w14:paraId="21BF436E">
            <w:pPr>
              <w:pStyle w:val="style0"/>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同时构成毒品再犯和累犯的被告人，同时援引再犯条款和累犯条款，但只进行一次从重处罚。</w:t>
            </w:r>
          </w:p>
        </w:tc>
      </w:tr>
    </w:tbl>
    <w:p w14:paraId="7AECA180">
      <w:pPr>
        <w:pStyle w:val="style1"/>
        <w:spacing w:before="0" w:lineRule="exact" w:line="400"/>
        <w:jc w:val="both"/>
        <w:rPr>
          <w:rFonts w:hint="eastAsia"/>
          <w:color w:val="ff0000"/>
          <w:sz w:val="21"/>
          <w:szCs w:val="21"/>
        </w:rPr>
      </w:pPr>
    </w:p>
    <w:p w14:paraId="62FCB704">
      <w:pPr>
        <w:pStyle w:val="style0"/>
        <w:spacing w:lineRule="exact" w:line="400"/>
        <w:ind w:firstLine="420"/>
        <w:rPr>
          <w:rFonts w:hint="eastAsia"/>
        </w:rPr>
      </w:pPr>
    </w:p>
    <w:p w14:paraId="1405F6B0">
      <w:pPr>
        <w:pStyle w:val="style1"/>
        <w:spacing w:before="0" w:lineRule="exact" w:line="400"/>
        <w:rPr>
          <w:rFonts w:hint="eastAsia"/>
          <w:b/>
          <w:color w:val="auto"/>
          <w:sz w:val="21"/>
          <w:szCs w:val="21"/>
        </w:rPr>
      </w:pPr>
      <w:r>
        <w:rPr>
          <w:rFonts w:hint="eastAsia"/>
          <w:b/>
          <w:color w:val="auto"/>
          <w:sz w:val="21"/>
          <w:szCs w:val="21"/>
        </w:rPr>
        <w:t>考点48</w:t>
      </w:r>
      <w:r>
        <w:rPr>
          <w:b/>
          <w:color w:val="auto"/>
          <w:sz w:val="21"/>
          <w:szCs w:val="21"/>
        </w:rPr>
        <w:t xml:space="preserve">  </w:t>
      </w:r>
      <w:r>
        <w:rPr>
          <w:rFonts w:hint="eastAsia"/>
          <w:b/>
          <w:color w:val="auto"/>
          <w:sz w:val="21"/>
          <w:szCs w:val="21"/>
        </w:rPr>
        <w:t>累犯</w:t>
      </w:r>
    </w:p>
    <w:p w14:paraId="43D5766F">
      <w:pPr>
        <w:pStyle w:val="style0"/>
        <w:spacing w:lineRule="exact" w:line="400"/>
        <w:ind w:firstLine="0" w:firstLineChars="0"/>
        <w:rPr>
          <w:rFonts w:ascii="汉仪书宋二简" w:cs="汉仪书宋二简" w:hAnsi="汉仪书宋二简" w:hint="eastAsia"/>
          <w:kern w:val="0"/>
        </w:rPr>
      </w:pPr>
    </w:p>
    <w:p w14:paraId="6F2D5883">
      <w:pPr>
        <w:pStyle w:val="style0"/>
        <w:snapToGrid w:val="false"/>
        <w:spacing w:lineRule="exact" w:line="400"/>
        <w:ind w:firstLine="420"/>
        <w:rPr>
          <w:rFonts w:eastAsia="汉仪中黑简" w:hint="eastAsia"/>
        </w:rPr>
      </w:pPr>
      <w:r>
        <w:rPr>
          <w:rFonts w:eastAsia="汉仪中黑简" w:hint="eastAsia"/>
        </w:rPr>
        <w:t>刑罚裁量</w:t>
      </w:r>
      <w:r>
        <w:rPr>
          <w:rFonts w:eastAsia="汉仪中黑简" w:hint="eastAsia"/>
        </w:rPr>
        <w:t>（量刑）</w:t>
      </w:r>
    </w:p>
    <w:p w14:paraId="39A991C7">
      <w:pPr>
        <w:pStyle w:val="style0"/>
        <w:snapToGrid w:val="false"/>
        <w:spacing w:lineRule="exact" w:line="400"/>
        <w:ind w:firstLine="422"/>
        <w:rPr>
          <w:rFonts w:ascii="Times New Roman" w:cs="Times New Roman" w:hAnsi="Times New Roman"/>
          <w:b/>
        </w:rPr>
      </w:pPr>
      <w:r>
        <w:rPr>
          <w:rFonts w:ascii="Times New Roman" w:cs="Times New Roman" w:hAnsi="Times New Roman"/>
          <w:b/>
        </w:rPr>
        <w:t>基本步骤</w:t>
      </w:r>
      <w:r>
        <w:rPr>
          <w:rFonts w:ascii="Times New Roman" w:cs="Times New Roman" w:hAnsi="Times New Roman"/>
          <w:b/>
        </w:rPr>
        <w:t>：先在法定刑幅度内确定基准刑，再寻找量刑情节，然后适用量刑情节对基准刑进行加减，最后得出宣告刑。</w:t>
      </w:r>
    </w:p>
    <w:p w14:paraId="394A4042">
      <w:pPr>
        <w:pStyle w:val="style0"/>
        <w:framePr w:hSpace="181" w:wrap="notBeside" w:hAnchor="page" w:vAnchor="text" w:x="1730" w:y="625"/>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1．一般累犯：（前后罪都是）故意、有期以上、都满18岁，前罪主刑执行完毕（包括假释期满）、赦免5年内。</w:t>
      </w:r>
    </w:p>
    <w:p w14:paraId="708FE9F5">
      <w:pPr>
        <w:pStyle w:val="style0"/>
        <w:framePr w:hSpace="181" w:wrap="notBeside" w:hAnchor="page" w:vAnchor="text" w:x="1730" w:y="625"/>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2．假释、缓刑考验期内犯新罪，不构成累犯。假释考验期满5年内故意犯有期罪，可构成累犯；缓刑期满，不构成累犯。</w:t>
      </w:r>
    </w:p>
    <w:p w14:paraId="5C0F4EDE">
      <w:pPr>
        <w:pStyle w:val="style0"/>
        <w:spacing w:lineRule="exact" w:line="400"/>
        <w:ind w:firstLine="422"/>
        <w:rPr>
          <w:rFonts w:ascii="汉仪书宋二简" w:cs="汉仪书宋二简" w:hAnsi="汉仪书宋二简" w:hint="eastAsia"/>
          <w:b/>
          <w:kern w:val="0"/>
        </w:rPr>
      </w:pPr>
      <w:r>
        <w:rPr>
          <w:rFonts w:ascii="汉仪书宋二简" w:cs="汉仪书宋二简" w:hAnsi="汉仪书宋二简"/>
          <w:b/>
          <w:kern w:val="0"/>
        </w:rPr>
        <w:t>总结</w:t>
      </w:r>
    </w:p>
    <w:p w14:paraId="52518605">
      <w:pPr>
        <w:pStyle w:val="style0"/>
        <w:spacing w:lineRule="exact" w:line="400"/>
        <w:ind w:firstLine="0" w:firstLineChars="0"/>
        <w:rPr>
          <w:rFonts w:ascii="汉仪书宋二简" w:cs="汉仪书宋二简" w:hAnsi="汉仪书宋二简" w:hint="eastAsia"/>
          <w:kern w:val="0"/>
        </w:rPr>
      </w:pPr>
      <w:r>
        <w:rPr>
          <w:rFonts w:ascii="汉仪书宋一简" w:eastAsia="汉仪书宋一简" w:hint="eastAsia"/>
        </w:rPr>
        <w:t>3．特殊累犯：（前后罪都是）国安、恐怖、黑社会，间隔N年都构成。</w:t>
      </w:r>
    </w:p>
    <w:p w14:paraId="1C8F52D2">
      <w:pPr>
        <w:pStyle w:val="style0"/>
        <w:spacing w:lineRule="exact" w:line="400"/>
        <w:ind w:firstLine="420"/>
        <w:rPr>
          <w:rFonts w:ascii="汉仪书宋二简" w:cs="汉仪书宋二简" w:hAnsi="汉仪书宋二简" w:hint="eastAsia"/>
          <w:kern w:val="0"/>
        </w:rPr>
      </w:pPr>
    </w:p>
    <w:p w14:paraId="4169166F">
      <w:pPr>
        <w:pStyle w:val="style0"/>
        <w:spacing w:lineRule="exact" w:line="400"/>
        <w:ind w:firstLine="420"/>
        <w:rPr>
          <w:rFonts w:ascii="汉仪书宋二简" w:cs="汉仪书宋二简" w:hAnsi="汉仪书宋二简" w:hint="eastAsia"/>
          <w:kern w:val="0"/>
        </w:rPr>
      </w:pPr>
    </w:p>
    <w:bookmarkStart w:id="16" w:name="_Toc188371413"/>
    <w:p w14:paraId="778E797C">
      <w:pPr>
        <w:pStyle w:val="style1"/>
        <w:spacing w:before="0" w:lineRule="exact" w:line="400"/>
        <w:rPr>
          <w:rFonts w:hint="eastAsia"/>
          <w:b/>
          <w:color w:val="auto"/>
          <w:sz w:val="21"/>
          <w:szCs w:val="21"/>
        </w:rPr>
      </w:pPr>
      <w:r>
        <w:rPr>
          <w:rFonts w:hint="eastAsia"/>
          <w:b/>
          <w:color w:val="auto"/>
          <w:sz w:val="21"/>
          <w:szCs w:val="21"/>
        </w:rPr>
        <w:t>考点49</w:t>
      </w:r>
      <w:r>
        <w:rPr>
          <w:b/>
          <w:color w:val="auto"/>
          <w:sz w:val="21"/>
          <w:szCs w:val="21"/>
        </w:rPr>
        <w:t xml:space="preserve">  </w:t>
      </w:r>
      <w:r>
        <w:rPr>
          <w:rFonts w:hint="eastAsia"/>
          <w:b/>
          <w:color w:val="auto"/>
          <w:sz w:val="21"/>
          <w:szCs w:val="21"/>
        </w:rPr>
        <w:t>自首</w:t>
      </w:r>
      <w:bookmarkEnd w:id="16"/>
    </w:p>
    <w:p w14:paraId="2FD79018">
      <w:pPr>
        <w:pStyle w:val="style0"/>
        <w:spacing w:lineRule="exact" w:line="400"/>
        <w:ind w:firstLine="420"/>
        <w:jc w:val="left"/>
        <w:rPr>
          <w:rFonts w:ascii="汉仪书宋二简" w:cs="汉仪书宋二简" w:hAnsi="汉仪书宋二简" w:hint="eastAsia"/>
          <w:kern w:val="0"/>
        </w:rPr>
      </w:pPr>
    </w:p>
    <w:p w14:paraId="7BBFC0E8">
      <w:pPr>
        <w:pStyle w:val="style3"/>
        <w:spacing w:lineRule="exact" w:line="400"/>
        <w:rPr>
          <w:rFonts w:ascii="汉仪书宋二简" w:eastAsia="汉仪书宋二简" w:hint="eastAsia"/>
          <w:sz w:val="21"/>
        </w:rPr>
      </w:pPr>
      <w:r>
        <w:rPr>
          <w:rFonts w:hint="eastAsia"/>
          <w:sz w:val="21"/>
        </w:rPr>
        <w:t>一、一般自首：</w:t>
      </w:r>
      <w:r>
        <w:rPr>
          <w:rFonts w:ascii="汉仪书宋二简" w:eastAsia="汉仪书宋二简" w:hint="eastAsia"/>
          <w:b/>
          <w:sz w:val="21"/>
        </w:rPr>
        <w:t>自动投案，如实供述（无论有无掌握），对供述之罪成立自首</w:t>
      </w:r>
    </w:p>
    <w:p w14:paraId="06587C78">
      <w:pPr>
        <w:pStyle w:val="style0"/>
        <w:snapToGrid w:val="false"/>
        <w:spacing w:lineRule="exact" w:line="400"/>
        <w:ind w:firstLine="420"/>
        <w:rPr>
          <w:rFonts w:ascii="Times New Roman" w:cs="Times New Roman" w:eastAsia="楷体" w:hAnsi="Times New Roman"/>
        </w:rPr>
      </w:pPr>
    </w:p>
    <w:tbl>
      <w:tblPr>
        <w:tblW w:w="8505"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4390"/>
        <w:gridCol w:w="4115"/>
      </w:tblGrid>
      <w:tr w14:paraId="3EB72C54">
        <w:trPr>
          <w:jc w:val="center"/>
        </w:trPr>
        <w:tc>
          <w:tcPr>
            <w:tcW w:w="4390" w:type="dxa"/>
            <w:tcBorders/>
            <w:vAlign w:val="center"/>
          </w:tcPr>
          <w:p w14:paraId="0BABC88F">
            <w:pPr>
              <w:pStyle w:val="style0"/>
              <w:snapToGrid w:val="false"/>
              <w:spacing w:before="31" w:beforeLines="10" w:after="62" w:afterLines="20" w:lineRule="exact" w:line="400"/>
              <w:ind w:firstLine="0" w:firstLineChars="0"/>
              <w:jc w:val="center"/>
              <w:rPr>
                <w:rFonts w:ascii="汉仪中黑简" w:eastAsia="汉仪中黑简" w:hint="eastAsia"/>
              </w:rPr>
            </w:pPr>
            <w:r>
              <w:rPr>
                <w:rFonts w:ascii="汉仪中黑简" w:eastAsia="汉仪中黑简" w:hint="eastAsia"/>
              </w:rPr>
              <w:t>犯罪以后自动投案</w:t>
            </w:r>
          </w:p>
        </w:tc>
        <w:tc>
          <w:tcPr>
            <w:tcW w:w="4115" w:type="dxa"/>
            <w:tcBorders/>
            <w:vAlign w:val="center"/>
          </w:tcPr>
          <w:p w14:paraId="5839DBEE">
            <w:pPr>
              <w:pStyle w:val="style0"/>
              <w:snapToGrid w:val="false"/>
              <w:spacing w:before="31" w:beforeLines="10" w:after="62" w:afterLines="20" w:lineRule="exact" w:line="400"/>
              <w:ind w:firstLine="0" w:firstLineChars="0"/>
              <w:jc w:val="center"/>
              <w:rPr>
                <w:rFonts w:ascii="汉仪中黑简" w:eastAsia="汉仪中黑简" w:hint="eastAsia"/>
              </w:rPr>
            </w:pPr>
            <w:r>
              <w:rPr>
                <w:rFonts w:ascii="汉仪中黑简" w:eastAsia="汉仪中黑简" w:hint="eastAsia"/>
              </w:rPr>
              <w:t>如实供述自己的罪行</w:t>
            </w:r>
          </w:p>
        </w:tc>
      </w:tr>
      <w:tr w14:paraId="68DC67D3">
        <w:tblPrEx/>
        <w:trPr>
          <w:trHeight w:val="70" w:hRule="atLeast"/>
          <w:jc w:val="center"/>
        </w:trPr>
        <w:tc>
          <w:tcPr>
            <w:tcW w:w="4390" w:type="dxa"/>
            <w:tcBorders/>
            <w:vAlign w:val="center"/>
          </w:tcPr>
          <w:p w14:paraId="142C5774">
            <w:pPr>
              <w:pStyle w:val="style0"/>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投案时间：被动归案之前。包括：①犯罪事实或者犯罪嫌疑人未被司法机关发觉；②虽被发觉但犯罪嫌疑人尚未受到讯问、未被采取强制措施；③犯罪后逃跑，在通缉、追捕的过程中，主动投案的；④经查实犯罪嫌疑人确已准备投案，或者正在投案途中，被司法机关捕获的；⑤</w:t>
            </w:r>
            <w:r>
              <w:rPr>
                <w:rFonts w:ascii="汉仪中黑简" w:eastAsia="汉仪中黑简" w:hint="eastAsia"/>
                <w:color w:val="ff0000"/>
              </w:rPr>
              <w:t>形迹可疑型</w:t>
            </w:r>
            <w:r>
              <w:rPr>
                <w:rFonts w:ascii="汉仪书宋一简" w:eastAsia="汉仪书宋一简" w:hint="eastAsia"/>
              </w:rPr>
              <w:t>：罪行未被有关部门、司法机关发觉，仅因形迹可疑被盘问、教育后，主动交代了犯罪事实的，应当视为自动投案；</w:t>
            </w:r>
            <w:r>
              <w:rPr>
                <w:rFonts w:ascii="汉仪中黑简" w:eastAsia="汉仪中黑简" w:hint="eastAsia"/>
                <w:color w:val="ff0000"/>
              </w:rPr>
              <w:t>但有关部门、司法机关在其身上、随身携带的物品、驾乘的交通工具等处发现与犯罪有关的物品的，不能认定为自动投案</w:t>
            </w:r>
          </w:p>
        </w:tc>
        <w:tc>
          <w:tcPr>
            <w:tcW w:w="4115" w:type="dxa"/>
            <w:tcBorders/>
            <w:vAlign w:val="center"/>
          </w:tcPr>
          <w:p w14:paraId="0423B4D1">
            <w:pPr>
              <w:pStyle w:val="style0"/>
              <w:snapToGrid w:val="false"/>
              <w:spacing w:before="31" w:beforeLines="10" w:after="62" w:afterLines="20" w:lineRule="exact" w:line="400"/>
              <w:ind w:firstLine="0" w:firstLineChars="0"/>
              <w:rPr>
                <w:rFonts w:ascii="汉仪书宋一简" w:cs="Times New Roman" w:eastAsia="汉仪书宋一简" w:hAnsi="Times New Roman"/>
              </w:rPr>
            </w:pPr>
            <w:r>
              <w:rPr>
                <w:rFonts w:ascii="汉仪书宋一简" w:cs="Times New Roman" w:eastAsia="汉仪书宋一简" w:hAnsi="Times New Roman" w:hint="eastAsia"/>
              </w:rPr>
              <w:t>如实供述基本信息：</w:t>
            </w:r>
            <w:r>
              <w:rPr>
                <w:rFonts w:ascii="汉仪书宋一简" w:eastAsia="汉仪书宋一简" w:hint="eastAsia"/>
              </w:rPr>
              <w:t>①</w:t>
            </w:r>
            <w:r>
              <w:rPr>
                <w:rFonts w:ascii="汉仪书宋一简" w:cs="Times New Roman" w:eastAsia="汉仪书宋一简" w:hAnsi="Times New Roman" w:hint="eastAsia"/>
              </w:rPr>
              <w:t>包括姓名、年龄、职业、住址、前科等情况。</w:t>
            </w:r>
            <w:r>
              <w:rPr>
                <w:rFonts w:ascii="汉仪书宋一简" w:eastAsia="汉仪书宋一简" w:hint="eastAsia"/>
              </w:rPr>
              <w:t>②</w:t>
            </w:r>
            <w:r>
              <w:rPr>
                <w:rFonts w:ascii="汉仪书宋一简" w:cs="Times New Roman" w:eastAsia="汉仪书宋一简" w:hAnsi="Times New Roman" w:hint="eastAsia"/>
              </w:rPr>
              <w:t>隐瞒身份：犯罪嫌疑人供述的身份等情况与真实情况虽有差别，但不影响定罪量刑的，应认定为如实供述自己的罪行。犯罪嫌疑人自动投案后隐瞒自己的真实身份等情况，影响对其定罪量刑的，不能认定为如实供述自己的罪行</w:t>
            </w:r>
          </w:p>
        </w:tc>
      </w:tr>
      <w:tr w14:paraId="03762E5C">
        <w:tblPrEx/>
        <w:trPr>
          <w:trHeight w:val="3224" w:hRule="atLeast"/>
          <w:jc w:val="center"/>
        </w:trPr>
        <w:tc>
          <w:tcPr>
            <w:tcW w:w="4390" w:type="dxa"/>
            <w:tcBorders/>
            <w:vAlign w:val="center"/>
          </w:tcPr>
          <w:p w14:paraId="6A8808CE">
            <w:pPr>
              <w:pStyle w:val="style0"/>
              <w:snapToGrid w:val="false"/>
              <w:spacing w:before="10" w:after="31" w:afterLines="10" w:lineRule="exact" w:line="400"/>
              <w:ind w:firstLine="0" w:firstLineChars="0"/>
              <w:rPr>
                <w:rFonts w:ascii="汉仪书宋一简" w:eastAsia="汉仪书宋一简" w:hint="eastAsia"/>
              </w:rPr>
            </w:pPr>
            <w:r>
              <w:rPr>
                <w:rFonts w:ascii="汉仪书宋一简" w:eastAsia="汉仪书宋一简" w:hint="eastAsia"/>
              </w:rPr>
              <w:t>投案对象不限，但需将自己置于司法机关控制之下。犯罪嫌疑人向所在单位、城乡基层组织或者其他有关负责人员投案，愿意接受司法机关控制的，视为自动投案</w:t>
            </w:r>
          </w:p>
        </w:tc>
        <w:tc>
          <w:tcPr>
            <w:tcW w:w="4115" w:type="dxa"/>
            <w:tcBorders/>
            <w:vAlign w:val="center"/>
          </w:tcPr>
          <w:p w14:paraId="7FC6AA0A">
            <w:pPr>
              <w:pStyle w:val="style0"/>
              <w:snapToGrid w:val="false"/>
              <w:spacing w:before="10" w:after="31" w:afterLines="10" w:lineRule="exact" w:line="400"/>
              <w:ind w:firstLine="0" w:firstLineChars="0"/>
              <w:rPr>
                <w:rFonts w:ascii="汉仪书宋一简" w:cs="Times New Roman" w:eastAsia="汉仪书宋一简" w:hAnsi="Times New Roman"/>
              </w:rPr>
            </w:pPr>
            <w:r>
              <w:rPr>
                <w:rFonts w:ascii="汉仪书宋一简" w:cs="Times New Roman" w:eastAsia="汉仪书宋一简" w:hAnsi="Times New Roman" w:hint="eastAsia"/>
              </w:rPr>
              <w:t>如实交代自己的</w:t>
            </w:r>
            <w:r>
              <w:rPr>
                <w:rFonts w:ascii="汉仪中黑简" w:eastAsia="汉仪中黑简" w:hint="eastAsia"/>
                <w:color w:val="ff0000"/>
              </w:rPr>
              <w:t>主要犯罪事实（包括“本人”、“主要”、“犯罪事实”三个要素）</w:t>
            </w:r>
            <w:r>
              <w:rPr>
                <w:rFonts w:ascii="汉仪书宋一简" w:cs="Times New Roman" w:eastAsia="汉仪中黑简" w:hAnsi="Times New Roman" w:hint="eastAsia"/>
                <w:bCs/>
              </w:rPr>
              <w:t>：</w:t>
            </w:r>
            <w:r>
              <w:rPr>
                <w:rFonts w:ascii="汉仪书宋一简" w:eastAsia="汉仪书宋一简" w:hint="eastAsia"/>
              </w:rPr>
              <w:t>①</w:t>
            </w:r>
            <w:r>
              <w:rPr>
                <w:rFonts w:ascii="汉仪书宋一简" w:cs="Times New Roman" w:eastAsia="汉仪书宋一简" w:hAnsi="Times New Roman" w:hint="eastAsia"/>
              </w:rPr>
              <w:t>犯有数罪：犯罪嫌疑人仅如实供述所犯数罪中部分犯罪的，只对如实供述部分犯罪的行为，认定为自首。</w:t>
            </w:r>
            <w:r>
              <w:rPr>
                <w:rFonts w:ascii="汉仪书宋一简" w:eastAsia="汉仪书宋一简" w:hint="eastAsia"/>
              </w:rPr>
              <w:t>②</w:t>
            </w:r>
            <w:r>
              <w:rPr>
                <w:rFonts w:ascii="汉仪书宋一简" w:cs="Times New Roman" w:eastAsia="汉仪书宋一简" w:hAnsi="Times New Roman" w:hint="eastAsia"/>
              </w:rPr>
              <w:t>同种罪行：犯罪嫌疑人多次实施同种罪行的，应当综合考虑已交代的犯罪事实与未交代的犯罪事实的危害程度，决定是否认定为如实供述主要犯罪事实。虽然投案后没有交代全部犯罪事实，但如实交代的犯罪情节重于未交代的犯罪情节，或者如实交代的犯罪数额多于未交代的犯罪数额，一般应认定为如实供述自己的主要犯罪事实。无法区分已交代的与未交代的犯罪情节的严重程度，或者已交代的犯罪数额与未交代的犯罪数额相当，一般不认定为如实供述自己的主要犯罪事实。</w:t>
            </w:r>
            <w:r>
              <w:rPr>
                <w:rFonts w:ascii="汉仪书宋一简" w:eastAsia="汉仪书宋一简" w:hint="eastAsia"/>
              </w:rPr>
              <w:t>③</w:t>
            </w:r>
            <w:r>
              <w:rPr>
                <w:rFonts w:ascii="汉仪书宋一简" w:cs="Times New Roman" w:eastAsia="汉仪书宋一简" w:hAnsi="Times New Roman" w:hint="eastAsia"/>
              </w:rPr>
              <w:t>犯罪嫌疑</w:t>
            </w:r>
            <w:r>
              <w:rPr>
                <w:rFonts w:ascii="汉仪书宋一简" w:cs="Times New Roman" w:eastAsia="汉仪书宋一简" w:hAnsi="Times New Roman" w:hint="eastAsia"/>
              </w:rPr>
              <w:t>人自动投案时虽然没有交代自己的主要犯罪事实，但在司法机关掌握其主要犯罪事实之前主动交代的，应认定为如实供述自己的罪行</w:t>
            </w:r>
          </w:p>
        </w:tc>
      </w:tr>
      <w:tr w14:paraId="060EBCAD">
        <w:tblPrEx/>
        <w:trPr>
          <w:trHeight w:val="1659" w:hRule="atLeast"/>
          <w:jc w:val="center"/>
        </w:trPr>
        <w:tc>
          <w:tcPr>
            <w:tcW w:w="4390" w:type="dxa"/>
            <w:tcBorders/>
            <w:vAlign w:val="center"/>
          </w:tcPr>
          <w:p w14:paraId="67DD221D">
            <w:pPr>
              <w:pStyle w:val="style0"/>
              <w:snapToGrid w:val="false"/>
              <w:spacing w:before="10" w:after="31" w:afterLines="10" w:lineRule="exact" w:line="400"/>
              <w:ind w:firstLine="0" w:firstLineChars="0"/>
              <w:rPr>
                <w:rFonts w:ascii="汉仪书宋一简" w:eastAsia="汉仪书宋一简" w:hint="eastAsia"/>
              </w:rPr>
            </w:pPr>
            <w:r>
              <w:rPr>
                <w:rFonts w:ascii="汉仪书宋一简" w:eastAsia="汉仪书宋一简" w:hint="eastAsia"/>
              </w:rPr>
              <w:t>投案方式不限。①代首、信首：犯罪嫌疑人因病、伤或者为了减轻犯罪后果，委托他人先代为投案的，或者先以信电投案的；②陪首：并非出于犯罪嫌疑人主动，而是经亲友规劝、陪同投案的；③送首：公安机关通知犯罪嫌疑人的亲友，或者亲友主动报案后，将犯罪嫌疑人送去投案的（具有“自动”性）</w:t>
            </w:r>
          </w:p>
        </w:tc>
        <w:tc>
          <w:tcPr>
            <w:tcW w:w="4115" w:type="dxa"/>
            <w:tcBorders/>
            <w:vAlign w:val="center"/>
          </w:tcPr>
          <w:p w14:paraId="29729032">
            <w:pPr>
              <w:pStyle w:val="style0"/>
              <w:snapToGrid w:val="false"/>
              <w:spacing w:before="10" w:after="31" w:afterLines="10" w:lineRule="exact" w:line="400"/>
              <w:ind w:firstLine="0" w:firstLineChars="0"/>
              <w:rPr>
                <w:rFonts w:ascii="汉仪书宋一简" w:cs="Times New Roman" w:eastAsia="汉仪书宋一简" w:hAnsi="Times New Roman"/>
              </w:rPr>
            </w:pPr>
            <w:r>
              <w:rPr>
                <w:rFonts w:ascii="汉仪书宋一简" w:cs="Times New Roman" w:eastAsia="汉仪书宋一简" w:hAnsi="Times New Roman" w:hint="eastAsia"/>
              </w:rPr>
              <w:t>在共同犯罪案件中：</w:t>
            </w:r>
            <w:r>
              <w:rPr>
                <w:rFonts w:ascii="汉仪书宋一简" w:eastAsia="汉仪书宋一简" w:hint="eastAsia"/>
              </w:rPr>
              <w:t>①</w:t>
            </w:r>
            <w:r>
              <w:rPr>
                <w:rFonts w:ascii="汉仪书宋一简" w:cs="Times New Roman" w:eastAsia="汉仪书宋一简" w:hAnsi="Times New Roman" w:hint="eastAsia"/>
              </w:rPr>
              <w:t>作为一般共同犯罪成员的犯罪人，还应当供述所知的同案犯。</w:t>
            </w:r>
            <w:r>
              <w:rPr>
                <w:rFonts w:ascii="汉仪书宋一简" w:eastAsia="汉仪书宋一简" w:hint="eastAsia"/>
              </w:rPr>
              <w:t>②</w:t>
            </w:r>
            <w:r>
              <w:rPr>
                <w:rFonts w:ascii="汉仪书宋一简" w:cs="Times New Roman" w:eastAsia="汉仪书宋一简" w:hAnsi="Times New Roman" w:hint="eastAsia"/>
              </w:rPr>
              <w:t>主犯，则应当供述所知其他同案犯的共同犯罪事实。</w:t>
            </w:r>
            <w:r>
              <w:rPr>
                <w:rFonts w:ascii="汉仪书宋一简" w:eastAsia="汉仪书宋一简" w:hint="eastAsia"/>
              </w:rPr>
              <w:t>③</w:t>
            </w:r>
            <w:r>
              <w:rPr>
                <w:rFonts w:ascii="汉仪书宋一简" w:cs="Times New Roman" w:eastAsia="汉仪书宋一简" w:hAnsi="Times New Roman" w:hint="eastAsia"/>
              </w:rPr>
              <w:t>揭发共犯人共同犯罪以外的犯罪事实的，成立立功。</w:t>
            </w:r>
          </w:p>
          <w:p w14:paraId="2B12A9F4">
            <w:pPr>
              <w:pStyle w:val="style0"/>
              <w:snapToGrid w:val="false"/>
              <w:spacing w:before="10" w:after="31" w:afterLines="10" w:lineRule="exact" w:line="400"/>
              <w:ind w:firstLine="0" w:firstLineChars="0"/>
              <w:rPr>
                <w:rFonts w:ascii="汉仪书宋一简" w:cs="Times New Roman" w:eastAsia="汉仪书宋一简" w:hAnsi="Times New Roman"/>
              </w:rPr>
            </w:pPr>
            <w:r>
              <w:rPr>
                <w:rFonts w:ascii="汉仪书宋一简" w:cs="Times New Roman" w:eastAsia="汉仪书宋一简" w:hAnsi="Times New Roman" w:hint="eastAsia"/>
              </w:rPr>
              <w:t>因行贿人在被追诉前主动交待行贿行为而破获相关受贿案件的，对行贿人不适用立功的规定，依照刑法第三百九十条第二款的规定，可以减轻或者免除处罚</w:t>
            </w:r>
          </w:p>
        </w:tc>
      </w:tr>
    </w:tbl>
    <w:p w14:paraId="7E68F3D0">
      <w:pPr>
        <w:pStyle w:val="style0"/>
        <w:spacing w:lineRule="exact" w:line="400"/>
        <w:ind w:firstLine="420"/>
        <w:rPr>
          <w:rFonts w:hint="eastAsia"/>
        </w:rPr>
      </w:pPr>
    </w:p>
    <w:tbl>
      <w:tblPr>
        <w:tblW w:w="8505"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5524"/>
        <w:gridCol w:w="2981"/>
      </w:tblGrid>
      <w:tr w14:paraId="7A539823">
        <w:trPr>
          <w:trHeight w:val="70" w:hRule="atLeast"/>
          <w:jc w:val="center"/>
        </w:trPr>
        <w:tc>
          <w:tcPr>
            <w:tcW w:w="5524" w:type="dxa"/>
            <w:tcBorders/>
            <w:vAlign w:val="center"/>
          </w:tcPr>
          <w:p w14:paraId="1B5E70E5">
            <w:pPr>
              <w:pStyle w:val="style0"/>
              <w:snapToGrid w:val="false"/>
              <w:spacing w:after="31" w:afterLines="10" w:lineRule="exact" w:line="400"/>
              <w:ind w:firstLine="0" w:firstLineChars="0"/>
              <w:rPr>
                <w:rFonts w:ascii="汉仪书宋一简" w:eastAsia="汉仪书宋一简" w:hint="eastAsia"/>
              </w:rPr>
            </w:pPr>
            <w:r>
              <w:rPr>
                <w:rFonts w:ascii="汉仪书宋一简" w:eastAsia="汉仪书宋一简" w:hint="eastAsia"/>
              </w:rPr>
              <w:t>自动性。下述情形虽不积极，但也认为具有自动性：</w:t>
            </w:r>
            <w:r>
              <w:rPr>
                <w:rFonts w:ascii="汉仪中黑简" w:eastAsia="汉仪中黑简" w:hint="eastAsia"/>
                <w:color w:val="ff0000"/>
              </w:rPr>
              <w:t>①自“报”自弃型：</w:t>
            </w:r>
            <w:r>
              <w:rPr>
                <w:rFonts w:ascii="汉仪书宋一简" w:eastAsia="汉仪书宋一简" w:hint="eastAsia"/>
              </w:rPr>
              <w:t>犯罪后主动报案，虽未表明自己是作案人，但没有逃离现场，在司法机关询问时交代自己罪行的；</w:t>
            </w:r>
            <w:r>
              <w:rPr>
                <w:rFonts w:ascii="汉仪中黑简" w:eastAsia="汉仪中黑简" w:hint="eastAsia"/>
                <w:color w:val="ff0000"/>
              </w:rPr>
              <w:t>②束手待擒型：</w:t>
            </w:r>
            <w:r>
              <w:rPr>
                <w:rFonts w:ascii="汉仪书宋一简" w:eastAsia="汉仪书宋一简" w:hint="eastAsia"/>
              </w:rPr>
              <w:t>明知他人报案而在现场等待，抓捕时无拒捕行为，供认犯罪事实的；</w:t>
            </w:r>
            <w:r>
              <w:rPr>
                <w:rFonts w:ascii="汉仪中黑简" w:eastAsia="汉仪中黑简" w:hint="eastAsia"/>
                <w:color w:val="ff0000"/>
              </w:rPr>
              <w:t>③惊弓之鸟型：</w:t>
            </w:r>
            <w:r>
              <w:rPr>
                <w:rFonts w:ascii="汉仪书宋一简" w:eastAsia="汉仪书宋一简" w:hint="eastAsia"/>
              </w:rPr>
              <w:t>在司法机关未确定犯罪嫌疑人，尚在一般性排查询问时主动交代自己罪行的；④因特定违法行为被采取劳动教养（现已废止）、行政拘留、司法拘留、强制隔离戒毒等</w:t>
            </w:r>
            <w:r>
              <w:rPr>
                <w:rFonts w:ascii="汉仪中黑简" w:eastAsia="汉仪中黑简" w:hint="eastAsia"/>
                <w:color w:val="ff0000"/>
              </w:rPr>
              <w:t>行政、司法强制措施期间</w:t>
            </w:r>
            <w:r>
              <w:rPr>
                <w:rFonts w:ascii="汉仪书宋一简" w:eastAsia="汉仪书宋一简" w:hint="eastAsia"/>
              </w:rPr>
              <w:t>，主动向执行机关交代尚未被掌握的犯罪行为的；⑤其他符合立法本意，应当视为自动投案的情形。</w:t>
            </w:r>
          </w:p>
          <w:p w14:paraId="111DBE43">
            <w:pPr>
              <w:pStyle w:val="style0"/>
              <w:snapToGrid w:val="false"/>
              <w:spacing w:after="31" w:afterLines="10" w:lineRule="exact" w:line="400"/>
              <w:ind w:firstLine="0" w:firstLineChars="0"/>
              <w:rPr>
                <w:rFonts w:ascii="汉仪书宋一简" w:eastAsia="汉仪书宋一简" w:hint="eastAsia"/>
              </w:rPr>
            </w:pPr>
            <w:r>
              <w:rPr>
                <w:rFonts w:ascii="汉仪书宋一简" w:eastAsia="汉仪书宋一简" w:hint="eastAsia"/>
              </w:rPr>
              <w:t>下列情形不能视为自动投案：①绑首（“不自动”）：犯罪嫌疑人被亲友采用捆绑等手段送到司法机关，或者在亲友带领侦查人员前来抓捕时无拒捕行为，并如实供认犯罪事实的，虽然不能认定为自动投案，但可以参照法律对自首的有关规定酌情从轻处罚。②犯罪嫌疑人自动投案后又逃跑的，不认为自动投案。但逃跑后又归案的，认为是自动投</w:t>
            </w:r>
            <w:r>
              <w:rPr>
                <w:rFonts w:ascii="汉仪书宋一简" w:eastAsia="汉仪书宋一简" w:hint="eastAsia"/>
              </w:rPr>
              <w:t>案</w:t>
            </w:r>
          </w:p>
        </w:tc>
        <w:tc>
          <w:tcPr>
            <w:tcW w:w="2981" w:type="dxa"/>
            <w:tcBorders/>
            <w:vAlign w:val="center"/>
          </w:tcPr>
          <w:p w14:paraId="3D18C53D">
            <w:pPr>
              <w:pStyle w:val="style0"/>
              <w:snapToGrid w:val="false"/>
              <w:spacing w:after="31" w:afterLines="10" w:lineRule="exact" w:line="400"/>
              <w:ind w:firstLine="0" w:firstLineChars="0"/>
              <w:rPr>
                <w:rFonts w:ascii="汉仪书宋一简" w:cs="Times New Roman" w:eastAsia="汉仪书宋一简" w:hAnsi="Times New Roman"/>
              </w:rPr>
            </w:pPr>
            <w:r>
              <w:rPr>
                <w:rFonts w:ascii="汉仪书宋一简" w:cs="Times New Roman" w:eastAsia="汉仪书宋一简" w:hAnsi="Times New Roman" w:hint="eastAsia"/>
              </w:rPr>
              <w:t>犯罪嫌疑人自动投案并如实供述自己的罪行后又翻供的，不能认定为自首；但在</w:t>
            </w:r>
            <w:r>
              <w:rPr>
                <w:rFonts w:ascii="汉仪中黑简" w:eastAsia="汉仪中黑简" w:hint="eastAsia"/>
                <w:color w:val="ff0000"/>
              </w:rPr>
              <w:t>一审判决前</w:t>
            </w:r>
            <w:r>
              <w:rPr>
                <w:rFonts w:ascii="汉仪书宋一简" w:cs="Times New Roman" w:eastAsia="汉仪书宋一简" w:hAnsi="Times New Roman" w:hint="eastAsia"/>
              </w:rPr>
              <w:t>又能如实供述的，应当认定为自首</w:t>
            </w:r>
          </w:p>
        </w:tc>
      </w:tr>
      <w:tr w14:paraId="70E53F69">
        <w:tblPrEx/>
        <w:trPr>
          <w:trHeight w:val="1371" w:hRule="atLeast"/>
          <w:jc w:val="center"/>
        </w:trPr>
        <w:tc>
          <w:tcPr>
            <w:tcW w:w="5524" w:type="dxa"/>
            <w:tcBorders/>
            <w:vAlign w:val="center"/>
          </w:tcPr>
          <w:p w14:paraId="740074E4">
            <w:pPr>
              <w:pStyle w:val="style0"/>
              <w:snapToGrid w:val="false"/>
              <w:spacing w:before="31" w:beforeLines="10" w:after="62" w:afterLines="20" w:lineRule="exact" w:line="400"/>
              <w:ind w:firstLine="0" w:firstLineChars="0"/>
              <w:rPr>
                <w:rFonts w:ascii="汉仪书宋一简" w:eastAsia="汉仪书宋一简" w:hint="eastAsia"/>
              </w:rPr>
            </w:pPr>
            <w:r>
              <w:rPr>
                <w:rFonts w:ascii="汉仪中黑简" w:eastAsia="汉仪中黑简" w:hint="eastAsia"/>
              </w:rPr>
              <w:t>交通肇事中的自首</w:t>
            </w:r>
            <w:r>
              <w:rPr>
                <w:rFonts w:ascii="汉仪书宋一简" w:eastAsia="汉仪书宋一简" w:hint="eastAsia"/>
              </w:rPr>
              <w:t>认定。①交通肇事后保护现场、抢救伤者，并向公安机关报告的，应认定为自动投案，构成自首；因上述行为同时系犯罪嫌疑人的法定义务，对其是否从宽、从宽幅度要适当从严掌握。②交通肇事逃逸后自动投案，如实供述自己罪行的，应认定为自首，但应依法以较重法定刑为基准，视情况决定对其是否从宽处罚以及从宽处罚的幅度</w:t>
            </w:r>
          </w:p>
        </w:tc>
        <w:tc>
          <w:tcPr>
            <w:tcW w:w="2981" w:type="dxa"/>
            <w:tcBorders/>
            <w:vAlign w:val="center"/>
          </w:tcPr>
          <w:p w14:paraId="50914A89">
            <w:pPr>
              <w:pStyle w:val="style0"/>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犯罪人自动投案如实供述自己的罪行后，被告人</w:t>
            </w:r>
            <w:r>
              <w:rPr>
                <w:rFonts w:ascii="汉仪中黑简" w:eastAsia="汉仪中黑简" w:hint="eastAsia"/>
                <w:color w:val="ff0000"/>
              </w:rPr>
              <w:t>对行为性质的辩解</w:t>
            </w:r>
            <w:r>
              <w:rPr>
                <w:rFonts w:ascii="汉仪书宋一简" w:eastAsia="汉仪书宋一简" w:hint="eastAsia"/>
              </w:rPr>
              <w:t>不影响自首的成立</w:t>
            </w:r>
          </w:p>
        </w:tc>
      </w:tr>
    </w:tbl>
    <w:p w14:paraId="25BE9097">
      <w:pPr>
        <w:pStyle w:val="style0"/>
        <w:snapToGrid w:val="false"/>
        <w:spacing w:lineRule="exact" w:line="400"/>
        <w:ind w:firstLine="420"/>
        <w:rPr>
          <w:rFonts w:eastAsia="汉仪中黑简" w:hint="eastAsia"/>
        </w:rPr>
      </w:pPr>
    </w:p>
    <w:p w14:paraId="1ABDA4A2">
      <w:pPr>
        <w:pStyle w:val="style3"/>
        <w:spacing w:lineRule="exact" w:line="400"/>
        <w:rPr>
          <w:rFonts w:ascii="汉仪书宋二简" w:eastAsia="汉仪书宋二简" w:hint="eastAsia"/>
          <w:sz w:val="21"/>
        </w:rPr>
      </w:pPr>
      <w:r>
        <w:rPr>
          <w:rFonts w:hint="eastAsia"/>
          <w:sz w:val="21"/>
        </w:rPr>
        <w:t>二、特别自首：</w:t>
      </w:r>
      <w:r>
        <w:rPr>
          <w:rFonts w:ascii="汉仪书宋二简" w:eastAsia="汉仪书宋二简" w:hint="eastAsia"/>
          <w:b/>
          <w:sz w:val="21"/>
        </w:rPr>
        <w:t>犯A罪被抓，供述尚未掌握的B罪，对B罪成立自首</w:t>
      </w:r>
    </w:p>
    <w:p w14:paraId="7861A208">
      <w:pPr>
        <w:pStyle w:val="style0"/>
        <w:snapToGrid w:val="false"/>
        <w:spacing w:lineRule="exact" w:line="400"/>
        <w:ind w:firstLine="0" w:firstLineChars="0"/>
        <w:rPr>
          <w:rFonts w:ascii="Times New Roman" w:cs="Times New Roman" w:eastAsia="楷体" w:hAnsi="Times New Roman"/>
        </w:rPr>
      </w:pPr>
    </w:p>
    <w:tbl>
      <w:tblPr>
        <w:tblW w:w="8505"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8505"/>
      </w:tblGrid>
      <w:tr w14:paraId="7F841A25">
        <w:trPr>
          <w:jc w:val="center"/>
        </w:trPr>
        <w:tc>
          <w:tcPr>
            <w:tcW w:w="8505" w:type="dxa"/>
            <w:tcBorders/>
            <w:vAlign w:val="center"/>
          </w:tcPr>
          <w:p w14:paraId="5491FC2D">
            <w:pPr>
              <w:pStyle w:val="style0"/>
              <w:snapToGrid w:val="false"/>
              <w:spacing w:before="31" w:beforeLines="10" w:after="62" w:afterLines="20" w:lineRule="exact" w:line="400"/>
              <w:ind w:firstLine="0" w:firstLineChars="0"/>
              <w:rPr>
                <w:rFonts w:ascii="汉仪书宋一简" w:cs="Times New Roman" w:eastAsia="汉仪书宋一简" w:hAnsi="Times New Roman"/>
              </w:rPr>
            </w:pPr>
            <w:r>
              <w:rPr>
                <w:rFonts w:ascii="汉仪书宋一简" w:cs="Times New Roman" w:eastAsia="汉仪书宋一简" w:hAnsi="Times New Roman" w:hint="eastAsia"/>
              </w:rPr>
              <w:t>主体：被采取强制措施的犯罪嫌疑人、被告人和正在服刑的罪犯（已被羁押者）</w:t>
            </w:r>
          </w:p>
        </w:tc>
      </w:tr>
      <w:tr w14:paraId="3A40F937">
        <w:tblPrEx/>
        <w:trPr>
          <w:jc w:val="center"/>
        </w:trPr>
        <w:tc>
          <w:tcPr>
            <w:tcW w:w="8505" w:type="dxa"/>
            <w:tcBorders/>
            <w:vAlign w:val="center"/>
          </w:tcPr>
          <w:p w14:paraId="09EBE871">
            <w:pPr>
              <w:pStyle w:val="style0"/>
              <w:snapToGrid w:val="false"/>
              <w:spacing w:before="31" w:beforeLines="10" w:after="62" w:afterLines="20" w:lineRule="exact" w:line="400"/>
              <w:ind w:firstLine="0" w:firstLineChars="0"/>
              <w:rPr>
                <w:rFonts w:ascii="汉仪书宋一简" w:cs="Times New Roman" w:eastAsia="汉仪书宋一简" w:hAnsi="Times New Roman"/>
              </w:rPr>
            </w:pPr>
            <w:r>
              <w:rPr>
                <w:rFonts w:ascii="汉仪书宋一简" w:cs="Times New Roman" w:eastAsia="汉仪书宋一简" w:hAnsi="Times New Roman" w:hint="eastAsia"/>
              </w:rPr>
              <w:t>供述内容：与司法机关掌握的或者判决确定的罪行属不同种罪行。</w:t>
            </w:r>
            <w:r>
              <w:rPr>
                <w:rFonts w:ascii="汉仪书宋一简" w:eastAsia="汉仪书宋一简" w:hint="eastAsia"/>
              </w:rPr>
              <w:t>①</w:t>
            </w:r>
            <w:r>
              <w:rPr>
                <w:rFonts w:ascii="汉仪书宋一简" w:cs="Times New Roman" w:eastAsia="汉仪书宋一简" w:hAnsi="Times New Roman" w:hint="eastAsia"/>
              </w:rPr>
              <w:t>一般应以罪名区分。</w:t>
            </w:r>
            <w:r>
              <w:rPr>
                <w:rFonts w:ascii="汉仪书宋一简" w:eastAsia="汉仪书宋一简" w:hint="eastAsia"/>
              </w:rPr>
              <w:t>②</w:t>
            </w:r>
            <w:r>
              <w:rPr>
                <w:rFonts w:ascii="汉仪书宋一简" w:cs="Times New Roman" w:eastAsia="汉仪书宋一简" w:hAnsi="Times New Roman" w:hint="eastAsia"/>
              </w:rPr>
              <w:t>虽然罪名不同，但如实供述的其他犯罪与司法机关已掌握的犯罪属选择性罪名的，应认定为同种罪行，不属自首。</w:t>
            </w:r>
            <w:r>
              <w:rPr>
                <w:rFonts w:ascii="汉仪书宋一简" w:eastAsia="汉仪书宋一简" w:hint="eastAsia"/>
              </w:rPr>
              <w:t>③</w:t>
            </w:r>
            <w:r>
              <w:rPr>
                <w:rFonts w:ascii="汉仪中黑简" w:eastAsia="汉仪中黑简" w:hint="eastAsia"/>
                <w:color w:val="ff0000"/>
              </w:rPr>
              <w:t>供述罪名与已掌握的罪名，在法律、事实上密切关联，也不属自首。</w:t>
            </w:r>
            <w:r>
              <w:rPr>
                <w:rFonts w:ascii="汉仪书宋一简" w:cs="Times New Roman" w:eastAsia="汉仪书宋一简" w:hAnsi="Times New Roman" w:hint="eastAsia"/>
              </w:rPr>
              <w:t>例如，因受贿被采取强制措施后，又交代因受贿为他人谋取利益行为，构成滥用职权罪的，对滥用职权罪不认为是自首。</w:t>
            </w:r>
            <w:r>
              <w:rPr>
                <w:rFonts w:ascii="汉仪书宋一简" w:eastAsia="汉仪书宋一简" w:hint="eastAsia"/>
              </w:rPr>
              <w:t>④</w:t>
            </w:r>
            <w:r>
              <w:rPr>
                <w:rFonts w:ascii="汉仪书宋一简" w:cs="Times New Roman" w:eastAsia="汉仪书宋一简" w:hAnsi="Times New Roman" w:hint="eastAsia"/>
              </w:rPr>
              <w:t>如果如实供述司法机关尚未掌握的罪行，与司法机关已掌握或者判决确定的罪行属同种罪行的（坦白），可以酌情从轻处罚；如实供述的同种罪行较重的，一般应当从轻处罚</w:t>
            </w:r>
          </w:p>
        </w:tc>
      </w:tr>
      <w:tr w14:paraId="0B946E72">
        <w:tblPrEx/>
        <w:trPr>
          <w:jc w:val="center"/>
        </w:trPr>
        <w:tc>
          <w:tcPr>
            <w:tcW w:w="8505" w:type="dxa"/>
            <w:tcBorders/>
            <w:vAlign w:val="center"/>
          </w:tcPr>
          <w:p w14:paraId="69A5755D">
            <w:pPr>
              <w:pStyle w:val="style0"/>
              <w:snapToGrid w:val="false"/>
              <w:spacing w:before="31" w:beforeLines="10" w:after="62" w:afterLines="20" w:lineRule="exact" w:line="400"/>
              <w:ind w:firstLine="0" w:firstLineChars="0"/>
              <w:rPr>
                <w:rFonts w:ascii="汉仪书宋一简" w:cs="Times New Roman" w:eastAsia="汉仪书宋一简" w:hAnsi="Times New Roman"/>
              </w:rPr>
            </w:pPr>
            <w:r>
              <w:rPr>
                <w:rFonts w:ascii="汉仪书宋一简" w:cs="Times New Roman" w:eastAsia="汉仪书宋一简" w:hAnsi="Times New Roman" w:hint="eastAsia"/>
              </w:rPr>
              <w:t>司法机关尚未掌握：</w:t>
            </w:r>
            <w:r>
              <w:rPr>
                <w:rFonts w:ascii="汉仪书宋一简" w:eastAsia="汉仪书宋一简" w:hint="eastAsia"/>
              </w:rPr>
              <w:t>①</w:t>
            </w:r>
            <w:r>
              <w:rPr>
                <w:rFonts w:ascii="汉仪书宋一简" w:cs="Times New Roman" w:eastAsia="汉仪书宋一简" w:hAnsi="Times New Roman" w:hint="eastAsia"/>
              </w:rPr>
              <w:t>如果该罪行已被通缉，一般应以该司法机关是否在通缉令发布范围内作出判断，不在通缉令发布范围内的，应认定为还未掌握，在通缉令发布范围内的，应视为已掌握。</w:t>
            </w:r>
            <w:r>
              <w:rPr>
                <w:rFonts w:ascii="汉仪书宋一简" w:eastAsia="汉仪书宋一简" w:hint="eastAsia"/>
              </w:rPr>
              <w:t>②</w:t>
            </w:r>
            <w:r>
              <w:rPr>
                <w:rFonts w:ascii="汉仪书宋一简" w:cs="Times New Roman" w:eastAsia="汉仪书宋一简" w:hAnsi="Times New Roman" w:hint="eastAsia"/>
              </w:rPr>
              <w:t>如果该罪行已录入全国公安信息网络在逃人员信息数据库，应视为已掌握。</w:t>
            </w:r>
            <w:r>
              <w:rPr>
                <w:rFonts w:ascii="汉仪书宋一简" w:eastAsia="汉仪书宋一简" w:hint="eastAsia"/>
              </w:rPr>
              <w:t>③</w:t>
            </w:r>
            <w:r>
              <w:rPr>
                <w:rFonts w:ascii="汉仪书宋一简" w:cs="Times New Roman" w:eastAsia="汉仪书宋一简" w:hAnsi="Times New Roman" w:hint="eastAsia"/>
              </w:rPr>
              <w:t>如果该罪行未被通缉、也未录入全国公安信息网络在逃人员信息数据库，应以该司法机关是否已实际掌握该罪行为标准</w:t>
            </w:r>
          </w:p>
        </w:tc>
      </w:tr>
      <w:tr w14:paraId="1D34FC3D">
        <w:tblPrEx/>
        <w:trPr>
          <w:jc w:val="center"/>
        </w:trPr>
        <w:tc>
          <w:tcPr>
            <w:tcW w:w="8505" w:type="dxa"/>
            <w:tcBorders>
              <w:right w:val="single" w:sz="8" w:space="0" w:color="ff0000"/>
            </w:tcBorders>
            <w:vAlign w:val="center"/>
          </w:tcPr>
          <w:p w14:paraId="585DAFFA">
            <w:pPr>
              <w:pStyle w:val="style0"/>
              <w:snapToGrid w:val="false"/>
              <w:spacing w:before="31" w:beforeLines="10" w:after="62" w:afterLines="20" w:lineRule="exact" w:line="400"/>
              <w:ind w:firstLine="0" w:firstLineChars="0"/>
              <w:rPr>
                <w:rFonts w:ascii="汉仪书宋一简" w:cs="Times New Roman" w:eastAsia="汉仪书宋一简" w:hAnsi="Times New Roman"/>
              </w:rPr>
            </w:pPr>
            <w:r>
              <w:rPr>
                <w:rFonts w:ascii="汉仪书宋一简" w:cs="Times New Roman" w:eastAsia="汉仪书宋一简" w:hAnsi="Times New Roman" w:hint="eastAsia"/>
              </w:rPr>
              <w:t>犯罪行为人没有自动投案，而是在办案机关调查谈话、讯问、采取调查措施或者强制措施期间交代的：</w:t>
            </w:r>
            <w:r>
              <w:rPr>
                <w:rFonts w:ascii="汉仪书宋一简" w:eastAsia="汉仪书宋一简" w:hint="eastAsia"/>
              </w:rPr>
              <w:t>①</w:t>
            </w:r>
            <w:r>
              <w:rPr>
                <w:rFonts w:ascii="汉仪书宋一简" w:cs="Times New Roman" w:eastAsia="汉仪书宋一简" w:hAnsi="Times New Roman" w:hint="eastAsia"/>
              </w:rPr>
              <w:t>犯罪分子如实交代办案机关掌握的线索所针对的事实的，不能认定为自首。</w:t>
            </w:r>
            <w:r>
              <w:rPr>
                <w:rFonts w:ascii="汉仪书宋一简" w:eastAsia="汉仪书宋一简" w:hint="eastAsia"/>
              </w:rPr>
              <w:t>②</w:t>
            </w:r>
            <w:r>
              <w:rPr>
                <w:rFonts w:ascii="汉仪书宋一简" w:cs="Times New Roman" w:eastAsia="汉仪书宋一简" w:hAnsi="Times New Roman" w:hint="eastAsia"/>
              </w:rPr>
              <w:t>犯罪分子如实交代办案机关未掌握的罪行，与办案机关已掌握的罪行属不同种罪行的，以自首论。</w:t>
            </w:r>
            <w:r>
              <w:rPr>
                <w:rFonts w:ascii="汉仪书宋一简" w:eastAsia="汉仪书宋一简" w:hint="eastAsia"/>
              </w:rPr>
              <w:t>③</w:t>
            </w:r>
            <w:r>
              <w:rPr>
                <w:rFonts w:ascii="汉仪书宋一简" w:cs="Times New Roman" w:eastAsia="汉仪书宋一简" w:hAnsi="Times New Roman" w:hint="eastAsia"/>
              </w:rPr>
              <w:t>办案机关所掌握线索针对的犯罪事实不成立，在此范围外犯罪分子交代同种罪行的，成立自首</w:t>
            </w:r>
          </w:p>
        </w:tc>
      </w:tr>
    </w:tbl>
    <w:p w14:paraId="14BD71A7">
      <w:pPr>
        <w:pStyle w:val="style0"/>
        <w:snapToGrid w:val="false"/>
        <w:spacing w:lineRule="exact" w:line="400"/>
        <w:ind w:firstLine="0" w:firstLineChars="0"/>
        <w:rPr>
          <w:rFonts w:eastAsia="宋体" w:hint="eastAsia"/>
          <w:b/>
          <w:bCs/>
          <w:color w:val="ff0000"/>
        </w:rPr>
      </w:pPr>
      <w:r>
        <w:rPr>
          <w:rFonts w:eastAsia="宋体" w:hint="eastAsia"/>
          <w:b/>
          <w:bCs/>
          <w:color w:val="ff0000"/>
        </w:rPr>
        <w:t>注意：特别自首与一般自首的</w:t>
      </w:r>
      <w:r>
        <w:rPr>
          <w:rFonts w:eastAsia="宋体" w:hint="eastAsia"/>
          <w:b/>
          <w:bCs/>
          <w:color w:val="ff0000"/>
        </w:rPr>
        <w:t>适用不同，结合例子理解。</w:t>
      </w:r>
    </w:p>
    <w:p w14:paraId="42BDBDB4">
      <w:pPr>
        <w:pStyle w:val="style0"/>
        <w:snapToGrid w:val="false"/>
        <w:spacing w:lineRule="exact" w:line="400"/>
        <w:ind w:firstLine="420"/>
        <w:rPr>
          <w:rFonts w:eastAsia="汉仪中黑简" w:hint="eastAsia"/>
        </w:rPr>
      </w:pPr>
    </w:p>
    <w:bookmarkStart w:id="17" w:name="_Toc188371414"/>
    <w:p w14:paraId="0423786A">
      <w:pPr>
        <w:pStyle w:val="style1"/>
        <w:spacing w:before="0" w:lineRule="exact" w:line="400"/>
        <w:rPr>
          <w:rFonts w:hint="eastAsia"/>
          <w:b/>
          <w:color w:val="auto"/>
          <w:sz w:val="21"/>
          <w:szCs w:val="21"/>
        </w:rPr>
      </w:pPr>
      <w:r>
        <w:rPr>
          <w:rFonts w:hint="eastAsia"/>
          <w:b/>
          <w:color w:val="auto"/>
          <w:sz w:val="21"/>
          <w:szCs w:val="21"/>
        </w:rPr>
        <w:t>考点50</w:t>
      </w:r>
      <w:r>
        <w:rPr>
          <w:b/>
          <w:color w:val="auto"/>
          <w:sz w:val="21"/>
          <w:szCs w:val="21"/>
        </w:rPr>
        <w:t xml:space="preserve">  </w:t>
      </w:r>
      <w:r>
        <w:rPr>
          <w:rFonts w:hint="eastAsia"/>
          <w:b/>
          <w:color w:val="auto"/>
          <w:sz w:val="21"/>
          <w:szCs w:val="21"/>
        </w:rPr>
        <w:t>立功</w:t>
      </w:r>
      <w:bookmarkEnd w:id="17"/>
    </w:p>
    <w:p w14:paraId="5FCF1BB3">
      <w:pPr>
        <w:pStyle w:val="style0"/>
        <w:snapToGrid w:val="false"/>
        <w:spacing w:lineRule="exact" w:line="400"/>
        <w:ind w:firstLine="0" w:firstLineChars="0"/>
        <w:rPr>
          <w:rFonts w:eastAsia="汉仪中黑简" w:hint="eastAsia"/>
        </w:rPr>
      </w:pPr>
    </w:p>
    <w:p w14:paraId="27668DC7">
      <w:pPr>
        <w:pStyle w:val="style3"/>
        <w:spacing w:lineRule="exact" w:line="400"/>
        <w:rPr>
          <w:rFonts w:hint="eastAsia"/>
          <w:sz w:val="21"/>
        </w:rPr>
      </w:pPr>
      <w:r>
        <w:rPr>
          <w:rFonts w:hint="eastAsia"/>
          <w:sz w:val="21"/>
        </w:rPr>
        <w:t>一、立功的表现</w:t>
      </w:r>
    </w:p>
    <w:p w14:paraId="2459C66A">
      <w:pPr>
        <w:pStyle w:val="style0"/>
        <w:snapToGrid w:val="false"/>
        <w:spacing w:lineRule="exact" w:line="400"/>
        <w:ind w:firstLine="420"/>
        <w:rPr>
          <w:rFonts w:eastAsia="汉仪中黑简" w:hint="eastAsia"/>
        </w:rPr>
      </w:pPr>
    </w:p>
    <w:tbl>
      <w:tblPr>
        <w:tblW w:w="8505"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3397"/>
        <w:gridCol w:w="5108"/>
      </w:tblGrid>
      <w:tr w14:paraId="71BED221">
        <w:trPr>
          <w:jc w:val="center"/>
        </w:trPr>
        <w:tc>
          <w:tcPr>
            <w:tcW w:w="3397" w:type="dxa"/>
            <w:tcBorders/>
            <w:vAlign w:val="center"/>
          </w:tcPr>
          <w:p w14:paraId="231D900D">
            <w:pPr>
              <w:pStyle w:val="style0"/>
              <w:spacing w:before="15" w:beforeLines="5" w:after="46" w:afterLines="15" w:lineRule="exact" w:line="400"/>
              <w:ind w:firstLine="0" w:firstLineChars="0"/>
              <w:rPr>
                <w:rFonts w:ascii="汉仪书宋一简" w:eastAsia="汉仪书宋一简" w:hint="eastAsia"/>
              </w:rPr>
            </w:pPr>
            <w:r>
              <w:rPr>
                <w:rFonts w:ascii="汉仪书宋一简" w:eastAsia="汉仪书宋一简" w:hint="eastAsia"/>
              </w:rPr>
              <w:t>阻止他人犯罪活动</w:t>
            </w:r>
          </w:p>
        </w:tc>
        <w:tc>
          <w:tcPr>
            <w:tcW w:w="5108" w:type="dxa"/>
            <w:vMerge w:val="restart"/>
            <w:tcBorders/>
            <w:vAlign w:val="center"/>
          </w:tcPr>
          <w:p w14:paraId="402BF766">
            <w:pPr>
              <w:pStyle w:val="style0"/>
              <w:spacing w:before="15" w:beforeLines="5" w:after="46" w:afterLines="15" w:lineRule="exact" w:line="400"/>
              <w:ind w:firstLine="0" w:firstLineChars="0"/>
              <w:rPr>
                <w:rFonts w:ascii="汉仪书宋一简" w:eastAsia="汉仪书宋一简" w:hint="eastAsia"/>
              </w:rPr>
            </w:pPr>
            <w:r>
              <w:rPr>
                <w:rFonts w:ascii="汉仪书宋一简" w:eastAsia="汉仪书宋一简" w:hint="eastAsia"/>
              </w:rPr>
              <w:t>与本人犯罪（包括共同犯罪）无关</w:t>
            </w:r>
          </w:p>
        </w:tc>
      </w:tr>
      <w:tr w14:paraId="4637291C">
        <w:tblPrEx/>
        <w:trPr>
          <w:jc w:val="center"/>
        </w:trPr>
        <w:tc>
          <w:tcPr>
            <w:tcW w:w="3397" w:type="dxa"/>
            <w:tcBorders/>
            <w:vAlign w:val="center"/>
          </w:tcPr>
          <w:p w14:paraId="4090202B">
            <w:pPr>
              <w:pStyle w:val="style0"/>
              <w:spacing w:before="15" w:beforeLines="5" w:after="46" w:afterLines="15" w:lineRule="exact" w:line="400"/>
              <w:ind w:firstLine="0" w:firstLineChars="0"/>
              <w:rPr>
                <w:rFonts w:ascii="汉仪书宋一简" w:eastAsia="汉仪书宋一简" w:hint="eastAsia"/>
              </w:rPr>
            </w:pPr>
            <w:r>
              <w:rPr>
                <w:rFonts w:ascii="汉仪书宋一简" w:eastAsia="汉仪书宋一简" w:hint="eastAsia"/>
              </w:rPr>
              <w:t>揭发他人犯罪，提供破案线索</w:t>
            </w:r>
          </w:p>
        </w:tc>
        <w:tc>
          <w:tcPr>
            <w:tcW w:w="5108" w:type="dxa"/>
            <w:vMerge w:val="continue"/>
            <w:tcBorders/>
            <w:vAlign w:val="center"/>
          </w:tcPr>
          <w:p w14:paraId="742EE5EA">
            <w:pPr>
              <w:pStyle w:val="style0"/>
              <w:spacing w:before="15" w:beforeLines="5" w:after="46" w:afterLines="15" w:lineRule="exact" w:line="400"/>
              <w:ind w:firstLine="0" w:firstLineChars="0"/>
              <w:rPr>
                <w:rFonts w:ascii="汉仪书宋一简" w:eastAsia="汉仪书宋一简" w:hint="eastAsia"/>
              </w:rPr>
            </w:pPr>
          </w:p>
        </w:tc>
      </w:tr>
      <w:tr w14:paraId="2AA0C2BB">
        <w:tblPrEx/>
        <w:trPr>
          <w:jc w:val="center"/>
        </w:trPr>
        <w:tc>
          <w:tcPr>
            <w:tcW w:w="3397" w:type="dxa"/>
            <w:tcBorders/>
            <w:vAlign w:val="center"/>
          </w:tcPr>
          <w:p w14:paraId="4D30EE9D">
            <w:pPr>
              <w:pStyle w:val="style0"/>
              <w:spacing w:before="15" w:beforeLines="5" w:after="46" w:afterLines="15" w:lineRule="exact" w:line="400"/>
              <w:ind w:firstLine="0" w:firstLineChars="0"/>
              <w:rPr>
                <w:rFonts w:ascii="汉仪书宋一简" w:eastAsia="汉仪书宋一简" w:hint="eastAsia"/>
              </w:rPr>
            </w:pPr>
            <w:r>
              <w:rPr>
                <w:rFonts w:ascii="汉仪书宋一简" w:eastAsia="汉仪书宋一简" w:hint="eastAsia"/>
              </w:rPr>
              <w:t>技术革新成绩突出</w:t>
            </w:r>
          </w:p>
        </w:tc>
        <w:tc>
          <w:tcPr>
            <w:tcW w:w="5108" w:type="dxa"/>
            <w:vMerge w:val="continue"/>
            <w:tcBorders/>
            <w:vAlign w:val="center"/>
          </w:tcPr>
          <w:p w14:paraId="693ED5E6">
            <w:pPr>
              <w:pStyle w:val="style0"/>
              <w:spacing w:before="15" w:beforeLines="5" w:after="46" w:afterLines="15" w:lineRule="exact" w:line="400"/>
              <w:ind w:firstLine="0" w:firstLineChars="0"/>
              <w:rPr>
                <w:rFonts w:ascii="汉仪书宋一简" w:eastAsia="汉仪书宋一简" w:hint="eastAsia"/>
              </w:rPr>
            </w:pPr>
          </w:p>
        </w:tc>
      </w:tr>
      <w:tr w14:paraId="4AEAEBDA">
        <w:tblPrEx/>
        <w:trPr>
          <w:jc w:val="center"/>
        </w:trPr>
        <w:tc>
          <w:tcPr>
            <w:tcW w:w="3397" w:type="dxa"/>
            <w:tcBorders/>
            <w:vAlign w:val="center"/>
          </w:tcPr>
          <w:p w14:paraId="745B422B">
            <w:pPr>
              <w:pStyle w:val="style0"/>
              <w:spacing w:before="15" w:beforeLines="5" w:after="46" w:afterLines="15" w:lineRule="exact" w:line="400"/>
              <w:ind w:firstLine="0" w:firstLineChars="0"/>
              <w:rPr>
                <w:rFonts w:ascii="汉仪书宋一简" w:eastAsia="汉仪书宋一简" w:hint="eastAsia"/>
              </w:rPr>
            </w:pPr>
            <w:r>
              <w:rPr>
                <w:rFonts w:ascii="汉仪书宋一简" w:eastAsia="汉仪书宋一简" w:hint="eastAsia"/>
              </w:rPr>
              <w:t>抗灾排除事故表现积极</w:t>
            </w:r>
          </w:p>
        </w:tc>
        <w:tc>
          <w:tcPr>
            <w:tcW w:w="5108" w:type="dxa"/>
            <w:vMerge w:val="continue"/>
            <w:tcBorders/>
            <w:vAlign w:val="center"/>
          </w:tcPr>
          <w:p w14:paraId="6C065B56">
            <w:pPr>
              <w:pStyle w:val="style0"/>
              <w:spacing w:before="15" w:beforeLines="5" w:after="46" w:afterLines="15" w:lineRule="exact" w:line="400"/>
              <w:ind w:firstLine="0" w:firstLineChars="0"/>
              <w:rPr>
                <w:rFonts w:ascii="汉仪书宋一简" w:eastAsia="汉仪书宋一简" w:hint="eastAsia"/>
              </w:rPr>
            </w:pPr>
          </w:p>
        </w:tc>
      </w:tr>
      <w:tr w14:paraId="522DDFE0">
        <w:tblPrEx/>
        <w:trPr>
          <w:jc w:val="center"/>
        </w:trPr>
        <w:tc>
          <w:tcPr>
            <w:tcW w:w="3397" w:type="dxa"/>
            <w:tcBorders/>
            <w:vAlign w:val="center"/>
          </w:tcPr>
          <w:p w14:paraId="3166DC8B">
            <w:pPr>
              <w:pStyle w:val="style0"/>
              <w:spacing w:before="15" w:beforeLines="5" w:after="46" w:afterLines="15" w:lineRule="exact" w:line="400"/>
              <w:ind w:firstLine="0" w:firstLineChars="0"/>
              <w:rPr>
                <w:rFonts w:ascii="汉仪书宋一简" w:eastAsia="汉仪书宋一简" w:hint="eastAsia"/>
              </w:rPr>
            </w:pPr>
            <w:r>
              <w:rPr>
                <w:rFonts w:ascii="汉仪书宋一简" w:eastAsia="汉仪书宋一简" w:hint="eastAsia"/>
              </w:rPr>
              <w:t>利国利民突出表现</w:t>
            </w:r>
          </w:p>
        </w:tc>
        <w:tc>
          <w:tcPr>
            <w:tcW w:w="5108" w:type="dxa"/>
            <w:vMerge w:val="continue"/>
            <w:tcBorders/>
            <w:vAlign w:val="center"/>
          </w:tcPr>
          <w:p w14:paraId="52278BE0">
            <w:pPr>
              <w:pStyle w:val="style0"/>
              <w:spacing w:before="15" w:beforeLines="5" w:after="46" w:afterLines="15" w:lineRule="exact" w:line="400"/>
              <w:ind w:firstLine="0" w:firstLineChars="0"/>
              <w:rPr>
                <w:rFonts w:ascii="汉仪书宋一简" w:eastAsia="汉仪书宋一简" w:hint="eastAsia"/>
              </w:rPr>
            </w:pPr>
          </w:p>
        </w:tc>
      </w:tr>
      <w:tr w14:paraId="283F8AB2">
        <w:tblPrEx/>
        <w:trPr>
          <w:jc w:val="center"/>
        </w:trPr>
        <w:tc>
          <w:tcPr>
            <w:tcW w:w="3397" w:type="dxa"/>
            <w:tcBorders/>
            <w:vAlign w:val="center"/>
          </w:tcPr>
          <w:p w14:paraId="44F26380">
            <w:pPr>
              <w:pStyle w:val="style0"/>
              <w:spacing w:before="15" w:beforeLines="5" w:after="46" w:afterLines="15" w:lineRule="exact" w:line="400"/>
              <w:ind w:firstLine="0" w:firstLineChars="0"/>
              <w:rPr>
                <w:rFonts w:ascii="汉仪书宋一简" w:eastAsia="汉仪书宋一简" w:hint="eastAsia"/>
              </w:rPr>
            </w:pPr>
            <w:r>
              <w:rPr>
                <w:rFonts w:ascii="汉仪书宋一简" w:eastAsia="汉仪书宋一简" w:hint="eastAsia"/>
              </w:rPr>
              <w:t>协助抓捕犯罪人（包括同案犯）</w:t>
            </w:r>
          </w:p>
        </w:tc>
        <w:tc>
          <w:tcPr>
            <w:tcW w:w="5108" w:type="dxa"/>
            <w:tcBorders/>
            <w:vAlign w:val="center"/>
          </w:tcPr>
          <w:p w14:paraId="21DFF826">
            <w:pPr>
              <w:pStyle w:val="style0"/>
              <w:spacing w:before="15" w:beforeLines="5" w:after="46" w:afterLines="15" w:lineRule="exact" w:line="400"/>
              <w:ind w:firstLine="0" w:firstLineChars="0"/>
              <w:rPr>
                <w:rFonts w:ascii="汉仪书宋一简" w:eastAsia="汉仪书宋一简" w:hint="eastAsia"/>
              </w:rPr>
            </w:pPr>
            <w:r>
              <w:rPr>
                <w:rFonts w:ascii="汉仪书宋一简" w:eastAsia="汉仪书宋一简" w:hint="eastAsia"/>
              </w:rPr>
              <w:t>约至指定地点；当场指认、辨认；带抓；提供尚未掌握的联络方式、藏匿地址</w:t>
            </w:r>
          </w:p>
        </w:tc>
      </w:tr>
    </w:tbl>
    <w:p w14:paraId="28B88DAE">
      <w:pPr>
        <w:pStyle w:val="style0"/>
        <w:spacing w:lineRule="exact" w:line="400"/>
        <w:ind w:firstLine="420"/>
        <w:rPr>
          <w:rFonts w:eastAsia="汉仪中黑简" w:hint="eastAsia"/>
          <w:bCs/>
          <w:color w:val="ff0000"/>
        </w:rPr>
      </w:pPr>
      <w:r>
        <w:rPr>
          <w:rFonts w:ascii="汉仪书宋二简" w:cs="汉仪书宋二简" w:hAnsi="汉仪书宋二简" w:hint="eastAsia"/>
          <w:kern w:val="0"/>
        </w:rPr>
        <w:t>（1）六种立功表现中，</w:t>
      </w:r>
      <w:r>
        <w:rPr>
          <w:rFonts w:eastAsia="汉仪中黑简" w:hint="eastAsia"/>
          <w:bCs/>
          <w:color w:val="ff0000"/>
        </w:rPr>
        <w:t>协助抓捕犯罪人这一种，可以是协助抓捕同案犯；其它五种，</w:t>
      </w:r>
      <w:r>
        <w:rPr>
          <w:rFonts w:ascii="汉仪书宋二简" w:cs="汉仪书宋二简" w:hAnsi="汉仪书宋二简" w:hint="eastAsia"/>
          <w:kern w:val="0"/>
        </w:rPr>
        <w:t>揭发他人犯罪、提供破案线索、阻止他人犯罪活动、利国利民突出表现这五种，</w:t>
      </w:r>
      <w:r>
        <w:rPr>
          <w:rFonts w:eastAsia="汉仪中黑简" w:hint="eastAsia"/>
          <w:bCs/>
          <w:color w:val="ff0000"/>
        </w:rPr>
        <w:t>须与本人及本人参与的共同犯罪无关联。</w:t>
      </w:r>
    </w:p>
    <w:p w14:paraId="4B201CD5">
      <w:pPr>
        <w:pStyle w:val="style0"/>
        <w:spacing w:lineRule="exact" w:line="400"/>
        <w:ind w:firstLine="420"/>
        <w:rPr>
          <w:rFonts w:ascii="汉仪书宋二简" w:cs="汉仪书宋二简" w:hAnsi="汉仪书宋二简" w:hint="eastAsia"/>
          <w:kern w:val="0"/>
        </w:rPr>
      </w:pPr>
      <w:r>
        <w:rPr>
          <w:rFonts w:ascii="汉仪书宋二简" w:cs="汉仪书宋二简" w:hAnsi="汉仪书宋二简" w:hint="eastAsia"/>
          <w:kern w:val="0"/>
        </w:rPr>
        <w:t>（2）“协助司法机关抓捕其他犯罪嫌疑人”：①按照司法机关的安排，以打电话、发信息等方式将其他犯罪嫌疑人（包括同案犯）</w:t>
      </w:r>
      <w:r>
        <w:rPr>
          <w:rFonts w:eastAsia="汉仪中黑简" w:hint="eastAsia"/>
          <w:bCs/>
          <w:color w:val="ff0000"/>
        </w:rPr>
        <w:t>约至指定地点</w:t>
      </w:r>
      <w:r>
        <w:rPr>
          <w:rFonts w:ascii="汉仪书宋二简" w:cs="汉仪书宋二简" w:hAnsi="汉仪书宋二简" w:hint="eastAsia"/>
          <w:kern w:val="0"/>
        </w:rPr>
        <w:t>的；②按照司法机关的安排，</w:t>
      </w:r>
      <w:r>
        <w:rPr>
          <w:rFonts w:eastAsia="汉仪中黑简" w:hint="eastAsia"/>
          <w:bCs/>
          <w:color w:val="ff0000"/>
        </w:rPr>
        <w:t>当场指认、辨认</w:t>
      </w:r>
      <w:r>
        <w:rPr>
          <w:rFonts w:ascii="汉仪书宋二简" w:cs="汉仪书宋二简" w:hAnsi="汉仪书宋二简" w:hint="eastAsia"/>
          <w:kern w:val="0"/>
        </w:rPr>
        <w:t>其他犯罪嫌疑人（包括同案犯）的；③</w:t>
      </w:r>
      <w:r>
        <w:rPr>
          <w:rFonts w:eastAsia="汉仪中黑简" w:hint="eastAsia"/>
          <w:bCs/>
          <w:color w:val="ff0000"/>
        </w:rPr>
        <w:t>带领</w:t>
      </w:r>
      <w:r>
        <w:rPr>
          <w:rFonts w:ascii="汉仪书宋二简" w:cs="汉仪书宋二简" w:hAnsi="汉仪书宋二简" w:hint="eastAsia"/>
          <w:kern w:val="0"/>
        </w:rPr>
        <w:t>侦查人员</w:t>
      </w:r>
      <w:r>
        <w:rPr>
          <w:rFonts w:eastAsia="汉仪中黑简" w:hint="eastAsia"/>
          <w:bCs/>
          <w:color w:val="ff0000"/>
        </w:rPr>
        <w:t>抓获</w:t>
      </w:r>
      <w:r>
        <w:rPr>
          <w:rFonts w:ascii="汉仪书宋二简" w:cs="汉仪书宋二简" w:hAnsi="汉仪书宋二简" w:hint="eastAsia"/>
          <w:kern w:val="0"/>
        </w:rPr>
        <w:t>其他犯罪嫌疑人（包括同案犯）的；④</w:t>
      </w:r>
      <w:r>
        <w:rPr>
          <w:rFonts w:eastAsia="汉仪中黑简" w:hint="eastAsia"/>
          <w:bCs/>
          <w:color w:val="ff0000"/>
        </w:rPr>
        <w:t>提供</w:t>
      </w:r>
      <w:r>
        <w:rPr>
          <w:rFonts w:ascii="汉仪书宋二简" w:cs="汉仪书宋二简" w:hAnsi="汉仪书宋二简" w:hint="eastAsia"/>
          <w:kern w:val="0"/>
        </w:rPr>
        <w:t>司法机关尚未掌握的其他案件犯罪嫌疑人的</w:t>
      </w:r>
      <w:r>
        <w:rPr>
          <w:rFonts w:eastAsia="汉仪中黑简" w:hint="eastAsia"/>
          <w:bCs/>
          <w:color w:val="ff0000"/>
        </w:rPr>
        <w:t>联络方式、藏匿地址</w:t>
      </w:r>
      <w:r>
        <w:rPr>
          <w:rFonts w:ascii="汉仪书宋二简" w:cs="汉仪书宋二简" w:hAnsi="汉仪书宋二简" w:hint="eastAsia"/>
          <w:kern w:val="0"/>
        </w:rPr>
        <w:t>的，等等。但是，犯罪分子提供同案犯姓名、住址、体貌特征等基本情况，或者提供犯罪前、犯罪中掌握、使用的同案犯联络方式、藏匿地址，司法机关据此抓捕同案犯的，不能认定为协助司法机关抓捕同案犯。这也就是说，只有提供</w:t>
      </w:r>
      <w:r>
        <w:rPr>
          <w:rFonts w:eastAsia="汉仪中黑简" w:hint="eastAsia"/>
          <w:bCs/>
          <w:color w:val="ff0000"/>
        </w:rPr>
        <w:t>犯罪后掌握的</w:t>
      </w:r>
      <w:r>
        <w:rPr>
          <w:rFonts w:eastAsia="汉仪中黑简" w:hint="eastAsia"/>
          <w:bCs/>
        </w:rPr>
        <w:t>、</w:t>
      </w:r>
      <w:r>
        <w:rPr>
          <w:rFonts w:eastAsia="汉仪中黑简" w:hint="eastAsia"/>
          <w:bCs/>
          <w:color w:val="ff0000"/>
        </w:rPr>
        <w:t>不属基本信息</w:t>
      </w:r>
      <w:r>
        <w:rPr>
          <w:rFonts w:ascii="汉仪书宋二简" w:cs="汉仪书宋二简" w:hAnsi="汉仪书宋二简" w:hint="eastAsia"/>
          <w:kern w:val="0"/>
        </w:rPr>
        <w:t>的同案犯联络方式、藏匿地址，才可构成立功。</w:t>
      </w:r>
    </w:p>
    <w:p w14:paraId="29FF024E">
      <w:pPr>
        <w:pStyle w:val="style0"/>
        <w:spacing w:lineRule="exact" w:line="400"/>
        <w:ind w:firstLine="420"/>
        <w:rPr>
          <w:rFonts w:ascii="汉仪书宋二简" w:cs="汉仪书宋二简" w:hAnsi="汉仪书宋二简" w:hint="eastAsia"/>
          <w:kern w:val="0"/>
        </w:rPr>
      </w:pPr>
      <w:r>
        <w:rPr>
          <w:rFonts w:ascii="汉仪书宋二简" w:cs="汉仪书宋二简" w:hAnsi="汉仪书宋二简" w:hint="eastAsia"/>
          <w:kern w:val="0"/>
        </w:rPr>
        <w:t>（3）据以立功的他人罪行材料应当指明具体犯罪事实；据以立功的线索或者协助行为对于侦破案件或者抓捕犯罪嫌疑人</w:t>
      </w:r>
      <w:r>
        <w:rPr>
          <w:rFonts w:eastAsia="汉仪中黑简" w:hint="eastAsia"/>
          <w:bCs/>
          <w:color w:val="ff0000"/>
        </w:rPr>
        <w:t>要有实际作用</w:t>
      </w:r>
      <w:r>
        <w:rPr>
          <w:rFonts w:ascii="汉仪书宋二简" w:cs="汉仪书宋二简" w:hAnsi="汉仪书宋二简" w:hint="eastAsia"/>
          <w:kern w:val="0"/>
        </w:rPr>
        <w:t>。犯罪分子揭发他人犯罪行为时没有指明具体犯</w:t>
      </w:r>
      <w:r>
        <w:rPr>
          <w:rFonts w:ascii="汉仪书宋二简" w:cs="汉仪书宋二简" w:hAnsi="汉仪书宋二简"/>
          <w:kern w:val="0"/>
        </w:rPr>
        <w:t>罪事实的；揭发的犯罪事实与查实的犯罪事实不具有关联性的；提供的线索或者协助行为对于其他案件的侦破或者其他犯罪嫌疑人的抓捕不具有实际作用的，不能认定为立功表现。</w:t>
      </w:r>
    </w:p>
    <w:p w14:paraId="37082588">
      <w:pPr>
        <w:pStyle w:val="style0"/>
        <w:spacing w:lineRule="exact" w:line="400"/>
        <w:ind w:firstLine="420"/>
        <w:rPr>
          <w:rFonts w:ascii="汉仪书宋二简" w:cs="汉仪书宋二简" w:hAnsi="汉仪书宋二简" w:hint="eastAsia"/>
          <w:kern w:val="0"/>
        </w:rPr>
      </w:pPr>
    </w:p>
    <w:p w14:paraId="4E9498EA">
      <w:pPr>
        <w:pStyle w:val="style3"/>
        <w:spacing w:lineRule="exact" w:line="400"/>
        <w:jc w:val="both"/>
        <w:rPr>
          <w:rFonts w:eastAsia="汉仪中黑简" w:hint="eastAsia"/>
          <w:sz w:val="21"/>
        </w:rPr>
      </w:pPr>
      <w:r>
        <w:rPr>
          <w:rFonts w:hint="eastAsia"/>
          <w:sz w:val="21"/>
        </w:rPr>
        <w:t>二、立功与自首、坦白的区分</w:t>
      </w:r>
    </w:p>
    <w:p w14:paraId="35BB1FED">
      <w:pPr>
        <w:pStyle w:val="style0"/>
        <w:spacing w:lineRule="exact" w:line="400"/>
        <w:ind w:firstLine="420"/>
        <w:rPr>
          <w:rFonts w:ascii="汉仪书宋二简" w:cs="汉仪书宋二简" w:hAnsi="汉仪书宋二简" w:hint="eastAsia"/>
          <w:kern w:val="0"/>
        </w:rPr>
      </w:pPr>
      <w:r>
        <w:rPr>
          <w:rFonts w:ascii="汉仪书宋二简" w:cs="汉仪书宋二简" w:hAnsi="汉仪书宋二简" w:hint="eastAsia"/>
          <w:kern w:val="0"/>
        </w:rPr>
        <w:t>（1）对</w:t>
      </w:r>
      <w:r>
        <w:rPr>
          <w:rFonts w:eastAsia="汉仪中黑简" w:hint="eastAsia"/>
          <w:color w:val="ff0000"/>
        </w:rPr>
        <w:t>本人</w:t>
      </w:r>
      <w:r>
        <w:rPr>
          <w:rFonts w:ascii="汉仪书宋二简" w:cs="汉仪书宋二简" w:hAnsi="汉仪书宋二简" w:hint="eastAsia"/>
          <w:kern w:val="0"/>
        </w:rPr>
        <w:t>及本人参与的共同犯罪</w:t>
      </w:r>
      <w:r>
        <w:rPr>
          <w:rFonts w:eastAsia="汉仪中黑简" w:hint="eastAsia"/>
          <w:color w:val="ff0000"/>
        </w:rPr>
        <w:t>以外的犯罪事实</w:t>
      </w:r>
      <w:r>
        <w:rPr>
          <w:rFonts w:ascii="汉仪书宋二简" w:cs="汉仪书宋二简" w:hAnsi="汉仪书宋二简" w:hint="eastAsia"/>
          <w:kern w:val="0"/>
        </w:rPr>
        <w:t>揭发属于立功。</w:t>
      </w:r>
    </w:p>
    <w:p w14:paraId="66C4958C">
      <w:pPr>
        <w:pStyle w:val="style0"/>
        <w:spacing w:lineRule="exact" w:line="400"/>
        <w:ind w:firstLine="420"/>
        <w:rPr>
          <w:rFonts w:ascii="汉仪书宋二简" w:cs="汉仪书宋二简" w:hAnsi="汉仪书宋二简" w:hint="eastAsia"/>
          <w:kern w:val="0"/>
        </w:rPr>
      </w:pPr>
      <w:r>
        <w:rPr>
          <w:rFonts w:ascii="汉仪书宋二简" w:cs="汉仪书宋二简" w:hAnsi="汉仪书宋二简" w:hint="eastAsia"/>
          <w:kern w:val="0"/>
        </w:rPr>
        <w:t>（2）交代同案犯（共同犯罪事实、基本信息）属自首、坦白，这里的“同案犯”，指共同实施不法行为的人。</w:t>
      </w:r>
    </w:p>
    <w:p w14:paraId="1EA9FC85">
      <w:pPr>
        <w:pStyle w:val="style0"/>
        <w:spacing w:lineRule="exact" w:line="400"/>
        <w:ind w:firstLine="420"/>
        <w:rPr>
          <w:rFonts w:ascii="汉仪书宋二简" w:cs="汉仪书宋二简" w:hAnsi="汉仪书宋二简" w:hint="eastAsia"/>
          <w:kern w:val="0"/>
        </w:rPr>
      </w:pPr>
    </w:p>
    <w:p w14:paraId="7A4939ED">
      <w:pPr>
        <w:pStyle w:val="style3"/>
        <w:spacing w:lineRule="exact" w:line="400"/>
        <w:rPr>
          <w:rFonts w:hint="eastAsia"/>
          <w:b/>
          <w:sz w:val="21"/>
        </w:rPr>
      </w:pPr>
      <w:r>
        <w:rPr>
          <w:rFonts w:hint="eastAsia"/>
          <w:b/>
          <w:sz w:val="21"/>
        </w:rPr>
        <w:t>三、不能认定为立功的情形</w:t>
      </w:r>
    </w:p>
    <w:p w14:paraId="66404177">
      <w:pPr>
        <w:pStyle w:val="style0"/>
        <w:snapToGrid w:val="false"/>
        <w:spacing w:lineRule="exact" w:line="400"/>
        <w:ind w:firstLine="420"/>
        <w:rPr>
          <w:rFonts w:eastAsia="宋体" w:hint="eastAsia"/>
        </w:rPr>
      </w:pPr>
    </w:p>
    <w:tbl>
      <w:tblPr>
        <w:tblW w:w="8505"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1784"/>
        <w:gridCol w:w="6721"/>
      </w:tblGrid>
      <w:tr w14:paraId="4027A835">
        <w:trPr>
          <w:jc w:val="center"/>
        </w:trPr>
        <w:tc>
          <w:tcPr>
            <w:tcW w:w="1784" w:type="dxa"/>
            <w:tcBorders/>
            <w:vAlign w:val="center"/>
          </w:tcPr>
          <w:p w14:paraId="4A1C628C">
            <w:pPr>
              <w:pStyle w:val="style0"/>
              <w:snapToGrid w:val="false"/>
              <w:spacing w:before="62" w:beforeLines="20" w:after="93" w:afterLines="30" w:lineRule="exact" w:line="400"/>
              <w:ind w:firstLine="0" w:firstLineChars="0"/>
              <w:rPr>
                <w:rFonts w:ascii="汉仪书宋一简" w:eastAsia="汉仪书宋一简" w:hint="eastAsia"/>
              </w:rPr>
            </w:pPr>
            <w:r>
              <w:rPr>
                <w:rFonts w:ascii="汉仪书宋一简" w:eastAsia="汉仪书宋一简" w:hint="eastAsia"/>
              </w:rPr>
              <w:t>非法手段获取</w:t>
            </w:r>
          </w:p>
        </w:tc>
        <w:tc>
          <w:tcPr>
            <w:tcW w:w="6721" w:type="dxa"/>
            <w:tcBorders/>
            <w:vAlign w:val="center"/>
          </w:tcPr>
          <w:p w14:paraId="3DFD796A">
            <w:pPr>
              <w:pStyle w:val="style0"/>
              <w:snapToGrid w:val="false"/>
              <w:spacing w:before="62" w:beforeLines="20" w:after="93" w:afterLines="30" w:lineRule="exact" w:line="400"/>
              <w:ind w:firstLine="0" w:firstLineChars="0"/>
              <w:rPr>
                <w:rFonts w:ascii="汉仪书宋一简" w:eastAsia="汉仪书宋一简" w:hint="eastAsia"/>
              </w:rPr>
            </w:pPr>
            <w:r>
              <w:rPr>
                <w:rFonts w:ascii="汉仪书宋一简" w:eastAsia="汉仪书宋一简" w:hint="eastAsia"/>
              </w:rPr>
              <w:t>犯罪分子通过贿买、暴力、胁迫等</w:t>
            </w:r>
            <w:r>
              <w:rPr>
                <w:rFonts w:ascii="汉仪中黑简" w:eastAsia="汉仪中黑简" w:hint="eastAsia"/>
                <w:color w:val="ff0000"/>
              </w:rPr>
              <w:t>非法手段</w:t>
            </w:r>
            <w:r>
              <w:rPr>
                <w:rFonts w:ascii="汉仪书宋一简" w:eastAsia="汉仪书宋一简" w:hint="eastAsia"/>
              </w:rPr>
              <w:t>；或者被羁押后与律师、亲</w:t>
            </w:r>
            <w:r>
              <w:rPr>
                <w:rFonts w:ascii="汉仪书宋一简" w:eastAsia="汉仪书宋一简" w:hint="eastAsia"/>
              </w:rPr>
              <w:t>友会见过程中</w:t>
            </w:r>
            <w:r>
              <w:rPr>
                <w:rFonts w:ascii="汉仪中黑简" w:eastAsia="汉仪中黑简" w:hint="eastAsia"/>
                <w:color w:val="ff0000"/>
              </w:rPr>
              <w:t>违反监管规定</w:t>
            </w:r>
            <w:r>
              <w:rPr>
                <w:rFonts w:ascii="汉仪书宋一简" w:eastAsia="汉仪书宋一简" w:hint="eastAsia"/>
              </w:rPr>
              <w:t>，获取他人犯罪线索并检举揭发的</w:t>
            </w:r>
          </w:p>
        </w:tc>
      </w:tr>
      <w:tr w14:paraId="5F7E0199">
        <w:tblPrEx/>
        <w:trPr>
          <w:jc w:val="center"/>
        </w:trPr>
        <w:tc>
          <w:tcPr>
            <w:tcW w:w="1784" w:type="dxa"/>
            <w:tcBorders/>
            <w:vAlign w:val="center"/>
          </w:tcPr>
          <w:p w14:paraId="4C6CC4C8">
            <w:pPr>
              <w:pStyle w:val="style0"/>
              <w:snapToGrid w:val="false"/>
              <w:spacing w:before="62" w:beforeLines="20" w:after="93" w:afterLines="30" w:lineRule="exact" w:line="400"/>
              <w:ind w:firstLine="0" w:firstLineChars="0"/>
              <w:rPr>
                <w:rFonts w:ascii="汉仪书宋一简" w:eastAsia="汉仪书宋一简" w:hint="eastAsia"/>
              </w:rPr>
            </w:pPr>
            <w:r>
              <w:rPr>
                <w:rFonts w:ascii="汉仪书宋一简" w:eastAsia="汉仪书宋一简" w:hint="eastAsia"/>
              </w:rPr>
              <w:t>原查办犯罪获取</w:t>
            </w:r>
          </w:p>
        </w:tc>
        <w:tc>
          <w:tcPr>
            <w:tcW w:w="6721" w:type="dxa"/>
            <w:tcBorders/>
            <w:vAlign w:val="center"/>
          </w:tcPr>
          <w:p w14:paraId="03C60A19">
            <w:pPr>
              <w:pStyle w:val="style0"/>
              <w:snapToGrid w:val="false"/>
              <w:spacing w:before="62" w:beforeLines="20" w:after="93" w:afterLines="30" w:lineRule="exact" w:line="400"/>
              <w:ind w:firstLine="0" w:firstLineChars="0"/>
              <w:rPr>
                <w:rFonts w:ascii="汉仪书宋一简" w:eastAsia="汉仪书宋一简" w:hint="eastAsia"/>
              </w:rPr>
            </w:pPr>
            <w:r>
              <w:rPr>
                <w:rFonts w:ascii="汉仪书宋一简" w:eastAsia="汉仪书宋一简" w:hint="eastAsia"/>
              </w:rPr>
              <w:t>犯罪分子将本人</w:t>
            </w:r>
            <w:r>
              <w:rPr>
                <w:rFonts w:ascii="汉仪中黑简" w:eastAsia="汉仪中黑简" w:hint="eastAsia"/>
                <w:color w:val="ff0000"/>
              </w:rPr>
              <w:t>以往查办犯罪职务活动中掌握</w:t>
            </w:r>
            <w:r>
              <w:rPr>
                <w:rFonts w:ascii="汉仪书宋一简" w:eastAsia="汉仪书宋一简" w:hint="eastAsia"/>
              </w:rPr>
              <w:t>的，或者</w:t>
            </w:r>
            <w:r>
              <w:rPr>
                <w:rFonts w:ascii="汉仪中黑简" w:eastAsia="汉仪中黑简" w:hint="eastAsia"/>
                <w:color w:val="ff0000"/>
              </w:rPr>
              <w:t>从负有查办犯罪、监管职责的国家工作人员处获取</w:t>
            </w:r>
            <w:r>
              <w:rPr>
                <w:rFonts w:ascii="汉仪书宋一简" w:eastAsia="汉仪书宋一简" w:hint="eastAsia"/>
              </w:rPr>
              <w:t>的他人犯罪线索予以检举揭发的</w:t>
            </w:r>
          </w:p>
        </w:tc>
      </w:tr>
      <w:tr w14:paraId="17251719">
        <w:tblPrEx/>
        <w:trPr>
          <w:jc w:val="center"/>
        </w:trPr>
        <w:tc>
          <w:tcPr>
            <w:tcW w:w="1784" w:type="dxa"/>
            <w:tcBorders/>
            <w:vAlign w:val="center"/>
          </w:tcPr>
          <w:p w14:paraId="00104458">
            <w:pPr>
              <w:pStyle w:val="style0"/>
              <w:snapToGrid w:val="false"/>
              <w:spacing w:before="62" w:beforeLines="20" w:after="93" w:afterLines="30" w:lineRule="exact" w:line="400"/>
              <w:ind w:firstLine="0" w:firstLineChars="0"/>
              <w:rPr>
                <w:rFonts w:ascii="汉仪书宋一简" w:eastAsia="汉仪书宋一简" w:hint="eastAsia"/>
              </w:rPr>
            </w:pPr>
            <w:r>
              <w:rPr>
                <w:rFonts w:ascii="汉仪书宋一简" w:eastAsia="汉仪书宋一简" w:hint="eastAsia"/>
              </w:rPr>
              <w:t>亲友代为立功</w:t>
            </w:r>
          </w:p>
        </w:tc>
        <w:tc>
          <w:tcPr>
            <w:tcW w:w="6721" w:type="dxa"/>
            <w:tcBorders/>
            <w:vAlign w:val="center"/>
          </w:tcPr>
          <w:p w14:paraId="0B1A9DD1">
            <w:pPr>
              <w:pStyle w:val="style0"/>
              <w:snapToGrid w:val="false"/>
              <w:spacing w:before="62" w:beforeLines="20" w:after="93" w:afterLines="30" w:lineRule="exact" w:line="400"/>
              <w:ind w:firstLine="0" w:firstLineChars="0"/>
              <w:rPr>
                <w:rFonts w:ascii="汉仪书宋一简" w:eastAsia="汉仪书宋一简" w:hint="eastAsia"/>
              </w:rPr>
            </w:pPr>
            <w:r>
              <w:rPr>
                <w:rFonts w:ascii="汉仪书宋一简" w:eastAsia="汉仪书宋一简" w:hint="eastAsia"/>
              </w:rPr>
              <w:t>犯罪分子亲友为使犯罪分子“</w:t>
            </w:r>
            <w:r>
              <w:rPr>
                <w:rFonts w:ascii="汉仪中黑简" w:eastAsia="汉仪中黑简" w:hint="eastAsia"/>
                <w:color w:val="ff0000"/>
              </w:rPr>
              <w:t>代为立功</w:t>
            </w:r>
            <w:r>
              <w:rPr>
                <w:rFonts w:ascii="汉仪书宋一简" w:eastAsia="汉仪书宋一简" w:hint="eastAsia"/>
              </w:rPr>
              <w:t>”，向司法机关提供他人犯罪线索、协助抓捕犯罪嫌疑人的，不能认定为犯罪分子有立功表现</w:t>
            </w:r>
          </w:p>
        </w:tc>
      </w:tr>
    </w:tbl>
    <w:p w14:paraId="04F3D5BF">
      <w:pPr>
        <w:pStyle w:val="style0"/>
        <w:spacing w:lineRule="exact" w:line="400"/>
        <w:ind w:firstLine="420"/>
        <w:rPr>
          <w:rFonts w:ascii="汉仪书宋二简" w:cs="汉仪书宋二简" w:hAnsi="汉仪书宋二简" w:hint="eastAsia"/>
          <w:kern w:val="0"/>
        </w:rPr>
      </w:pPr>
    </w:p>
    <w:p w14:paraId="195BC27F">
      <w:pPr>
        <w:pStyle w:val="style3"/>
        <w:spacing w:lineRule="exact" w:line="400"/>
        <w:rPr>
          <w:rFonts w:hint="eastAsia"/>
          <w:sz w:val="21"/>
        </w:rPr>
      </w:pPr>
      <w:r>
        <w:rPr>
          <w:rFonts w:hint="eastAsia"/>
          <w:sz w:val="21"/>
        </w:rPr>
        <w:t>四、重大立功</w:t>
      </w:r>
    </w:p>
    <w:p w14:paraId="704135B4">
      <w:pPr>
        <w:pStyle w:val="style0"/>
        <w:snapToGrid w:val="false"/>
        <w:spacing w:lineRule="exact" w:line="400"/>
        <w:ind w:firstLine="420"/>
        <w:rPr>
          <w:rFonts w:ascii="汉仪书宋二简" w:cs="汉仪书宋二简" w:hAnsi="汉仪书宋二简" w:hint="eastAsia"/>
          <w:kern w:val="0"/>
        </w:rPr>
      </w:pPr>
      <w:r>
        <w:rPr>
          <w:rFonts w:ascii="汉仪书宋二简" w:cs="汉仪书宋二简" w:hAnsi="汉仪书宋二简" w:hint="eastAsia"/>
          <w:kern w:val="0"/>
        </w:rPr>
        <w:t>“重大犯罪”、“重大案件”、“重大犯罪嫌疑人”的标准，一般是指犯罪嫌疑人、被告人可能被判处</w:t>
      </w:r>
      <w:r>
        <w:rPr>
          <w:rFonts w:eastAsia="汉仪中黑简" w:hint="eastAsia"/>
          <w:color w:val="ff0000"/>
        </w:rPr>
        <w:t>无期徒刑以上</w:t>
      </w:r>
      <w:r>
        <w:rPr>
          <w:rFonts w:ascii="汉仪书宋二简" w:cs="汉仪书宋二简" w:hAnsi="汉仪书宋二简" w:hint="eastAsia"/>
          <w:kern w:val="0"/>
        </w:rPr>
        <w:t>刑罚或者案件在</w:t>
      </w:r>
      <w:r>
        <w:rPr>
          <w:rFonts w:eastAsia="汉仪中黑简" w:hint="eastAsia"/>
          <w:color w:val="ff0000"/>
        </w:rPr>
        <w:t>本省</w:t>
      </w:r>
      <w:r>
        <w:rPr>
          <w:rFonts w:ascii="汉仪书宋二简" w:cs="汉仪书宋二简" w:hAnsi="汉仪书宋二简" w:hint="eastAsia"/>
          <w:kern w:val="0"/>
        </w:rPr>
        <w:t>、自治区、直辖市或者全国范围内有较大影响等情形。</w:t>
      </w:r>
    </w:p>
    <w:p w14:paraId="10B6318C">
      <w:pPr>
        <w:pStyle w:val="style0"/>
        <w:spacing w:lineRule="exact" w:line="400"/>
        <w:ind w:firstLine="420"/>
        <w:jc w:val="left"/>
        <w:rPr>
          <w:rFonts w:ascii="汉仪书宋二简" w:cs="汉仪书宋二简" w:hAnsi="汉仪书宋二简" w:hint="eastAsia"/>
          <w:kern w:val="0"/>
        </w:rPr>
      </w:pPr>
    </w:p>
    <w:p w14:paraId="38979290">
      <w:pPr>
        <w:pStyle w:val="style0"/>
        <w:spacing w:lineRule="exact" w:line="400"/>
        <w:ind w:firstLine="420"/>
        <w:rPr>
          <w:rFonts w:ascii="汉仪书宋二简" w:cs="汉仪书宋二简" w:hAnsi="汉仪书宋二简" w:hint="eastAsia"/>
          <w:kern w:val="0"/>
        </w:rPr>
      </w:pPr>
    </w:p>
    <w:bookmarkStart w:id="18" w:name="_Toc188371415"/>
    <w:p w14:paraId="29DE7BD3">
      <w:pPr>
        <w:pStyle w:val="style1"/>
        <w:spacing w:before="0" w:lineRule="exact" w:line="400"/>
        <w:rPr>
          <w:rFonts w:hint="eastAsia"/>
          <w:b/>
          <w:color w:val="auto"/>
          <w:sz w:val="21"/>
          <w:szCs w:val="21"/>
        </w:rPr>
      </w:pPr>
      <w:r>
        <w:rPr>
          <w:rFonts w:hint="eastAsia"/>
          <w:b/>
          <w:color w:val="auto"/>
          <w:sz w:val="21"/>
          <w:szCs w:val="21"/>
        </w:rPr>
        <w:t>考点51</w:t>
      </w:r>
      <w:r>
        <w:rPr>
          <w:b/>
          <w:color w:val="auto"/>
          <w:sz w:val="21"/>
          <w:szCs w:val="21"/>
        </w:rPr>
        <w:t xml:space="preserve">  </w:t>
      </w:r>
      <w:r>
        <w:rPr>
          <w:rFonts w:hint="eastAsia"/>
          <w:b/>
          <w:color w:val="auto"/>
          <w:sz w:val="21"/>
          <w:szCs w:val="21"/>
        </w:rPr>
        <w:t>数罪并罚</w:t>
      </w:r>
      <w:bookmarkEnd w:id="18"/>
    </w:p>
    <w:p w14:paraId="57411B80">
      <w:pPr>
        <w:pStyle w:val="style0"/>
        <w:spacing w:lineRule="exact" w:line="400"/>
        <w:ind w:firstLine="420"/>
        <w:jc w:val="left"/>
        <w:rPr>
          <w:rFonts w:ascii="汉仪书宋二简" w:cs="汉仪书宋二简" w:hAnsi="汉仪书宋二简" w:hint="eastAsia"/>
          <w:kern w:val="0"/>
        </w:rPr>
      </w:pPr>
    </w:p>
    <w:p w14:paraId="77C8F322">
      <w:pPr>
        <w:pStyle w:val="style3"/>
        <w:spacing w:lineRule="exact" w:line="400"/>
        <w:rPr>
          <w:rFonts w:ascii="汉仪书宋二简" w:cs="Times New Roman" w:eastAsia="汉仪书宋二简" w:hAnsi="Times New Roman"/>
          <w:sz w:val="21"/>
        </w:rPr>
      </w:pPr>
      <w:r>
        <w:rPr>
          <w:rFonts w:hint="eastAsia"/>
          <w:sz w:val="21"/>
        </w:rPr>
        <w:t>一、判决宣告前一人犯数罪的并罚</w:t>
      </w:r>
      <w:r>
        <w:rPr>
          <w:rFonts w:ascii="汉仪书宋二简" w:eastAsia="汉仪书宋二简" w:hint="eastAsia"/>
          <w:sz w:val="21"/>
        </w:rPr>
        <w:t>（简单并罚，数刑并罚的中“并”的规则）</w:t>
      </w:r>
    </w:p>
    <w:p w14:paraId="7324664B">
      <w:pPr>
        <w:pStyle w:val="style0"/>
        <w:widowControl/>
        <w:adjustRightInd w:val="false"/>
        <w:snapToGrid w:val="false"/>
        <w:spacing w:lineRule="exact" w:line="400"/>
        <w:ind w:firstLine="420"/>
        <w:rPr>
          <w:rFonts w:ascii="Times New Roman" w:cs="Times New Roman" w:eastAsia="楷体" w:hAnsi="Times New Roman"/>
          <w:kern w:val="0"/>
        </w:rPr>
      </w:pPr>
    </w:p>
    <w:p w14:paraId="567550B1">
      <w:pPr>
        <w:pStyle w:val="style0"/>
        <w:widowControl/>
        <w:adjustRightInd w:val="false"/>
        <w:snapToGrid w:val="false"/>
        <w:spacing w:lineRule="exact" w:line="400"/>
        <w:ind w:firstLine="420"/>
        <w:rPr>
          <w:rFonts w:ascii="Times New Roman" w:cs="Times New Roman" w:eastAsia="楷体" w:hAnsi="Times New Roman"/>
          <w:kern w:val="0"/>
        </w:rPr>
      </w:pPr>
    </w:p>
    <w:tbl>
      <w:tblPr>
        <w:tblW w:w="8508"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1028"/>
        <w:gridCol w:w="1519"/>
        <w:gridCol w:w="2126"/>
        <w:gridCol w:w="698"/>
        <w:gridCol w:w="1086"/>
        <w:gridCol w:w="1032"/>
        <w:gridCol w:w="1019"/>
      </w:tblGrid>
      <w:tr w14:paraId="1256E4EF">
        <w:trPr>
          <w:jc w:val="center"/>
        </w:trPr>
        <w:tc>
          <w:tcPr>
            <w:tcW w:w="6457" w:type="dxa"/>
            <w:gridSpan w:val="5"/>
            <w:tcBorders/>
            <w:vAlign w:val="center"/>
          </w:tcPr>
          <w:p w14:paraId="6DA58378">
            <w:pPr>
              <w:pStyle w:val="style0"/>
              <w:snapToGrid w:val="false"/>
              <w:spacing w:before="31" w:beforeLines="10" w:after="62" w:afterLines="20" w:lineRule="exact" w:line="400"/>
              <w:ind w:firstLine="0" w:firstLineChars="0"/>
              <w:jc w:val="center"/>
              <w:rPr>
                <w:rFonts w:ascii="汉仪中黑简" w:eastAsia="汉仪中黑简" w:hint="eastAsia"/>
              </w:rPr>
            </w:pPr>
            <w:r>
              <w:rPr>
                <w:rFonts w:ascii="汉仪中黑简" w:eastAsia="汉仪中黑简" w:hint="eastAsia"/>
              </w:rPr>
              <w:t>主刑</w:t>
            </w:r>
          </w:p>
        </w:tc>
        <w:tc>
          <w:tcPr>
            <w:tcW w:w="2051" w:type="dxa"/>
            <w:gridSpan w:val="2"/>
            <w:tcBorders/>
            <w:vAlign w:val="center"/>
          </w:tcPr>
          <w:p w14:paraId="01B18563">
            <w:pPr>
              <w:pStyle w:val="style0"/>
              <w:snapToGrid w:val="false"/>
              <w:spacing w:before="31" w:beforeLines="10" w:after="62" w:afterLines="20" w:lineRule="exact" w:line="400"/>
              <w:ind w:firstLine="0" w:firstLineChars="0"/>
              <w:jc w:val="center"/>
              <w:rPr>
                <w:rFonts w:ascii="汉仪中黑简" w:eastAsia="汉仪中黑简" w:hint="eastAsia"/>
              </w:rPr>
            </w:pPr>
            <w:r>
              <w:rPr>
                <w:rFonts w:ascii="汉仪中黑简" w:eastAsia="汉仪中黑简" w:hint="eastAsia"/>
              </w:rPr>
              <w:t>附加刑</w:t>
            </w:r>
          </w:p>
        </w:tc>
      </w:tr>
      <w:tr w14:paraId="592DC530">
        <w:tblPrEx/>
        <w:trPr>
          <w:jc w:val="center"/>
        </w:trPr>
        <w:tc>
          <w:tcPr>
            <w:tcW w:w="1028" w:type="dxa"/>
            <w:tcBorders/>
            <w:vAlign w:val="center"/>
          </w:tcPr>
          <w:p w14:paraId="2A99609F">
            <w:pPr>
              <w:pStyle w:val="style0"/>
              <w:snapToGrid w:val="false"/>
              <w:spacing w:before="31" w:beforeLines="10" w:after="62" w:afterLines="20" w:lineRule="exact" w:line="400"/>
              <w:ind w:firstLine="0" w:firstLineChars="0"/>
              <w:jc w:val="center"/>
              <w:rPr>
                <w:rFonts w:ascii="汉仪中黑简" w:eastAsia="汉仪中黑简" w:hint="eastAsia"/>
              </w:rPr>
            </w:pPr>
            <w:r>
              <w:rPr>
                <w:rFonts w:ascii="汉仪中黑简" w:eastAsia="汉仪中黑简" w:hint="eastAsia"/>
              </w:rPr>
              <w:t>刑种</w:t>
            </w:r>
          </w:p>
        </w:tc>
        <w:tc>
          <w:tcPr>
            <w:tcW w:w="1519" w:type="dxa"/>
            <w:tcBorders/>
            <w:vAlign w:val="center"/>
          </w:tcPr>
          <w:p w14:paraId="591C7C4B">
            <w:pPr>
              <w:pStyle w:val="style0"/>
              <w:snapToGrid w:val="false"/>
              <w:spacing w:before="31" w:beforeLines="10" w:after="62" w:afterLines="20" w:lineRule="exact" w:line="400"/>
              <w:ind w:firstLine="0" w:firstLineChars="0"/>
              <w:jc w:val="center"/>
              <w:rPr>
                <w:rFonts w:ascii="汉仪中黑简" w:eastAsia="汉仪中黑简" w:hint="eastAsia"/>
              </w:rPr>
            </w:pPr>
            <w:r>
              <w:rPr>
                <w:rFonts w:ascii="汉仪中黑简" w:eastAsia="汉仪中黑简" w:hint="eastAsia"/>
              </w:rPr>
              <w:t>单罚</w:t>
            </w:r>
          </w:p>
        </w:tc>
        <w:tc>
          <w:tcPr>
            <w:tcW w:w="2824" w:type="dxa"/>
            <w:gridSpan w:val="2"/>
            <w:tcBorders/>
            <w:vAlign w:val="center"/>
          </w:tcPr>
          <w:p w14:paraId="34D91C7E">
            <w:pPr>
              <w:pStyle w:val="style0"/>
              <w:snapToGrid w:val="false"/>
              <w:spacing w:before="31" w:beforeLines="10" w:after="62" w:afterLines="20" w:lineRule="exact" w:line="400"/>
              <w:ind w:firstLine="0" w:firstLineChars="0"/>
              <w:jc w:val="center"/>
              <w:rPr>
                <w:rFonts w:ascii="汉仪中黑简" w:eastAsia="汉仪中黑简" w:hint="eastAsia"/>
              </w:rPr>
            </w:pPr>
            <w:r>
              <w:rPr>
                <w:rFonts w:ascii="汉仪中黑简" w:eastAsia="汉仪中黑简" w:hint="eastAsia"/>
              </w:rPr>
              <w:t>并罚</w:t>
            </w:r>
          </w:p>
        </w:tc>
        <w:tc>
          <w:tcPr>
            <w:tcW w:w="1086" w:type="dxa"/>
            <w:tcBorders/>
            <w:vAlign w:val="center"/>
          </w:tcPr>
          <w:p w14:paraId="0826E00C">
            <w:pPr>
              <w:pStyle w:val="style0"/>
              <w:snapToGrid w:val="false"/>
              <w:spacing w:before="31" w:beforeLines="10" w:after="62" w:afterLines="20" w:lineRule="exact" w:line="400"/>
              <w:ind w:firstLine="0" w:firstLineChars="0"/>
              <w:jc w:val="center"/>
              <w:rPr>
                <w:rFonts w:ascii="汉仪中黑简" w:eastAsia="汉仪中黑简" w:hint="eastAsia"/>
              </w:rPr>
            </w:pPr>
            <w:r>
              <w:rPr>
                <w:rFonts w:ascii="汉仪中黑简" w:eastAsia="汉仪中黑简" w:hint="eastAsia"/>
              </w:rPr>
              <w:t>规则</w:t>
            </w:r>
          </w:p>
        </w:tc>
        <w:tc>
          <w:tcPr>
            <w:tcW w:w="1032" w:type="dxa"/>
            <w:tcBorders/>
            <w:vAlign w:val="center"/>
          </w:tcPr>
          <w:p w14:paraId="566DF0C5">
            <w:pPr>
              <w:pStyle w:val="style0"/>
              <w:snapToGrid w:val="false"/>
              <w:spacing w:before="31" w:beforeLines="10" w:after="62" w:afterLines="20" w:lineRule="exact" w:line="400"/>
              <w:ind w:firstLine="0" w:firstLineChars="0"/>
              <w:jc w:val="center"/>
              <w:rPr>
                <w:rFonts w:ascii="汉仪中黑简" w:eastAsia="汉仪中黑简" w:hint="eastAsia"/>
              </w:rPr>
            </w:pPr>
            <w:r>
              <w:rPr>
                <w:rFonts w:ascii="汉仪中黑简" w:eastAsia="汉仪中黑简" w:hint="eastAsia"/>
              </w:rPr>
              <w:t>同种</w:t>
            </w:r>
          </w:p>
        </w:tc>
        <w:tc>
          <w:tcPr>
            <w:tcW w:w="1019" w:type="dxa"/>
            <w:tcBorders/>
            <w:vAlign w:val="center"/>
          </w:tcPr>
          <w:p w14:paraId="52BA8930">
            <w:pPr>
              <w:pStyle w:val="style0"/>
              <w:snapToGrid w:val="false"/>
              <w:spacing w:before="31" w:beforeLines="10" w:after="62" w:afterLines="20" w:lineRule="exact" w:line="400"/>
              <w:ind w:firstLine="0" w:firstLineChars="0"/>
              <w:jc w:val="center"/>
              <w:rPr>
                <w:rFonts w:ascii="汉仪中黑简" w:eastAsia="汉仪中黑简" w:hint="eastAsia"/>
              </w:rPr>
            </w:pPr>
            <w:r>
              <w:rPr>
                <w:rFonts w:ascii="汉仪中黑简" w:eastAsia="汉仪中黑简" w:hint="eastAsia"/>
              </w:rPr>
              <w:t>异种</w:t>
            </w:r>
          </w:p>
        </w:tc>
      </w:tr>
      <w:tr w14:paraId="59AE9D80">
        <w:tblPrEx/>
        <w:trPr>
          <w:trHeight w:val="285" w:hRule="atLeast"/>
          <w:jc w:val="center"/>
        </w:trPr>
        <w:tc>
          <w:tcPr>
            <w:tcW w:w="1028" w:type="dxa"/>
            <w:tcBorders/>
            <w:vAlign w:val="center"/>
          </w:tcPr>
          <w:p w14:paraId="4BF2989B">
            <w:pPr>
              <w:pStyle w:val="style0"/>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死刑</w:t>
            </w:r>
          </w:p>
        </w:tc>
        <w:tc>
          <w:tcPr>
            <w:tcW w:w="1519" w:type="dxa"/>
            <w:tcBorders/>
            <w:vAlign w:val="center"/>
          </w:tcPr>
          <w:p w14:paraId="34D547CE">
            <w:pPr>
              <w:pStyle w:val="style0"/>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死刑</w:t>
            </w:r>
          </w:p>
        </w:tc>
        <w:tc>
          <w:tcPr>
            <w:tcW w:w="2824" w:type="dxa"/>
            <w:gridSpan w:val="2"/>
            <w:tcBorders/>
            <w:vAlign w:val="center"/>
          </w:tcPr>
          <w:p w14:paraId="753066F9">
            <w:pPr>
              <w:pStyle w:val="style0"/>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死刑（吸收死刑及以下）</w:t>
            </w:r>
          </w:p>
        </w:tc>
        <w:tc>
          <w:tcPr>
            <w:tcW w:w="1086" w:type="dxa"/>
            <w:vMerge w:val="restart"/>
            <w:tcBorders/>
            <w:vAlign w:val="center"/>
          </w:tcPr>
          <w:p w14:paraId="5CEB670D">
            <w:pPr>
              <w:pStyle w:val="style0"/>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吸收</w:t>
            </w:r>
          </w:p>
        </w:tc>
        <w:tc>
          <w:tcPr>
            <w:tcW w:w="1032" w:type="dxa"/>
            <w:vMerge w:val="restart"/>
            <w:tcBorders/>
            <w:vAlign w:val="center"/>
          </w:tcPr>
          <w:p w14:paraId="4DDD3CA8">
            <w:pPr>
              <w:pStyle w:val="style0"/>
              <w:snapToGrid w:val="false"/>
              <w:spacing w:before="31" w:beforeLines="10" w:after="62" w:afterLines="20" w:lineRule="exact" w:line="400"/>
              <w:ind w:firstLine="0" w:firstLineChars="0"/>
              <w:rPr>
                <w:rFonts w:ascii="汉仪书宋一简" w:cs="Times New Roman" w:eastAsia="汉仪书宋一简" w:hAnsi="Times New Roman"/>
              </w:rPr>
            </w:pPr>
            <w:r>
              <w:rPr>
                <w:rFonts w:ascii="汉仪书宋一简" w:cs="Times New Roman" w:eastAsia="汉仪书宋一简" w:hAnsi="Times New Roman" w:hint="eastAsia"/>
              </w:rPr>
              <w:t>合并执行（并加，吸收）</w:t>
            </w:r>
          </w:p>
        </w:tc>
        <w:tc>
          <w:tcPr>
            <w:tcW w:w="1019" w:type="dxa"/>
            <w:vMerge w:val="restart"/>
            <w:tcBorders/>
            <w:vAlign w:val="center"/>
          </w:tcPr>
          <w:p w14:paraId="3B6CD831">
            <w:pPr>
              <w:pStyle w:val="style0"/>
              <w:snapToGrid w:val="false"/>
              <w:spacing w:before="31" w:beforeLines="10" w:after="62" w:afterLines="20" w:lineRule="exact" w:line="400"/>
              <w:ind w:firstLine="0" w:firstLineChars="0"/>
              <w:rPr>
                <w:rFonts w:ascii="汉仪书宋一简" w:cs="Times New Roman" w:eastAsia="汉仪书宋一简" w:hAnsi="Times New Roman"/>
              </w:rPr>
            </w:pPr>
            <w:r>
              <w:rPr>
                <w:rFonts w:ascii="汉仪书宋一简" w:cs="Times New Roman" w:eastAsia="汉仪书宋一简" w:hAnsi="Times New Roman" w:hint="eastAsia"/>
              </w:rPr>
              <w:t>分别执行（并加）</w:t>
            </w:r>
          </w:p>
        </w:tc>
      </w:tr>
      <w:tr w14:paraId="1FF8B036">
        <w:tblPrEx/>
        <w:trPr>
          <w:trHeight w:val="315" w:hRule="atLeast"/>
          <w:jc w:val="center"/>
        </w:trPr>
        <w:tc>
          <w:tcPr>
            <w:tcW w:w="1028" w:type="dxa"/>
            <w:tcBorders/>
            <w:vAlign w:val="center"/>
          </w:tcPr>
          <w:p w14:paraId="1ADD1F34">
            <w:pPr>
              <w:pStyle w:val="style0"/>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无期徒刑</w:t>
            </w:r>
          </w:p>
        </w:tc>
        <w:tc>
          <w:tcPr>
            <w:tcW w:w="1519" w:type="dxa"/>
            <w:tcBorders/>
            <w:vAlign w:val="center"/>
          </w:tcPr>
          <w:p w14:paraId="3002D05A">
            <w:pPr>
              <w:pStyle w:val="style0"/>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无期徒刑</w:t>
            </w:r>
          </w:p>
        </w:tc>
        <w:tc>
          <w:tcPr>
            <w:tcW w:w="2824" w:type="dxa"/>
            <w:gridSpan w:val="2"/>
            <w:tcBorders/>
            <w:vAlign w:val="center"/>
          </w:tcPr>
          <w:p w14:paraId="76FFEAF4">
            <w:pPr>
              <w:pStyle w:val="style0"/>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无期徒刑（吸收无期及以下）</w:t>
            </w:r>
          </w:p>
        </w:tc>
        <w:tc>
          <w:tcPr>
            <w:tcW w:w="1086" w:type="dxa"/>
            <w:vMerge w:val="continue"/>
            <w:tcBorders/>
            <w:vAlign w:val="center"/>
          </w:tcPr>
          <w:p w14:paraId="52E57FCF">
            <w:pPr>
              <w:pStyle w:val="style0"/>
              <w:snapToGrid w:val="false"/>
              <w:spacing w:before="31" w:beforeLines="10" w:after="62" w:afterLines="20" w:lineRule="exact" w:line="400"/>
              <w:ind w:firstLine="0" w:firstLineChars="0"/>
              <w:rPr>
                <w:rFonts w:ascii="汉仪书宋一简" w:eastAsia="汉仪书宋一简" w:hint="eastAsia"/>
              </w:rPr>
            </w:pPr>
          </w:p>
        </w:tc>
        <w:tc>
          <w:tcPr>
            <w:tcW w:w="1032" w:type="dxa"/>
            <w:vMerge w:val="continue"/>
            <w:tcBorders/>
            <w:vAlign w:val="center"/>
          </w:tcPr>
          <w:p w14:paraId="49651B10">
            <w:pPr>
              <w:pStyle w:val="style0"/>
              <w:snapToGrid w:val="false"/>
              <w:spacing w:before="31" w:beforeLines="10" w:after="62" w:afterLines="20" w:lineRule="exact" w:line="400"/>
              <w:ind w:firstLine="0" w:firstLineChars="0"/>
              <w:rPr>
                <w:rFonts w:ascii="汉仪书宋一简" w:cs="Times New Roman" w:eastAsia="汉仪书宋一简" w:hAnsi="Times New Roman"/>
              </w:rPr>
            </w:pPr>
          </w:p>
        </w:tc>
        <w:tc>
          <w:tcPr>
            <w:tcW w:w="1019" w:type="dxa"/>
            <w:vMerge w:val="continue"/>
            <w:tcBorders/>
            <w:vAlign w:val="center"/>
          </w:tcPr>
          <w:p w14:paraId="46CC201C">
            <w:pPr>
              <w:pStyle w:val="style0"/>
              <w:snapToGrid w:val="false"/>
              <w:spacing w:before="31" w:beforeLines="10" w:after="62" w:afterLines="20" w:lineRule="exact" w:line="400"/>
              <w:ind w:firstLine="0" w:firstLineChars="0"/>
              <w:rPr>
                <w:rFonts w:ascii="汉仪书宋一简" w:cs="Times New Roman" w:eastAsia="汉仪书宋一简" w:hAnsi="Times New Roman"/>
              </w:rPr>
            </w:pPr>
          </w:p>
        </w:tc>
      </w:tr>
      <w:tr w14:paraId="5EEC2969">
        <w:tblPrEx/>
        <w:trPr>
          <w:trHeight w:val="361" w:hRule="atLeast"/>
          <w:jc w:val="center"/>
        </w:trPr>
        <w:tc>
          <w:tcPr>
            <w:tcW w:w="1028" w:type="dxa"/>
            <w:vMerge w:val="restart"/>
            <w:tcBorders/>
            <w:vAlign w:val="center"/>
          </w:tcPr>
          <w:p w14:paraId="228CB986">
            <w:pPr>
              <w:pStyle w:val="style0"/>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有期徒刑</w:t>
            </w:r>
          </w:p>
        </w:tc>
        <w:tc>
          <w:tcPr>
            <w:tcW w:w="1519" w:type="dxa"/>
            <w:vMerge w:val="restart"/>
            <w:tcBorders/>
            <w:vAlign w:val="center"/>
          </w:tcPr>
          <w:p w14:paraId="0BB5FC1C">
            <w:pPr>
              <w:pStyle w:val="style0"/>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15年</w:t>
            </w:r>
          </w:p>
        </w:tc>
        <w:tc>
          <w:tcPr>
            <w:tcW w:w="2126" w:type="dxa"/>
            <w:tcBorders/>
            <w:vAlign w:val="center"/>
          </w:tcPr>
          <w:p w14:paraId="5F957B03">
            <w:pPr>
              <w:pStyle w:val="style0"/>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总和不满35年：20年</w:t>
            </w:r>
          </w:p>
        </w:tc>
        <w:tc>
          <w:tcPr>
            <w:tcW w:w="698" w:type="dxa"/>
            <w:vMerge w:val="restart"/>
            <w:tcBorders/>
            <w:vAlign w:val="center"/>
          </w:tcPr>
          <w:p w14:paraId="049D0ED1">
            <w:pPr>
              <w:pStyle w:val="style0"/>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有期</w:t>
            </w:r>
          </w:p>
          <w:p w14:paraId="184E0A8C">
            <w:pPr>
              <w:pStyle w:val="style0"/>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吸收</w:t>
            </w:r>
          </w:p>
          <w:p w14:paraId="04F74D31">
            <w:pPr>
              <w:pStyle w:val="style0"/>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拘役</w:t>
            </w:r>
          </w:p>
        </w:tc>
        <w:tc>
          <w:tcPr>
            <w:tcW w:w="1086" w:type="dxa"/>
            <w:vMerge w:val="restart"/>
            <w:tcBorders/>
            <w:vAlign w:val="center"/>
          </w:tcPr>
          <w:p w14:paraId="1E590A59">
            <w:pPr>
              <w:pStyle w:val="style0"/>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限制加重</w:t>
            </w:r>
          </w:p>
        </w:tc>
        <w:tc>
          <w:tcPr>
            <w:tcW w:w="1032" w:type="dxa"/>
            <w:vMerge w:val="continue"/>
            <w:tcBorders/>
            <w:vAlign w:val="center"/>
          </w:tcPr>
          <w:p w14:paraId="58EEBEFD">
            <w:pPr>
              <w:pStyle w:val="style0"/>
              <w:snapToGrid w:val="false"/>
              <w:spacing w:before="31" w:beforeLines="10" w:after="62" w:afterLines="20" w:lineRule="exact" w:line="400"/>
              <w:ind w:firstLine="0" w:firstLineChars="0"/>
              <w:rPr>
                <w:rFonts w:ascii="汉仪书宋一简" w:cs="Times New Roman" w:eastAsia="汉仪书宋一简" w:hAnsi="Times New Roman"/>
              </w:rPr>
            </w:pPr>
          </w:p>
        </w:tc>
        <w:tc>
          <w:tcPr>
            <w:tcW w:w="1019" w:type="dxa"/>
            <w:vMerge w:val="continue"/>
            <w:tcBorders/>
            <w:vAlign w:val="center"/>
          </w:tcPr>
          <w:p w14:paraId="5A21D4C3">
            <w:pPr>
              <w:pStyle w:val="style0"/>
              <w:snapToGrid w:val="false"/>
              <w:spacing w:before="31" w:beforeLines="10" w:after="62" w:afterLines="20" w:lineRule="exact" w:line="400"/>
              <w:ind w:firstLine="0" w:firstLineChars="0"/>
              <w:rPr>
                <w:rFonts w:ascii="汉仪书宋一简" w:cs="Times New Roman" w:eastAsia="汉仪书宋一简" w:hAnsi="Times New Roman"/>
              </w:rPr>
            </w:pPr>
          </w:p>
        </w:tc>
      </w:tr>
      <w:tr w14:paraId="12DE4150">
        <w:tblPrEx/>
        <w:trPr>
          <w:jc w:val="center"/>
        </w:trPr>
        <w:tc>
          <w:tcPr>
            <w:tcW w:w="1028" w:type="dxa"/>
            <w:vMerge w:val="continue"/>
            <w:tcBorders/>
            <w:vAlign w:val="center"/>
          </w:tcPr>
          <w:p w14:paraId="24FD828E">
            <w:pPr>
              <w:pStyle w:val="style0"/>
              <w:snapToGrid w:val="false"/>
              <w:spacing w:before="31" w:beforeLines="10" w:after="62" w:afterLines="20" w:lineRule="exact" w:line="400"/>
              <w:ind w:firstLine="0" w:firstLineChars="0"/>
              <w:rPr>
                <w:rFonts w:ascii="汉仪书宋一简" w:eastAsia="汉仪书宋一简" w:hint="eastAsia"/>
              </w:rPr>
            </w:pPr>
          </w:p>
        </w:tc>
        <w:tc>
          <w:tcPr>
            <w:tcW w:w="1519" w:type="dxa"/>
            <w:vMerge w:val="continue"/>
            <w:tcBorders/>
            <w:vAlign w:val="center"/>
          </w:tcPr>
          <w:p w14:paraId="2C863A29">
            <w:pPr>
              <w:pStyle w:val="style0"/>
              <w:snapToGrid w:val="false"/>
              <w:spacing w:before="31" w:beforeLines="10" w:after="62" w:afterLines="20" w:lineRule="exact" w:line="400"/>
              <w:ind w:firstLine="0" w:firstLineChars="0"/>
              <w:rPr>
                <w:rFonts w:ascii="汉仪书宋一简" w:eastAsia="汉仪书宋一简" w:hint="eastAsia"/>
              </w:rPr>
            </w:pPr>
          </w:p>
        </w:tc>
        <w:tc>
          <w:tcPr>
            <w:tcW w:w="2126" w:type="dxa"/>
            <w:tcBorders/>
            <w:vAlign w:val="center"/>
          </w:tcPr>
          <w:p w14:paraId="3471EFB1">
            <w:pPr>
              <w:pStyle w:val="style0"/>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总和35年以上：25年</w:t>
            </w:r>
          </w:p>
        </w:tc>
        <w:tc>
          <w:tcPr>
            <w:tcW w:w="698" w:type="dxa"/>
            <w:vMerge w:val="continue"/>
            <w:tcBorders/>
            <w:vAlign w:val="center"/>
          </w:tcPr>
          <w:p w14:paraId="12052701">
            <w:pPr>
              <w:pStyle w:val="style0"/>
              <w:snapToGrid w:val="false"/>
              <w:spacing w:before="31" w:beforeLines="10" w:after="62" w:afterLines="20" w:lineRule="exact" w:line="400"/>
              <w:ind w:firstLine="0" w:firstLineChars="0"/>
              <w:rPr>
                <w:rFonts w:ascii="汉仪书宋一简" w:eastAsia="汉仪书宋一简" w:hint="eastAsia"/>
              </w:rPr>
            </w:pPr>
          </w:p>
        </w:tc>
        <w:tc>
          <w:tcPr>
            <w:tcW w:w="1086" w:type="dxa"/>
            <w:vMerge w:val="continue"/>
            <w:tcBorders/>
            <w:vAlign w:val="center"/>
          </w:tcPr>
          <w:p w14:paraId="6AB612B3">
            <w:pPr>
              <w:pStyle w:val="style0"/>
              <w:snapToGrid w:val="false"/>
              <w:spacing w:before="31" w:beforeLines="10" w:after="62" w:afterLines="20" w:lineRule="exact" w:line="400"/>
              <w:ind w:firstLine="0" w:firstLineChars="0"/>
              <w:rPr>
                <w:rFonts w:ascii="汉仪书宋一简" w:eastAsia="汉仪书宋一简" w:hint="eastAsia"/>
              </w:rPr>
            </w:pPr>
          </w:p>
        </w:tc>
        <w:tc>
          <w:tcPr>
            <w:tcW w:w="1032" w:type="dxa"/>
            <w:vMerge w:val="continue"/>
            <w:tcBorders/>
            <w:vAlign w:val="center"/>
          </w:tcPr>
          <w:p w14:paraId="65F845DA">
            <w:pPr>
              <w:pStyle w:val="style0"/>
              <w:snapToGrid w:val="false"/>
              <w:spacing w:before="31" w:beforeLines="10" w:after="62" w:afterLines="20" w:lineRule="exact" w:line="400"/>
              <w:ind w:firstLine="0" w:firstLineChars="0"/>
              <w:rPr>
                <w:rFonts w:ascii="汉仪书宋一简" w:cs="Times New Roman" w:eastAsia="汉仪书宋一简" w:hAnsi="Times New Roman"/>
              </w:rPr>
            </w:pPr>
          </w:p>
        </w:tc>
        <w:tc>
          <w:tcPr>
            <w:tcW w:w="1019" w:type="dxa"/>
            <w:vMerge w:val="continue"/>
            <w:tcBorders/>
            <w:vAlign w:val="center"/>
          </w:tcPr>
          <w:p w14:paraId="009C9A76">
            <w:pPr>
              <w:pStyle w:val="style0"/>
              <w:snapToGrid w:val="false"/>
              <w:spacing w:before="31" w:beforeLines="10" w:after="62" w:afterLines="20" w:lineRule="exact" w:line="400"/>
              <w:ind w:firstLine="0" w:firstLineChars="0"/>
              <w:rPr>
                <w:rFonts w:ascii="汉仪书宋一简" w:cs="Times New Roman" w:eastAsia="汉仪书宋一简" w:hAnsi="Times New Roman"/>
              </w:rPr>
            </w:pPr>
          </w:p>
        </w:tc>
      </w:tr>
      <w:tr w14:paraId="59451514">
        <w:tblPrEx/>
        <w:trPr>
          <w:jc w:val="center"/>
        </w:trPr>
        <w:tc>
          <w:tcPr>
            <w:tcW w:w="1028" w:type="dxa"/>
            <w:tcBorders/>
            <w:vAlign w:val="center"/>
          </w:tcPr>
          <w:p w14:paraId="737C667D">
            <w:pPr>
              <w:pStyle w:val="style0"/>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拘役</w:t>
            </w:r>
          </w:p>
        </w:tc>
        <w:tc>
          <w:tcPr>
            <w:tcW w:w="1519" w:type="dxa"/>
            <w:tcBorders/>
            <w:vAlign w:val="center"/>
          </w:tcPr>
          <w:p w14:paraId="0674B93F">
            <w:pPr>
              <w:pStyle w:val="style0"/>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1个月-6个月</w:t>
            </w:r>
          </w:p>
        </w:tc>
        <w:tc>
          <w:tcPr>
            <w:tcW w:w="2126" w:type="dxa"/>
            <w:tcBorders/>
            <w:vAlign w:val="center"/>
          </w:tcPr>
          <w:p w14:paraId="46F34A14">
            <w:pPr>
              <w:pStyle w:val="style0"/>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1年</w:t>
            </w:r>
          </w:p>
        </w:tc>
        <w:tc>
          <w:tcPr>
            <w:tcW w:w="698" w:type="dxa"/>
            <w:vMerge w:val="continue"/>
            <w:tcBorders/>
            <w:vAlign w:val="center"/>
          </w:tcPr>
          <w:p w14:paraId="7E6DB0D6">
            <w:pPr>
              <w:pStyle w:val="style0"/>
              <w:snapToGrid w:val="false"/>
              <w:spacing w:before="31" w:beforeLines="10" w:after="62" w:afterLines="20" w:lineRule="exact" w:line="400"/>
              <w:ind w:firstLine="0" w:firstLineChars="0"/>
              <w:rPr>
                <w:rFonts w:ascii="汉仪书宋一简" w:eastAsia="汉仪书宋一简" w:hint="eastAsia"/>
              </w:rPr>
            </w:pPr>
          </w:p>
        </w:tc>
        <w:tc>
          <w:tcPr>
            <w:tcW w:w="1086" w:type="dxa"/>
            <w:vMerge w:val="continue"/>
            <w:tcBorders/>
            <w:vAlign w:val="center"/>
          </w:tcPr>
          <w:p w14:paraId="5125FE33">
            <w:pPr>
              <w:pStyle w:val="style0"/>
              <w:snapToGrid w:val="false"/>
              <w:spacing w:before="31" w:beforeLines="10" w:after="62" w:afterLines="20" w:lineRule="exact" w:line="400"/>
              <w:ind w:firstLine="0" w:firstLineChars="0"/>
              <w:rPr>
                <w:rFonts w:ascii="汉仪书宋一简" w:eastAsia="汉仪书宋一简" w:hint="eastAsia"/>
              </w:rPr>
            </w:pPr>
          </w:p>
        </w:tc>
        <w:tc>
          <w:tcPr>
            <w:tcW w:w="1032" w:type="dxa"/>
            <w:vMerge w:val="continue"/>
            <w:tcBorders/>
            <w:vAlign w:val="center"/>
          </w:tcPr>
          <w:p w14:paraId="3995B921">
            <w:pPr>
              <w:pStyle w:val="style0"/>
              <w:snapToGrid w:val="false"/>
              <w:spacing w:before="31" w:beforeLines="10" w:after="62" w:afterLines="20" w:lineRule="exact" w:line="400"/>
              <w:ind w:firstLine="0" w:firstLineChars="0"/>
              <w:rPr>
                <w:rFonts w:ascii="汉仪书宋一简" w:cs="Times New Roman" w:eastAsia="汉仪书宋一简" w:hAnsi="Times New Roman"/>
              </w:rPr>
            </w:pPr>
          </w:p>
        </w:tc>
        <w:tc>
          <w:tcPr>
            <w:tcW w:w="1019" w:type="dxa"/>
            <w:vMerge w:val="continue"/>
            <w:tcBorders/>
            <w:vAlign w:val="center"/>
          </w:tcPr>
          <w:p w14:paraId="3FEBEF38">
            <w:pPr>
              <w:pStyle w:val="style0"/>
              <w:snapToGrid w:val="false"/>
              <w:spacing w:before="31" w:beforeLines="10" w:after="62" w:afterLines="20" w:lineRule="exact" w:line="400"/>
              <w:ind w:firstLine="0" w:firstLineChars="0"/>
              <w:rPr>
                <w:rFonts w:ascii="汉仪书宋一简" w:cs="Times New Roman" w:eastAsia="汉仪书宋一简" w:hAnsi="Times New Roman"/>
              </w:rPr>
            </w:pPr>
          </w:p>
        </w:tc>
      </w:tr>
      <w:tr w14:paraId="5A973743">
        <w:tblPrEx/>
        <w:trPr>
          <w:jc w:val="center"/>
        </w:trPr>
        <w:tc>
          <w:tcPr>
            <w:tcW w:w="1028" w:type="dxa"/>
            <w:tcBorders/>
            <w:vAlign w:val="center"/>
          </w:tcPr>
          <w:p w14:paraId="4A468305">
            <w:pPr>
              <w:pStyle w:val="style0"/>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管制</w:t>
            </w:r>
          </w:p>
        </w:tc>
        <w:tc>
          <w:tcPr>
            <w:tcW w:w="1519" w:type="dxa"/>
            <w:tcBorders/>
            <w:vAlign w:val="center"/>
          </w:tcPr>
          <w:p w14:paraId="0E1D4018">
            <w:pPr>
              <w:pStyle w:val="style0"/>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3个月-2年</w:t>
            </w:r>
          </w:p>
        </w:tc>
        <w:tc>
          <w:tcPr>
            <w:tcW w:w="2824" w:type="dxa"/>
            <w:gridSpan w:val="2"/>
            <w:tcBorders/>
            <w:vAlign w:val="center"/>
          </w:tcPr>
          <w:p w14:paraId="13309411">
            <w:pPr>
              <w:pStyle w:val="style0"/>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3年</w:t>
            </w:r>
          </w:p>
        </w:tc>
        <w:tc>
          <w:tcPr>
            <w:tcW w:w="1086" w:type="dxa"/>
            <w:vMerge w:val="continue"/>
            <w:tcBorders/>
            <w:vAlign w:val="center"/>
          </w:tcPr>
          <w:p w14:paraId="49ACFE42">
            <w:pPr>
              <w:pStyle w:val="style0"/>
              <w:snapToGrid w:val="false"/>
              <w:spacing w:before="31" w:beforeLines="10" w:after="62" w:afterLines="20" w:lineRule="exact" w:line="400"/>
              <w:ind w:firstLine="0" w:firstLineChars="0"/>
              <w:rPr>
                <w:rFonts w:ascii="汉仪书宋一简" w:eastAsia="汉仪书宋一简" w:hint="eastAsia"/>
              </w:rPr>
            </w:pPr>
          </w:p>
        </w:tc>
        <w:tc>
          <w:tcPr>
            <w:tcW w:w="1032" w:type="dxa"/>
            <w:vMerge w:val="continue"/>
            <w:tcBorders/>
            <w:vAlign w:val="center"/>
          </w:tcPr>
          <w:p w14:paraId="0CA2F8A8">
            <w:pPr>
              <w:pStyle w:val="style0"/>
              <w:snapToGrid w:val="false"/>
              <w:spacing w:before="31" w:beforeLines="10" w:after="62" w:afterLines="20" w:lineRule="exact" w:line="400"/>
              <w:ind w:firstLine="0" w:firstLineChars="0"/>
              <w:rPr>
                <w:rFonts w:ascii="汉仪书宋一简" w:cs="Times New Roman" w:eastAsia="汉仪书宋一简" w:hAnsi="Times New Roman"/>
              </w:rPr>
            </w:pPr>
          </w:p>
        </w:tc>
        <w:tc>
          <w:tcPr>
            <w:tcW w:w="1019" w:type="dxa"/>
            <w:vMerge w:val="continue"/>
            <w:tcBorders/>
            <w:vAlign w:val="center"/>
          </w:tcPr>
          <w:p w14:paraId="6329EDDE">
            <w:pPr>
              <w:pStyle w:val="style0"/>
              <w:snapToGrid w:val="false"/>
              <w:spacing w:before="31" w:beforeLines="10" w:after="62" w:afterLines="20" w:lineRule="exact" w:line="400"/>
              <w:ind w:firstLine="0" w:firstLineChars="0"/>
              <w:rPr>
                <w:rFonts w:ascii="汉仪书宋一简" w:cs="Times New Roman" w:eastAsia="汉仪书宋一简" w:hAnsi="Times New Roman"/>
              </w:rPr>
            </w:pPr>
          </w:p>
        </w:tc>
      </w:tr>
      <w:tr w14:paraId="3F5F2062">
        <w:tblPrEx/>
        <w:trPr>
          <w:jc w:val="center"/>
        </w:trPr>
        <w:tc>
          <w:tcPr>
            <w:tcW w:w="6457" w:type="dxa"/>
            <w:gridSpan w:val="5"/>
            <w:tcBorders/>
            <w:vAlign w:val="center"/>
          </w:tcPr>
          <w:p w14:paraId="762FE878">
            <w:pPr>
              <w:pStyle w:val="style0"/>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★有期+拘役=有期（吸收）；有期+管制（并科），拘役+管制（并科）</w:t>
            </w:r>
          </w:p>
        </w:tc>
        <w:tc>
          <w:tcPr>
            <w:tcW w:w="1032" w:type="dxa"/>
            <w:vMerge w:val="continue"/>
            <w:tcBorders/>
            <w:vAlign w:val="center"/>
          </w:tcPr>
          <w:p w14:paraId="26F62959">
            <w:pPr>
              <w:pStyle w:val="style0"/>
              <w:snapToGrid w:val="false"/>
              <w:spacing w:before="31" w:beforeLines="10" w:after="62" w:afterLines="20" w:lineRule="exact" w:line="400"/>
              <w:ind w:firstLine="0" w:firstLineChars="0"/>
              <w:rPr>
                <w:rFonts w:ascii="汉仪书宋一简" w:cs="Times New Roman" w:eastAsia="汉仪书宋一简" w:hAnsi="Times New Roman"/>
              </w:rPr>
            </w:pPr>
          </w:p>
        </w:tc>
        <w:tc>
          <w:tcPr>
            <w:tcW w:w="1019" w:type="dxa"/>
            <w:vMerge w:val="continue"/>
            <w:tcBorders/>
            <w:vAlign w:val="center"/>
          </w:tcPr>
          <w:p w14:paraId="4C9D0895">
            <w:pPr>
              <w:pStyle w:val="style0"/>
              <w:snapToGrid w:val="false"/>
              <w:spacing w:before="31" w:beforeLines="10" w:after="62" w:afterLines="20" w:lineRule="exact" w:line="400"/>
              <w:ind w:firstLine="0" w:firstLineChars="0"/>
              <w:rPr>
                <w:rFonts w:ascii="汉仪书宋一简" w:cs="Times New Roman" w:eastAsia="汉仪书宋一简" w:hAnsi="Times New Roman"/>
              </w:rPr>
            </w:pPr>
          </w:p>
        </w:tc>
      </w:tr>
    </w:tbl>
    <w:p w14:paraId="3F6A2ACA">
      <w:pPr>
        <w:pStyle w:val="style0"/>
        <w:spacing w:lineRule="exact" w:line="400"/>
        <w:ind w:firstLine="420"/>
        <w:rPr>
          <w:rFonts w:ascii="汉仪书宋二简" w:cs="汉仪书宋二简" w:hAnsi="汉仪书宋二简" w:hint="eastAsia"/>
          <w:kern w:val="0"/>
        </w:rPr>
      </w:pPr>
    </w:p>
    <w:p w14:paraId="66F86365">
      <w:pPr>
        <w:pStyle w:val="style3"/>
        <w:spacing w:lineRule="exact" w:line="400"/>
        <w:rPr>
          <w:rFonts w:ascii="汉仪中黑简" w:cs="汉仪书宋二简" w:eastAsia="汉仪中黑简" w:hAnsi="汉仪书宋二简" w:hint="eastAsia"/>
          <w:b/>
          <w:kern w:val="0"/>
          <w:sz w:val="21"/>
        </w:rPr>
      </w:pPr>
      <w:r>
        <w:rPr>
          <w:rFonts w:hint="eastAsia"/>
          <w:b/>
          <w:sz w:val="21"/>
        </w:rPr>
        <w:t>二、漏罪并罚与新罪并罚</w:t>
      </w:r>
      <w:r>
        <w:rPr>
          <w:rFonts w:ascii="汉仪书宋二简" w:eastAsia="汉仪书宋二简" w:hint="eastAsia"/>
          <w:b/>
          <w:sz w:val="21"/>
        </w:rPr>
        <w:t>（以有期徒刑为例）：</w:t>
      </w:r>
      <w:r>
        <w:rPr>
          <w:rFonts w:ascii="汉仪中黑简" w:cs="汉仪书宋二简" w:eastAsia="汉仪中黑简" w:hAnsi="汉仪书宋二简" w:hint="eastAsia"/>
          <w:b/>
          <w:kern w:val="0"/>
          <w:sz w:val="21"/>
        </w:rPr>
        <w:t>先写公式，然后计算科刑期间</w:t>
      </w:r>
    </w:p>
    <w:p w14:paraId="6209F5A0">
      <w:pPr>
        <w:pStyle w:val="style0"/>
        <w:snapToGrid w:val="false"/>
        <w:spacing w:lineRule="exact" w:line="400"/>
        <w:ind w:firstLine="420"/>
        <w:rPr>
          <w:rFonts w:ascii="Times New Roman" w:cs="Times New Roman" w:eastAsia="楷体" w:hAnsi="Times New Roman"/>
          <w:kern w:val="0"/>
        </w:rPr>
      </w:pPr>
    </w:p>
    <w:tbl>
      <w:tblPr>
        <w:tblW w:w="8505"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8505"/>
      </w:tblGrid>
      <w:tr w14:paraId="4D1632C3">
        <w:trPr>
          <w:jc w:val="center"/>
        </w:trPr>
        <w:tc>
          <w:tcPr>
            <w:tcW w:w="8505" w:type="dxa"/>
            <w:tcBorders/>
            <w:vAlign w:val="center"/>
          </w:tcPr>
          <w:p w14:paraId="3320F675">
            <w:pPr>
              <w:pStyle w:val="style0"/>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1</w:t>
            </w:r>
            <w:r>
              <w:rPr>
                <w:rFonts w:ascii="汉仪书宋一简" w:eastAsia="汉仪书宋一简" w:hint="eastAsia"/>
              </w:rPr>
              <w:t>．</w:t>
            </w:r>
            <w:r>
              <w:rPr>
                <w:rFonts w:ascii="汉仪书宋一简" w:eastAsia="汉仪书宋一简" w:hint="eastAsia"/>
              </w:rPr>
              <w:t>简单并罚：A1并A2=A2～（A1+A2）（第69条）</w:t>
            </w:r>
          </w:p>
          <w:p w14:paraId="129BBF99">
            <w:pPr>
              <w:pStyle w:val="style0"/>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2</w:t>
            </w:r>
            <w:r>
              <w:rPr>
                <w:rFonts w:ascii="汉仪书宋一简" w:eastAsia="汉仪书宋一简" w:hint="eastAsia"/>
              </w:rPr>
              <w:t>．</w:t>
            </w:r>
            <w:r>
              <w:rPr>
                <w:rFonts w:ascii="汉仪书宋一简" w:eastAsia="汉仪书宋一简" w:hint="eastAsia"/>
              </w:rPr>
              <w:t>发现</w:t>
            </w:r>
            <w:r>
              <w:rPr>
                <w:rFonts w:ascii="汉仪中黑简" w:eastAsia="汉仪中黑简" w:hint="eastAsia"/>
                <w:color w:val="ff0000"/>
              </w:rPr>
              <w:t>漏罪（先并后减）：</w:t>
            </w:r>
            <w:r>
              <w:rPr>
                <w:rFonts w:ascii="汉仪书宋一简" w:eastAsia="汉仪书宋一简" w:hint="eastAsia"/>
              </w:rPr>
              <w:t>A并L-n（第70条）</w:t>
            </w:r>
          </w:p>
          <w:p w14:paraId="7C1202EE">
            <w:pPr>
              <w:pStyle w:val="style0"/>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3</w:t>
            </w:r>
            <w:r>
              <w:rPr>
                <w:rFonts w:ascii="汉仪书宋一简" w:eastAsia="汉仪书宋一简" w:hint="eastAsia"/>
              </w:rPr>
              <w:t>．</w:t>
            </w:r>
            <w:r>
              <w:rPr>
                <w:rFonts w:ascii="汉仪书宋一简" w:eastAsia="汉仪书宋一简" w:hint="eastAsia"/>
              </w:rPr>
              <w:t>犯有</w:t>
            </w:r>
            <w:r>
              <w:rPr>
                <w:rFonts w:ascii="汉仪中黑简" w:eastAsia="汉仪中黑简" w:hint="eastAsia"/>
                <w:color w:val="ff0000"/>
              </w:rPr>
              <w:t>新罪（先减后并）：</w:t>
            </w:r>
            <w:r>
              <w:rPr>
                <w:rFonts w:ascii="汉仪书宋一简" w:eastAsia="汉仪书宋一简" w:hint="eastAsia"/>
              </w:rPr>
              <w:t>（A-n）并X（第71条）</w:t>
            </w:r>
          </w:p>
          <w:p w14:paraId="5A07670F">
            <w:pPr>
              <w:pStyle w:val="style0"/>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4</w:t>
            </w:r>
            <w:r>
              <w:rPr>
                <w:rFonts w:ascii="汉仪书宋一简" w:eastAsia="汉仪书宋一简" w:hint="eastAsia"/>
              </w:rPr>
              <w:t>．</w:t>
            </w:r>
            <w:r>
              <w:rPr>
                <w:rFonts w:ascii="汉仪书宋一简" w:eastAsia="汉仪书宋一简" w:hint="eastAsia"/>
              </w:rPr>
              <w:t>多罪并罚</w:t>
            </w:r>
          </w:p>
          <w:p w14:paraId="69099B5D">
            <w:pPr>
              <w:pStyle w:val="style0"/>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（1）多个漏罪：A并（L1并L2）-n</w:t>
            </w:r>
          </w:p>
          <w:p w14:paraId="309A34B9">
            <w:pPr>
              <w:pStyle w:val="style0"/>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（2）多个新罪：（A-n）并（X1并X2）</w:t>
            </w:r>
          </w:p>
          <w:p w14:paraId="26E5734D">
            <w:pPr>
              <w:pStyle w:val="style0"/>
              <w:snapToGrid w:val="false"/>
              <w:spacing w:before="31" w:beforeLines="10" w:after="62" w:afterLines="20" w:lineRule="exact" w:line="400"/>
              <w:ind w:firstLine="0" w:firstLineChars="0"/>
              <w:rPr>
                <w:rFonts w:ascii="汉仪中黑简" w:eastAsia="汉仪中黑简" w:hint="eastAsia"/>
                <w:color w:val="ff0000"/>
              </w:rPr>
            </w:pPr>
            <w:r>
              <w:rPr>
                <w:rFonts w:ascii="汉仪书宋一简" w:eastAsia="汉仪书宋一简" w:hint="eastAsia"/>
              </w:rPr>
              <w:t>（3）</w:t>
            </w:r>
            <w:r>
              <w:rPr>
                <w:rFonts w:ascii="汉仪中黑简" w:eastAsia="汉仪中黑简" w:hint="eastAsia"/>
                <w:color w:val="ff0000"/>
              </w:rPr>
              <w:t>既有漏罪又有新罪：（A并L-n）并X</w:t>
            </w:r>
          </w:p>
          <w:p w14:paraId="4B851F7F">
            <w:pPr>
              <w:pStyle w:val="style0"/>
              <w:snapToGrid w:val="false"/>
              <w:spacing w:before="31" w:beforeLines="10" w:after="62" w:afterLines="20" w:lineRule="exact" w:line="400"/>
              <w:ind w:firstLine="0" w:firstLineChars="0"/>
              <w:rPr>
                <w:rFonts w:ascii="汉仪书宋一简" w:cs="Times New Roman" w:eastAsia="汉仪书宋一简" w:hAnsi="Times New Roman"/>
              </w:rPr>
            </w:pPr>
            <w:r>
              <w:rPr>
                <w:rFonts w:ascii="汉仪书宋一简" w:cs="Times New Roman" w:eastAsia="汉仪书宋一简" w:hAnsi="Times New Roman" w:hint="eastAsia"/>
              </w:rPr>
              <w:t>符号注释：A（已审罪）；L（漏罪）；X（新罪）；n（已执行刑）；A2&gt;A1</w:t>
            </w:r>
          </w:p>
        </w:tc>
      </w:tr>
    </w:tbl>
    <w:p w14:paraId="67A644B2">
      <w:pPr>
        <w:pStyle w:val="style0"/>
        <w:spacing w:lineRule="exact" w:line="400"/>
        <w:ind w:firstLine="420"/>
        <w:jc w:val="left"/>
        <w:rPr>
          <w:rFonts w:ascii="汉仪书宋二简" w:cs="汉仪书宋二简" w:hAnsi="汉仪书宋二简" w:hint="eastAsia"/>
          <w:kern w:val="0"/>
        </w:rPr>
      </w:pPr>
    </w:p>
    <w:p w14:paraId="70A6430B">
      <w:pPr>
        <w:pStyle w:val="style0"/>
        <w:spacing w:lineRule="exact" w:line="400"/>
        <w:ind w:firstLine="420"/>
        <w:rPr>
          <w:rFonts w:ascii="汉仪书宋二简" w:cs="汉仪书宋二简" w:hAnsi="汉仪书宋二简" w:hint="eastAsia"/>
          <w:kern w:val="0"/>
        </w:rPr>
      </w:pPr>
    </w:p>
    <w:bookmarkStart w:id="19" w:name="_Toc188371416"/>
    <w:p w14:paraId="3566E9CB">
      <w:pPr>
        <w:pStyle w:val="style1"/>
        <w:spacing w:before="0" w:lineRule="exact" w:line="400"/>
        <w:rPr>
          <w:rFonts w:hint="eastAsia"/>
          <w:b/>
          <w:color w:val="auto"/>
          <w:sz w:val="21"/>
          <w:szCs w:val="21"/>
        </w:rPr>
      </w:pPr>
      <w:r>
        <w:rPr>
          <w:rFonts w:hint="eastAsia"/>
          <w:b/>
          <w:color w:val="auto"/>
          <w:sz w:val="21"/>
          <w:szCs w:val="21"/>
        </w:rPr>
        <w:t>考点52</w:t>
      </w:r>
      <w:r>
        <w:rPr>
          <w:b/>
          <w:color w:val="auto"/>
          <w:sz w:val="21"/>
          <w:szCs w:val="21"/>
        </w:rPr>
        <w:t xml:space="preserve">  </w:t>
      </w:r>
      <w:r>
        <w:rPr>
          <w:rFonts w:hint="eastAsia"/>
          <w:b/>
          <w:color w:val="auto"/>
          <w:sz w:val="21"/>
          <w:szCs w:val="21"/>
        </w:rPr>
        <w:t>缓刑、假释、减刑</w:t>
      </w:r>
      <w:bookmarkEnd w:id="19"/>
    </w:p>
    <w:p w14:paraId="4823E0B2">
      <w:pPr>
        <w:pStyle w:val="style0"/>
        <w:spacing w:lineRule="exact" w:line="400"/>
        <w:ind w:firstLine="420"/>
        <w:jc w:val="left"/>
        <w:rPr>
          <w:rFonts w:ascii="汉仪书宋二简" w:cs="汉仪书宋二简" w:hAnsi="汉仪书宋二简" w:hint="eastAsia"/>
          <w:kern w:val="0"/>
        </w:rPr>
      </w:pPr>
    </w:p>
    <w:p w14:paraId="236FDF3D">
      <w:pPr>
        <w:pStyle w:val="style0"/>
        <w:spacing w:lineRule="exact" w:line="400"/>
        <w:ind w:firstLine="420"/>
        <w:rPr>
          <w:rFonts w:ascii="汉仪书宋二简" w:cs="汉仪书宋二简" w:hAnsi="汉仪书宋二简" w:hint="eastAsia"/>
          <w:kern w:val="0"/>
        </w:rPr>
      </w:pPr>
    </w:p>
    <w:p w14:paraId="15D3E115">
      <w:pPr>
        <w:pStyle w:val="style0"/>
        <w:spacing w:lineRule="exact" w:line="400"/>
        <w:ind w:firstLine="420"/>
        <w:jc w:val="left"/>
        <w:rPr>
          <w:rFonts w:ascii="汉仪书宋二简" w:cs="汉仪书宋二简" w:hAnsi="汉仪书宋二简" w:hint="eastAsia"/>
          <w:kern w:val="0"/>
        </w:rPr>
      </w:pPr>
    </w:p>
    <w:p w14:paraId="7C6EA5C3">
      <w:pPr>
        <w:pStyle w:val="style0"/>
        <w:spacing w:lineRule="exact" w:line="400"/>
        <w:ind w:firstLine="420"/>
        <w:jc w:val="left"/>
        <w:rPr>
          <w:rFonts w:ascii="汉仪书宋二简" w:cs="汉仪书宋二简" w:hAnsi="汉仪书宋二简" w:hint="eastAsia"/>
          <w:kern w:val="0"/>
        </w:rPr>
      </w:pPr>
    </w:p>
    <w:tbl>
      <w:tblPr>
        <w:tblW w:w="9083"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421"/>
        <w:gridCol w:w="1701"/>
        <w:gridCol w:w="2268"/>
        <w:gridCol w:w="1701"/>
        <w:gridCol w:w="874"/>
        <w:gridCol w:w="1213"/>
        <w:gridCol w:w="905"/>
      </w:tblGrid>
      <w:tr w14:paraId="6577F5C0">
        <w:trPr>
          <w:trHeight w:val="70" w:hRule="atLeast"/>
          <w:jc w:val="center"/>
        </w:trPr>
        <w:tc>
          <w:tcPr>
            <w:tcW w:w="421" w:type="dxa"/>
            <w:vMerge w:val="restart"/>
            <w:tcBorders/>
            <w:vAlign w:val="center"/>
          </w:tcPr>
          <w:p w14:paraId="3BDA2074">
            <w:pPr>
              <w:pStyle w:val="style0"/>
              <w:snapToGrid w:val="false"/>
              <w:spacing w:before="31" w:beforeLines="10" w:after="62" w:afterLines="20" w:lineRule="exact" w:line="400"/>
              <w:ind w:firstLine="0" w:firstLineChars="0"/>
              <w:rPr>
                <w:rFonts w:ascii="汉仪书宋一简" w:cs="Times New Roman" w:eastAsia="汉仪中黑简" w:hAnsi="Times New Roman"/>
              </w:rPr>
            </w:pPr>
          </w:p>
        </w:tc>
        <w:tc>
          <w:tcPr>
            <w:tcW w:w="5670" w:type="dxa"/>
            <w:gridSpan w:val="3"/>
            <w:tcBorders/>
            <w:vAlign w:val="center"/>
          </w:tcPr>
          <w:p w14:paraId="3A1BCA4C">
            <w:pPr>
              <w:pStyle w:val="style0"/>
              <w:snapToGrid w:val="false"/>
              <w:spacing w:before="31" w:beforeLines="10" w:after="62" w:afterLines="20" w:lineRule="exact" w:line="400"/>
              <w:ind w:firstLine="0" w:firstLineChars="0"/>
              <w:jc w:val="center"/>
              <w:rPr>
                <w:rFonts w:ascii="汉仪中黑简" w:eastAsia="汉仪中黑简" w:hint="eastAsia"/>
              </w:rPr>
            </w:pPr>
            <w:r>
              <w:rPr>
                <w:rFonts w:ascii="汉仪中黑简" w:eastAsia="汉仪中黑简" w:hint="eastAsia"/>
              </w:rPr>
              <w:t>适用条件</w:t>
            </w:r>
          </w:p>
        </w:tc>
        <w:tc>
          <w:tcPr>
            <w:tcW w:w="2992" w:type="dxa"/>
            <w:gridSpan w:val="3"/>
            <w:tcBorders/>
            <w:vAlign w:val="center"/>
          </w:tcPr>
          <w:p w14:paraId="572C9C60">
            <w:pPr>
              <w:pStyle w:val="style0"/>
              <w:snapToGrid w:val="false"/>
              <w:spacing w:before="31" w:beforeLines="10" w:after="62" w:afterLines="20" w:lineRule="exact" w:line="400"/>
              <w:ind w:firstLine="0" w:firstLineChars="0"/>
              <w:jc w:val="center"/>
              <w:rPr>
                <w:rFonts w:ascii="汉仪中黑简" w:eastAsia="汉仪中黑简" w:hint="eastAsia"/>
              </w:rPr>
            </w:pPr>
            <w:r>
              <w:rPr>
                <w:rFonts w:ascii="汉仪中黑简" w:eastAsia="汉仪中黑简" w:hint="eastAsia"/>
              </w:rPr>
              <w:t>考验期</w:t>
            </w:r>
          </w:p>
        </w:tc>
      </w:tr>
      <w:tr w14:paraId="5CBE4609">
        <w:tblPrEx/>
        <w:trPr>
          <w:trHeight w:val="70" w:hRule="atLeast"/>
          <w:jc w:val="center"/>
        </w:trPr>
        <w:tc>
          <w:tcPr>
            <w:tcW w:w="421" w:type="dxa"/>
            <w:vMerge w:val="continue"/>
            <w:tcBorders/>
            <w:vAlign w:val="center"/>
          </w:tcPr>
          <w:p w14:paraId="461BAFA6">
            <w:pPr>
              <w:pStyle w:val="style0"/>
              <w:snapToGrid w:val="false"/>
              <w:spacing w:before="31" w:beforeLines="10" w:after="62" w:afterLines="20" w:lineRule="exact" w:line="400"/>
              <w:ind w:firstLine="0" w:firstLineChars="0"/>
              <w:rPr>
                <w:rFonts w:ascii="汉仪书宋一简" w:cs="Times New Roman" w:eastAsia="汉仪书宋一简" w:hAnsi="Times New Roman"/>
              </w:rPr>
            </w:pPr>
          </w:p>
        </w:tc>
        <w:tc>
          <w:tcPr>
            <w:tcW w:w="1701" w:type="dxa"/>
            <w:tcBorders/>
            <w:vAlign w:val="center"/>
          </w:tcPr>
          <w:p w14:paraId="2F2E5889">
            <w:pPr>
              <w:pStyle w:val="style0"/>
              <w:snapToGrid w:val="false"/>
              <w:spacing w:before="31" w:beforeLines="10" w:after="62" w:afterLines="20" w:lineRule="exact" w:line="400"/>
              <w:ind w:firstLine="0" w:firstLineChars="0"/>
              <w:jc w:val="center"/>
              <w:rPr>
                <w:rFonts w:ascii="汉仪中黑简" w:eastAsia="汉仪中黑简" w:hint="eastAsia"/>
              </w:rPr>
            </w:pPr>
            <w:r>
              <w:rPr>
                <w:rFonts w:ascii="汉仪中黑简" w:eastAsia="汉仪中黑简" w:hint="eastAsia"/>
              </w:rPr>
              <w:t>对象</w:t>
            </w:r>
          </w:p>
        </w:tc>
        <w:tc>
          <w:tcPr>
            <w:tcW w:w="2268" w:type="dxa"/>
            <w:tcBorders/>
            <w:vAlign w:val="center"/>
          </w:tcPr>
          <w:p w14:paraId="20074275">
            <w:pPr>
              <w:pStyle w:val="style0"/>
              <w:snapToGrid w:val="false"/>
              <w:spacing w:before="31" w:beforeLines="10" w:after="62" w:afterLines="20" w:lineRule="exact" w:line="400"/>
              <w:ind w:firstLine="0" w:firstLineChars="0"/>
              <w:jc w:val="center"/>
              <w:rPr>
                <w:rFonts w:ascii="汉仪中黑简" w:eastAsia="汉仪中黑简" w:hint="eastAsia"/>
              </w:rPr>
            </w:pPr>
            <w:r>
              <w:rPr>
                <w:rFonts w:ascii="汉仪中黑简" w:eastAsia="汉仪中黑简" w:hint="eastAsia"/>
              </w:rPr>
              <w:t>实质条件</w:t>
            </w:r>
          </w:p>
        </w:tc>
        <w:tc>
          <w:tcPr>
            <w:tcW w:w="1701" w:type="dxa"/>
            <w:tcBorders/>
            <w:vAlign w:val="center"/>
          </w:tcPr>
          <w:p w14:paraId="518D4F4E">
            <w:pPr>
              <w:pStyle w:val="style0"/>
              <w:snapToGrid w:val="false"/>
              <w:spacing w:before="31" w:beforeLines="10" w:after="62" w:afterLines="20" w:lineRule="exact" w:line="400"/>
              <w:ind w:firstLine="0" w:firstLineChars="0"/>
              <w:jc w:val="center"/>
              <w:rPr>
                <w:rFonts w:ascii="汉仪中黑简" w:eastAsia="汉仪中黑简" w:hint="eastAsia"/>
              </w:rPr>
            </w:pPr>
            <w:r>
              <w:rPr>
                <w:rFonts w:ascii="汉仪中黑简" w:eastAsia="汉仪中黑简" w:hint="eastAsia"/>
              </w:rPr>
              <w:t>限制条件</w:t>
            </w:r>
          </w:p>
        </w:tc>
        <w:tc>
          <w:tcPr>
            <w:tcW w:w="874" w:type="dxa"/>
            <w:tcBorders/>
            <w:vAlign w:val="center"/>
          </w:tcPr>
          <w:p w14:paraId="35284425">
            <w:pPr>
              <w:pStyle w:val="style0"/>
              <w:snapToGrid w:val="false"/>
              <w:spacing w:before="31" w:beforeLines="10" w:after="62" w:afterLines="20" w:lineRule="exact" w:line="400"/>
              <w:ind w:firstLine="0" w:firstLineChars="0"/>
              <w:jc w:val="center"/>
              <w:rPr>
                <w:rFonts w:ascii="汉仪中黑简" w:eastAsia="汉仪中黑简" w:hint="eastAsia"/>
              </w:rPr>
            </w:pPr>
            <w:r>
              <w:rPr>
                <w:rFonts w:ascii="汉仪中黑简" w:eastAsia="汉仪中黑简" w:hint="eastAsia"/>
              </w:rPr>
              <w:t>期限</w:t>
            </w:r>
          </w:p>
        </w:tc>
        <w:tc>
          <w:tcPr>
            <w:tcW w:w="2118" w:type="dxa"/>
            <w:gridSpan w:val="2"/>
            <w:tcBorders/>
            <w:vAlign w:val="center"/>
          </w:tcPr>
          <w:p w14:paraId="64CB0CFE">
            <w:pPr>
              <w:pStyle w:val="style0"/>
              <w:snapToGrid w:val="false"/>
              <w:spacing w:before="31" w:beforeLines="10" w:after="62" w:afterLines="20" w:lineRule="exact" w:line="400"/>
              <w:ind w:firstLine="0" w:firstLineChars="0"/>
              <w:jc w:val="center"/>
              <w:rPr>
                <w:rFonts w:ascii="汉仪中黑简" w:eastAsia="汉仪中黑简" w:hint="eastAsia"/>
              </w:rPr>
            </w:pPr>
            <w:r>
              <w:rPr>
                <w:rFonts w:ascii="汉仪中黑简" w:eastAsia="汉仪中黑简" w:hint="eastAsia"/>
              </w:rPr>
              <w:t>撤销</w:t>
            </w:r>
          </w:p>
        </w:tc>
      </w:tr>
      <w:tr w14:paraId="742E75E5">
        <w:tblPrEx/>
        <w:trPr>
          <w:trHeight w:val="1156" w:hRule="atLeast"/>
          <w:jc w:val="center"/>
        </w:trPr>
        <w:tc>
          <w:tcPr>
            <w:tcW w:w="421" w:type="dxa"/>
            <w:vMerge w:val="restart"/>
            <w:tcBorders/>
            <w:vAlign w:val="center"/>
          </w:tcPr>
          <w:p w14:paraId="0A91B857">
            <w:pPr>
              <w:pStyle w:val="style0"/>
              <w:snapToGrid w:val="false"/>
              <w:spacing w:before="31" w:beforeLines="10" w:after="62" w:afterLines="20" w:lineRule="exact" w:line="400"/>
              <w:ind w:firstLine="0" w:firstLineChars="0"/>
              <w:jc w:val="center"/>
              <w:rPr>
                <w:rFonts w:ascii="汉仪中黑简" w:eastAsia="汉仪中黑简" w:hint="eastAsia"/>
              </w:rPr>
            </w:pPr>
            <w:r>
              <w:rPr>
                <w:rFonts w:ascii="汉仪中黑简" w:eastAsia="汉仪中黑简" w:hint="eastAsia"/>
              </w:rPr>
              <w:t>缓刑</w:t>
            </w:r>
          </w:p>
        </w:tc>
        <w:tc>
          <w:tcPr>
            <w:tcW w:w="1701" w:type="dxa"/>
            <w:tcBorders/>
            <w:vAlign w:val="center"/>
          </w:tcPr>
          <w:p w14:paraId="135998C1">
            <w:pPr>
              <w:pStyle w:val="style0"/>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（1）3年以下有期徒刑；</w:t>
            </w:r>
          </w:p>
          <w:p w14:paraId="6F45F1F6">
            <w:pPr>
              <w:pStyle w:val="style0"/>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（2）拘役</w:t>
            </w:r>
          </w:p>
        </w:tc>
        <w:tc>
          <w:tcPr>
            <w:tcW w:w="2268" w:type="dxa"/>
            <w:tcBorders/>
            <w:vAlign w:val="center"/>
          </w:tcPr>
          <w:p w14:paraId="69606001">
            <w:pPr>
              <w:pStyle w:val="style0"/>
              <w:snapToGrid w:val="false"/>
              <w:spacing w:before="31" w:beforeLines="10" w:after="62" w:afterLines="20" w:lineRule="exact" w:line="400"/>
              <w:ind w:firstLine="0" w:firstLineChars="0"/>
              <w:rPr>
                <w:rFonts w:ascii="汉仪书宋一简" w:eastAsia="汉仪书宋一简" w:hint="eastAsia"/>
                <w:kern w:val="0"/>
              </w:rPr>
            </w:pPr>
            <w:r>
              <w:rPr>
                <w:rFonts w:ascii="汉仪书宋一简" w:eastAsia="汉仪书宋一简" w:hint="eastAsia"/>
                <w:kern w:val="0"/>
              </w:rPr>
              <w:t>（1）犯罪情节较轻；</w:t>
            </w:r>
          </w:p>
          <w:p w14:paraId="314FE719">
            <w:pPr>
              <w:pStyle w:val="style0"/>
              <w:snapToGrid w:val="false"/>
              <w:spacing w:before="31" w:beforeLines="10" w:after="62" w:afterLines="20" w:lineRule="exact" w:line="400"/>
              <w:ind w:firstLine="0" w:firstLineChars="0"/>
              <w:rPr>
                <w:rFonts w:ascii="汉仪书宋一简" w:eastAsia="汉仪书宋一简" w:hint="eastAsia"/>
                <w:kern w:val="0"/>
              </w:rPr>
            </w:pPr>
            <w:r>
              <w:rPr>
                <w:rFonts w:ascii="汉仪书宋一简" w:eastAsia="汉仪书宋一简" w:hint="eastAsia"/>
                <w:kern w:val="0"/>
              </w:rPr>
              <w:t>（2）有悔罪表现；</w:t>
            </w:r>
          </w:p>
          <w:p w14:paraId="616170AA">
            <w:pPr>
              <w:pStyle w:val="style0"/>
              <w:snapToGrid w:val="false"/>
              <w:spacing w:before="31" w:beforeLines="10" w:after="62" w:afterLines="20" w:lineRule="exact" w:line="400"/>
              <w:ind w:firstLine="0" w:firstLineChars="0"/>
              <w:rPr>
                <w:rFonts w:ascii="汉仪书宋一简" w:eastAsia="汉仪书宋一简" w:hint="eastAsia"/>
                <w:kern w:val="0"/>
              </w:rPr>
            </w:pPr>
            <w:r>
              <w:rPr>
                <w:rFonts w:ascii="汉仪书宋一简" w:eastAsia="汉仪书宋一简" w:hint="eastAsia"/>
                <w:kern w:val="0"/>
              </w:rPr>
              <w:t>（3）没有再犯罪的危险；</w:t>
            </w:r>
          </w:p>
          <w:p w14:paraId="722C07A4">
            <w:pPr>
              <w:pStyle w:val="style0"/>
              <w:snapToGrid w:val="false"/>
              <w:spacing w:before="31" w:beforeLines="10" w:after="62" w:afterLines="20" w:lineRule="exact" w:line="400"/>
              <w:ind w:firstLine="0" w:firstLineChars="0"/>
              <w:rPr>
                <w:rFonts w:ascii="汉仪书宋一简" w:eastAsia="汉仪书宋一简" w:hint="eastAsia"/>
                <w:kern w:val="0"/>
              </w:rPr>
            </w:pPr>
            <w:r>
              <w:rPr>
                <w:rFonts w:ascii="汉仪书宋一简" w:eastAsia="汉仪书宋一简" w:hint="eastAsia"/>
                <w:kern w:val="0"/>
              </w:rPr>
              <w:t>（4）宣告缓刑对所居住社区没有重大不良影响</w:t>
            </w:r>
          </w:p>
        </w:tc>
        <w:tc>
          <w:tcPr>
            <w:tcW w:w="1701" w:type="dxa"/>
            <w:vMerge w:val="restart"/>
            <w:tcBorders/>
            <w:vAlign w:val="center"/>
          </w:tcPr>
          <w:p w14:paraId="1E2E0F46">
            <w:pPr>
              <w:pStyle w:val="style0"/>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不适用缓刑：</w:t>
            </w:r>
          </w:p>
          <w:p w14:paraId="680CAB19">
            <w:pPr>
              <w:pStyle w:val="style0"/>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（1）累犯；</w:t>
            </w:r>
          </w:p>
          <w:p w14:paraId="490CC08A">
            <w:pPr>
              <w:pStyle w:val="style0"/>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（2）犯罪集团的首要分子</w:t>
            </w:r>
          </w:p>
        </w:tc>
        <w:tc>
          <w:tcPr>
            <w:tcW w:w="874" w:type="dxa"/>
            <w:vMerge w:val="restart"/>
            <w:tcBorders/>
            <w:vAlign w:val="center"/>
          </w:tcPr>
          <w:p w14:paraId="09433B8A">
            <w:pPr>
              <w:pStyle w:val="style0"/>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（1）有期：1-5年；</w:t>
            </w:r>
          </w:p>
          <w:p w14:paraId="734FC298">
            <w:pPr>
              <w:pStyle w:val="style0"/>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（2）拘役：2月-1年</w:t>
            </w:r>
          </w:p>
        </w:tc>
        <w:tc>
          <w:tcPr>
            <w:tcW w:w="1213" w:type="dxa"/>
            <w:vMerge w:val="restart"/>
            <w:tcBorders/>
            <w:vAlign w:val="center"/>
          </w:tcPr>
          <w:p w14:paraId="55E93A87">
            <w:pPr>
              <w:pStyle w:val="style0"/>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（1）</w:t>
            </w:r>
            <w:r>
              <w:rPr>
                <w:rFonts w:ascii="汉仪中黑简" w:eastAsia="汉仪中黑简" w:hint="eastAsia"/>
                <w:color w:val="ff0000"/>
              </w:rPr>
              <w:t>考验期内发现</w:t>
            </w:r>
            <w:r>
              <w:rPr>
                <w:rFonts w:ascii="汉仪书宋一简" w:eastAsia="汉仪书宋一简" w:hint="eastAsia"/>
              </w:rPr>
              <w:t>漏罪；</w:t>
            </w:r>
          </w:p>
          <w:p w14:paraId="6F7729E0">
            <w:pPr>
              <w:pStyle w:val="style0"/>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（2）考验期内</w:t>
            </w:r>
            <w:r>
              <w:rPr>
                <w:rFonts w:ascii="汉仪中黑简" w:eastAsia="汉仪中黑简" w:hint="eastAsia"/>
                <w:color w:val="ff0000"/>
              </w:rPr>
              <w:t>犯</w:t>
            </w:r>
            <w:r>
              <w:rPr>
                <w:rFonts w:ascii="汉仪书宋一简" w:eastAsia="汉仪书宋一简" w:hint="eastAsia"/>
              </w:rPr>
              <w:t>新罪；</w:t>
            </w:r>
          </w:p>
          <w:p w14:paraId="498E789A">
            <w:pPr>
              <w:pStyle w:val="style0"/>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（3）考验期内违反法律、行政法规；</w:t>
            </w:r>
          </w:p>
          <w:p w14:paraId="79B57A18">
            <w:pPr>
              <w:pStyle w:val="style0"/>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（4）考验期内违反国务院有</w:t>
            </w:r>
            <w:r>
              <w:rPr>
                <w:rFonts w:ascii="汉仪书宋一简" w:eastAsia="汉仪书宋一简" w:hint="eastAsia"/>
              </w:rPr>
              <w:t>关部门关于缓刑（假释）的监督管理规定</w:t>
            </w:r>
          </w:p>
        </w:tc>
        <w:tc>
          <w:tcPr>
            <w:tcW w:w="905" w:type="dxa"/>
            <w:vMerge w:val="restart"/>
            <w:tcBorders/>
            <w:vAlign w:val="center"/>
          </w:tcPr>
          <w:p w14:paraId="4219D5DE">
            <w:pPr>
              <w:pStyle w:val="style0"/>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（5）考验期内，违反人民法院判决中的禁止令，情节严重</w:t>
            </w:r>
          </w:p>
        </w:tc>
      </w:tr>
      <w:tr w14:paraId="78060439">
        <w:tblPrEx/>
        <w:trPr>
          <w:trHeight w:val="70" w:hRule="atLeast"/>
          <w:jc w:val="center"/>
        </w:trPr>
        <w:tc>
          <w:tcPr>
            <w:tcW w:w="421" w:type="dxa"/>
            <w:vMerge w:val="continue"/>
            <w:tcBorders/>
            <w:vAlign w:val="center"/>
          </w:tcPr>
          <w:p w14:paraId="356DC0A3">
            <w:pPr>
              <w:pStyle w:val="style0"/>
              <w:snapToGrid w:val="false"/>
              <w:spacing w:before="31" w:beforeLines="10" w:after="62" w:afterLines="20" w:lineRule="exact" w:line="400"/>
              <w:ind w:firstLine="0" w:firstLineChars="0"/>
              <w:jc w:val="center"/>
              <w:rPr>
                <w:rFonts w:ascii="汉仪中黑简" w:eastAsia="汉仪中黑简" w:hint="eastAsia"/>
              </w:rPr>
            </w:pPr>
          </w:p>
        </w:tc>
        <w:tc>
          <w:tcPr>
            <w:tcW w:w="3969" w:type="dxa"/>
            <w:gridSpan w:val="2"/>
            <w:tcBorders/>
            <w:vAlign w:val="center"/>
          </w:tcPr>
          <w:p w14:paraId="4E83FD2A">
            <w:pPr>
              <w:pStyle w:val="style0"/>
              <w:snapToGrid w:val="false"/>
              <w:spacing w:before="31" w:beforeLines="10" w:after="62" w:afterLines="20" w:lineRule="exact" w:line="400"/>
              <w:ind w:firstLine="0" w:firstLineChars="0"/>
              <w:rPr>
                <w:rFonts w:ascii="汉仪书宋一简" w:eastAsia="汉仪书宋一简" w:hint="eastAsia"/>
                <w:kern w:val="0"/>
              </w:rPr>
            </w:pPr>
            <w:r>
              <w:rPr>
                <w:rFonts w:ascii="汉仪书宋一简" w:eastAsia="汉仪书宋一简" w:hint="eastAsia"/>
                <w:kern w:val="0"/>
              </w:rPr>
              <w:t>（1）可以缓刑：一般；</w:t>
            </w:r>
          </w:p>
          <w:p w14:paraId="389406D4">
            <w:pPr>
              <w:pStyle w:val="style0"/>
              <w:snapToGrid w:val="false"/>
              <w:spacing w:before="31" w:beforeLines="10" w:after="62" w:afterLines="20" w:lineRule="exact" w:line="400"/>
              <w:ind w:firstLine="0" w:firstLineChars="0"/>
              <w:rPr>
                <w:rFonts w:ascii="汉仪书宋一简" w:eastAsia="汉仪书宋一简" w:hint="eastAsia"/>
                <w:kern w:val="0"/>
              </w:rPr>
            </w:pPr>
            <w:r>
              <w:rPr>
                <w:rFonts w:ascii="汉仪书宋一简" w:eastAsia="汉仪书宋一简" w:hint="eastAsia"/>
                <w:kern w:val="0"/>
              </w:rPr>
              <w:t>（2）应当缓刑：①不满18岁；②怀孕的妇女；③已满75岁</w:t>
            </w:r>
          </w:p>
        </w:tc>
        <w:tc>
          <w:tcPr>
            <w:tcW w:w="1701" w:type="dxa"/>
            <w:vMerge w:val="continue"/>
            <w:tcBorders/>
            <w:vAlign w:val="center"/>
          </w:tcPr>
          <w:p w14:paraId="21D6D34D">
            <w:pPr>
              <w:pStyle w:val="style0"/>
              <w:snapToGrid w:val="false"/>
              <w:spacing w:before="31" w:beforeLines="10" w:after="62" w:afterLines="20" w:lineRule="exact" w:line="400"/>
              <w:ind w:firstLine="0" w:firstLineChars="0"/>
              <w:rPr>
                <w:rFonts w:ascii="汉仪书宋一简" w:eastAsia="汉仪书宋一简" w:hint="eastAsia"/>
              </w:rPr>
            </w:pPr>
          </w:p>
        </w:tc>
        <w:tc>
          <w:tcPr>
            <w:tcW w:w="874" w:type="dxa"/>
            <w:vMerge w:val="continue"/>
            <w:tcBorders/>
            <w:vAlign w:val="center"/>
          </w:tcPr>
          <w:p w14:paraId="4974F41C">
            <w:pPr>
              <w:pStyle w:val="style0"/>
              <w:snapToGrid w:val="false"/>
              <w:spacing w:before="31" w:beforeLines="10" w:after="62" w:afterLines="20" w:lineRule="exact" w:line="400"/>
              <w:ind w:firstLine="0" w:firstLineChars="0"/>
              <w:rPr>
                <w:rFonts w:ascii="汉仪书宋一简" w:eastAsia="汉仪书宋一简" w:hint="eastAsia"/>
              </w:rPr>
            </w:pPr>
          </w:p>
        </w:tc>
        <w:tc>
          <w:tcPr>
            <w:tcW w:w="1213" w:type="dxa"/>
            <w:vMerge w:val="continue"/>
            <w:tcBorders/>
            <w:vAlign w:val="center"/>
          </w:tcPr>
          <w:p w14:paraId="26C5A66C">
            <w:pPr>
              <w:pStyle w:val="style0"/>
              <w:snapToGrid w:val="false"/>
              <w:spacing w:before="31" w:beforeLines="10" w:after="62" w:afterLines="20" w:lineRule="exact" w:line="400"/>
              <w:ind w:firstLine="0" w:firstLineChars="0"/>
              <w:rPr>
                <w:rFonts w:ascii="汉仪书宋一简" w:eastAsia="汉仪书宋一简" w:hint="eastAsia"/>
              </w:rPr>
            </w:pPr>
          </w:p>
        </w:tc>
        <w:tc>
          <w:tcPr>
            <w:tcW w:w="905" w:type="dxa"/>
            <w:vMerge w:val="continue"/>
            <w:tcBorders/>
            <w:vAlign w:val="center"/>
          </w:tcPr>
          <w:p w14:paraId="078E4552">
            <w:pPr>
              <w:pStyle w:val="style0"/>
              <w:snapToGrid w:val="false"/>
              <w:spacing w:before="31" w:beforeLines="10" w:after="62" w:afterLines="20" w:lineRule="exact" w:line="400"/>
              <w:ind w:firstLine="0" w:firstLineChars="0"/>
              <w:rPr>
                <w:rFonts w:ascii="汉仪书宋一简" w:eastAsia="汉仪书宋一简" w:hint="eastAsia"/>
              </w:rPr>
            </w:pPr>
          </w:p>
        </w:tc>
      </w:tr>
      <w:tr w14:paraId="6A118F2A">
        <w:tblPrEx/>
        <w:trPr>
          <w:jc w:val="center"/>
        </w:trPr>
        <w:tc>
          <w:tcPr>
            <w:tcW w:w="421" w:type="dxa"/>
            <w:tcBorders/>
            <w:vAlign w:val="center"/>
          </w:tcPr>
          <w:p w14:paraId="19DCE9B5">
            <w:pPr>
              <w:pStyle w:val="style0"/>
              <w:snapToGrid w:val="false"/>
              <w:spacing w:before="31" w:beforeLines="10" w:after="62" w:afterLines="20" w:lineRule="exact" w:line="400"/>
              <w:ind w:firstLine="0" w:firstLineChars="0"/>
              <w:jc w:val="center"/>
              <w:rPr>
                <w:rFonts w:ascii="汉仪中黑简" w:eastAsia="汉仪中黑简" w:hint="eastAsia"/>
              </w:rPr>
            </w:pPr>
            <w:r>
              <w:rPr>
                <w:rFonts w:ascii="汉仪中黑简" w:eastAsia="汉仪中黑简" w:hint="eastAsia"/>
              </w:rPr>
              <w:t>假释</w:t>
            </w:r>
          </w:p>
        </w:tc>
        <w:tc>
          <w:tcPr>
            <w:tcW w:w="1701" w:type="dxa"/>
            <w:tcBorders/>
            <w:vAlign w:val="center"/>
          </w:tcPr>
          <w:p w14:paraId="4AFE86EA">
            <w:pPr>
              <w:pStyle w:val="style0"/>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kern w:val="0"/>
              </w:rPr>
              <w:t>（1）有期：</w:t>
            </w:r>
            <w:r>
              <w:rPr>
                <w:rFonts w:ascii="汉仪书宋一简" w:eastAsia="汉仪书宋一简" w:hint="eastAsia"/>
              </w:rPr>
              <w:t>1/2；</w:t>
            </w:r>
          </w:p>
          <w:p w14:paraId="218AA7C2">
            <w:pPr>
              <w:pStyle w:val="style0"/>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（2）</w:t>
            </w:r>
            <w:r>
              <w:rPr>
                <w:rFonts w:ascii="汉仪书宋一简" w:eastAsia="汉仪书宋一简" w:hint="eastAsia"/>
                <w:kern w:val="0"/>
              </w:rPr>
              <w:t>无期：</w:t>
            </w:r>
            <w:r>
              <w:rPr>
                <w:rFonts w:ascii="汉仪书宋一简" w:eastAsia="汉仪书宋一简" w:hint="eastAsia"/>
              </w:rPr>
              <w:t>13</w:t>
            </w:r>
            <w:r>
              <w:rPr>
                <w:rFonts w:ascii="汉仪书宋一简" w:eastAsia="汉仪书宋一简" w:hint="eastAsia"/>
              </w:rPr>
              <w:t>年；</w:t>
            </w:r>
          </w:p>
          <w:p w14:paraId="5F5294C4">
            <w:pPr>
              <w:pStyle w:val="style0"/>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（3）死缓：15年；</w:t>
            </w:r>
          </w:p>
          <w:p w14:paraId="7E22147E">
            <w:pPr>
              <w:pStyle w:val="style0"/>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（4）特殊情况报最高院不受年限</w:t>
            </w:r>
          </w:p>
        </w:tc>
        <w:tc>
          <w:tcPr>
            <w:tcW w:w="2268" w:type="dxa"/>
            <w:tcBorders/>
            <w:vAlign w:val="center"/>
          </w:tcPr>
          <w:p w14:paraId="7C791830">
            <w:pPr>
              <w:pStyle w:val="style0"/>
              <w:snapToGrid w:val="false"/>
              <w:spacing w:before="31" w:beforeLines="10" w:after="62" w:afterLines="20" w:lineRule="exact" w:line="400"/>
              <w:ind w:firstLine="0" w:firstLineChars="0"/>
              <w:rPr>
                <w:rFonts w:ascii="汉仪书宋一简" w:eastAsia="汉仪书宋一简" w:hint="eastAsia"/>
                <w:kern w:val="0"/>
              </w:rPr>
            </w:pPr>
            <w:r>
              <w:rPr>
                <w:rFonts w:ascii="汉仪书宋一简" w:eastAsia="汉仪书宋一简" w:hint="eastAsia"/>
                <w:kern w:val="0"/>
              </w:rPr>
              <w:t>认真遵守监规，接受教育改造，</w:t>
            </w:r>
            <w:r>
              <w:rPr>
                <w:rFonts w:ascii="汉仪中黑简" w:eastAsia="汉仪中黑简" w:hint="eastAsia"/>
                <w:color w:val="ff0000"/>
              </w:rPr>
              <w:t>确有悔改表</w:t>
            </w:r>
            <w:r>
              <w:rPr>
                <w:rFonts w:ascii="汉仪中黑简" w:eastAsia="汉仪中黑简" w:hint="eastAsia"/>
                <w:color w:val="ff0000"/>
              </w:rPr>
              <w:t>现</w:t>
            </w:r>
            <w:r>
              <w:rPr>
                <w:rFonts w:ascii="汉仪书宋一简" w:eastAsia="汉仪书宋一简" w:hint="eastAsia"/>
                <w:kern w:val="0"/>
              </w:rPr>
              <w:t>，没有再犯罪的危险的</w:t>
            </w:r>
          </w:p>
        </w:tc>
        <w:tc>
          <w:tcPr>
            <w:tcW w:w="1701" w:type="dxa"/>
            <w:tcBorders/>
            <w:vAlign w:val="center"/>
          </w:tcPr>
          <w:p w14:paraId="4CA1D15D">
            <w:pPr>
              <w:pStyle w:val="style0"/>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不得假释：</w:t>
            </w:r>
          </w:p>
          <w:p w14:paraId="76E9B439">
            <w:pPr>
              <w:pStyle w:val="style0"/>
              <w:snapToGrid w:val="false"/>
              <w:spacing w:before="31" w:beforeLines="10" w:after="62" w:afterLines="20" w:lineRule="exact" w:line="400"/>
              <w:ind w:firstLine="0" w:firstLineChars="0"/>
              <w:rPr>
                <w:rFonts w:ascii="汉仪书宋一简" w:eastAsia="汉仪书宋一简" w:hint="eastAsia"/>
                <w:kern w:val="0"/>
              </w:rPr>
            </w:pPr>
            <w:r>
              <w:rPr>
                <w:rFonts w:ascii="汉仪书宋一简" w:eastAsia="汉仪书宋一简" w:hint="eastAsia"/>
              </w:rPr>
              <w:t>（1）</w:t>
            </w:r>
            <w:r>
              <w:rPr>
                <w:rFonts w:ascii="汉仪书宋一简" w:eastAsia="汉仪书宋一简" w:hint="eastAsia"/>
                <w:kern w:val="0"/>
              </w:rPr>
              <w:t>累犯[不论</w:t>
            </w:r>
            <w:r>
              <w:rPr>
                <w:rFonts w:ascii="汉仪书宋一简" w:eastAsia="汉仪书宋一简" w:hint="eastAsia"/>
                <w:kern w:val="0"/>
              </w:rPr>
              <w:t>刑期]；（2）因7种暴力犯、有组织暴力犯，单罪被判十年以上、无期、死缓[其它罪十年以上可假释]</w:t>
            </w:r>
          </w:p>
        </w:tc>
        <w:tc>
          <w:tcPr>
            <w:tcW w:w="874" w:type="dxa"/>
            <w:tcBorders/>
            <w:vAlign w:val="center"/>
          </w:tcPr>
          <w:p w14:paraId="7EB3EDEF">
            <w:pPr>
              <w:pStyle w:val="style0"/>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（1）有期：剩</w:t>
            </w:r>
            <w:r>
              <w:rPr>
                <w:rFonts w:ascii="汉仪书宋一简" w:eastAsia="汉仪书宋一简" w:hint="eastAsia"/>
              </w:rPr>
              <w:t>余刑期；（2）无期：10年</w:t>
            </w:r>
          </w:p>
        </w:tc>
        <w:tc>
          <w:tcPr>
            <w:tcW w:w="1213" w:type="dxa"/>
            <w:vMerge w:val="continue"/>
            <w:tcBorders/>
            <w:vAlign w:val="center"/>
          </w:tcPr>
          <w:p w14:paraId="57BBD425">
            <w:pPr>
              <w:pStyle w:val="style0"/>
              <w:snapToGrid w:val="false"/>
              <w:spacing w:before="31" w:beforeLines="10" w:after="62" w:afterLines="20" w:lineRule="exact" w:line="400"/>
              <w:ind w:firstLine="0" w:firstLineChars="0"/>
              <w:rPr>
                <w:rFonts w:ascii="汉仪书宋一简" w:eastAsia="汉仪书宋一简" w:hint="eastAsia"/>
              </w:rPr>
            </w:pPr>
          </w:p>
        </w:tc>
        <w:tc>
          <w:tcPr>
            <w:tcW w:w="905" w:type="dxa"/>
            <w:tcBorders/>
            <w:vAlign w:val="center"/>
          </w:tcPr>
          <w:p w14:paraId="5BC6860D">
            <w:pPr>
              <w:pStyle w:val="style0"/>
              <w:snapToGrid w:val="false"/>
              <w:spacing w:before="31" w:beforeLines="10" w:after="62" w:afterLines="20" w:lineRule="exact" w:line="400"/>
              <w:ind w:firstLine="0" w:firstLineChars="0"/>
              <w:rPr>
                <w:rFonts w:ascii="汉仪书宋一简" w:eastAsia="汉仪书宋一简" w:hint="eastAsia"/>
              </w:rPr>
            </w:pPr>
          </w:p>
        </w:tc>
      </w:tr>
      <w:tr w14:paraId="19410136">
        <w:tblPrEx/>
        <w:trPr>
          <w:jc w:val="center"/>
        </w:trPr>
        <w:tc>
          <w:tcPr>
            <w:tcW w:w="421" w:type="dxa"/>
            <w:tcBorders/>
            <w:vAlign w:val="center"/>
          </w:tcPr>
          <w:p w14:paraId="3EAE346C">
            <w:pPr>
              <w:pStyle w:val="style0"/>
              <w:snapToGrid w:val="false"/>
              <w:spacing w:before="31" w:beforeLines="10" w:after="62" w:afterLines="20" w:lineRule="exact" w:line="400"/>
              <w:ind w:firstLine="0" w:firstLineChars="0"/>
              <w:jc w:val="center"/>
              <w:rPr>
                <w:rFonts w:ascii="汉仪中黑简" w:eastAsia="汉仪中黑简" w:hint="eastAsia"/>
              </w:rPr>
            </w:pPr>
            <w:r>
              <w:rPr>
                <w:rFonts w:ascii="汉仪中黑简" w:eastAsia="汉仪中黑简" w:hint="eastAsia"/>
              </w:rPr>
              <w:t>减刑</w:t>
            </w:r>
          </w:p>
        </w:tc>
        <w:tc>
          <w:tcPr>
            <w:tcW w:w="1701" w:type="dxa"/>
            <w:tcBorders/>
            <w:vAlign w:val="center"/>
          </w:tcPr>
          <w:p w14:paraId="3C1DD7DF">
            <w:pPr>
              <w:pStyle w:val="style0"/>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管制、拘役、有期、无期</w:t>
            </w:r>
          </w:p>
        </w:tc>
        <w:tc>
          <w:tcPr>
            <w:tcW w:w="2268" w:type="dxa"/>
            <w:tcBorders/>
            <w:vAlign w:val="center"/>
          </w:tcPr>
          <w:p w14:paraId="5FEF482C">
            <w:pPr>
              <w:pStyle w:val="style0"/>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（1）可以：认真遵守监规，接受教育改造，确有</w:t>
            </w:r>
            <w:r>
              <w:rPr>
                <w:rFonts w:ascii="汉仪中黑简" w:eastAsia="汉仪中黑简" w:hint="eastAsia"/>
                <w:color w:val="ff0000"/>
              </w:rPr>
              <w:t>悔改表现的</w:t>
            </w:r>
            <w:r>
              <w:rPr>
                <w:rFonts w:ascii="汉仪书宋一简" w:eastAsia="汉仪书宋一简" w:hint="eastAsia"/>
              </w:rPr>
              <w:t>；</w:t>
            </w:r>
          </w:p>
          <w:p w14:paraId="79B0A8BB">
            <w:pPr>
              <w:pStyle w:val="style0"/>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（2）可以：有立功表现；</w:t>
            </w:r>
          </w:p>
          <w:p w14:paraId="09460B98">
            <w:pPr>
              <w:pStyle w:val="style0"/>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（3）应当：重大立功</w:t>
            </w:r>
          </w:p>
        </w:tc>
        <w:tc>
          <w:tcPr>
            <w:tcW w:w="4693" w:type="dxa"/>
            <w:gridSpan w:val="4"/>
            <w:tcBorders/>
            <w:vAlign w:val="center"/>
          </w:tcPr>
          <w:p w14:paraId="5F376ADB">
            <w:pPr>
              <w:pStyle w:val="style0"/>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实际执行不得少于：</w:t>
            </w:r>
          </w:p>
          <w:p w14:paraId="6C0B4CF1">
            <w:pPr>
              <w:pStyle w:val="style0"/>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（1）有期、拘役、管制：1/2；</w:t>
            </w:r>
          </w:p>
          <w:p w14:paraId="08939D49">
            <w:pPr>
              <w:pStyle w:val="style0"/>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（2）无期：13年；</w:t>
            </w:r>
          </w:p>
          <w:p w14:paraId="2205A402">
            <w:pPr>
              <w:pStyle w:val="style0"/>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（3）一般死缓：15年；</w:t>
            </w:r>
          </w:p>
          <w:p w14:paraId="4D7193D4">
            <w:pPr>
              <w:pStyle w:val="style0"/>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（4）因</w:t>
            </w:r>
            <w:r>
              <w:rPr>
                <w:rFonts w:ascii="汉仪书宋一简" w:eastAsia="汉仪书宋一简" w:hint="eastAsia"/>
                <w:kern w:val="0"/>
              </w:rPr>
              <w:t>累犯、7种暴力犯、有组织暴力犯死缓限制减刑：①减为无期的：25年；②减为25年的：20年</w:t>
            </w:r>
            <w:r>
              <w:rPr>
                <w:rFonts w:ascii="汉仪书宋一简" w:eastAsia="汉仪书宋一简" w:hint="eastAsia"/>
              </w:rPr>
              <w:t>（均不含考验期2年）</w:t>
            </w:r>
          </w:p>
        </w:tc>
      </w:tr>
    </w:tbl>
    <w:p w14:paraId="6DD83C3F">
      <w:pPr>
        <w:pStyle w:val="style0"/>
        <w:spacing w:lineRule="exact" w:line="400"/>
        <w:ind w:firstLine="420"/>
        <w:rPr>
          <w:rFonts w:ascii="汉仪书宋二简" w:cs="汉仪书宋二简" w:hAnsi="汉仪书宋二简" w:hint="eastAsia"/>
          <w:kern w:val="0"/>
        </w:rPr>
      </w:pPr>
    </w:p>
    <w:p w14:paraId="1B8C2F9B">
      <w:pPr>
        <w:pStyle w:val="style0"/>
        <w:spacing w:lineRule="exact" w:line="400"/>
        <w:ind w:firstLine="420"/>
        <w:jc w:val="left"/>
        <w:rPr>
          <w:rFonts w:ascii="汉仪书宋二简" w:cs="汉仪书宋二简" w:hAnsi="汉仪书宋二简" w:hint="eastAsia"/>
          <w:kern w:val="0"/>
        </w:rPr>
      </w:pPr>
    </w:p>
    <w:bookmarkStart w:id="20" w:name="_Toc188371417"/>
    <w:p w14:paraId="6C0B0461">
      <w:pPr>
        <w:pStyle w:val="style1"/>
        <w:spacing w:before="0" w:lineRule="exact" w:line="400"/>
        <w:rPr>
          <w:rFonts w:hint="eastAsia"/>
          <w:b/>
          <w:color w:val="auto"/>
          <w:sz w:val="21"/>
          <w:szCs w:val="21"/>
        </w:rPr>
      </w:pPr>
      <w:r>
        <w:rPr>
          <w:rFonts w:hint="eastAsia"/>
          <w:b/>
          <w:color w:val="auto"/>
          <w:sz w:val="21"/>
          <w:szCs w:val="21"/>
        </w:rPr>
        <w:t>考点53</w:t>
      </w:r>
      <w:r>
        <w:rPr>
          <w:b/>
          <w:color w:val="auto"/>
          <w:sz w:val="21"/>
          <w:szCs w:val="21"/>
        </w:rPr>
        <w:t xml:space="preserve">  </w:t>
      </w:r>
      <w:r>
        <w:rPr>
          <w:rFonts w:hint="eastAsia"/>
          <w:b/>
          <w:color w:val="auto"/>
          <w:sz w:val="21"/>
          <w:szCs w:val="21"/>
        </w:rPr>
        <w:t>追诉时效</w:t>
      </w:r>
      <w:bookmarkEnd w:id="20"/>
    </w:p>
    <w:p w14:paraId="7DB3EA7B">
      <w:pPr>
        <w:pStyle w:val="style0"/>
        <w:spacing w:lineRule="exact" w:line="400"/>
        <w:ind w:firstLine="0" w:firstLineChars="0"/>
        <w:jc w:val="left"/>
        <w:rPr>
          <w:rFonts w:ascii="汉仪书宋二简" w:cs="汉仪书宋二简" w:hAnsi="汉仪书宋二简" w:hint="eastAsia"/>
          <w:kern w:val="0"/>
        </w:rPr>
      </w:pPr>
    </w:p>
    <w:tbl>
      <w:tblPr>
        <w:tblW w:w="8505"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1776"/>
        <w:gridCol w:w="6729"/>
      </w:tblGrid>
      <w:tr w14:paraId="32F8E73C">
        <w:trPr>
          <w:jc w:val="center"/>
        </w:trPr>
        <w:tc>
          <w:tcPr>
            <w:tcW w:w="1805" w:type="dxa"/>
            <w:tcBorders/>
            <w:vAlign w:val="center"/>
          </w:tcPr>
          <w:p w14:paraId="7A376A97">
            <w:pPr>
              <w:pStyle w:val="style0"/>
              <w:snapToGrid w:val="false"/>
              <w:spacing w:before="31" w:beforeLines="10" w:after="62" w:afterLines="20" w:lineRule="exact" w:line="400"/>
              <w:ind w:firstLine="0" w:firstLineChars="0"/>
              <w:rPr>
                <w:rFonts w:ascii="汉仪中黑简" w:eastAsia="汉仪中黑简" w:hint="eastAsia"/>
              </w:rPr>
            </w:pPr>
            <w:r>
              <w:rPr>
                <w:rFonts w:ascii="汉仪中黑简" w:eastAsia="汉仪中黑简" w:hint="eastAsia"/>
              </w:rPr>
              <w:t>1．不受时效限制</w:t>
            </w:r>
          </w:p>
        </w:tc>
        <w:tc>
          <w:tcPr>
            <w:tcW w:w="6849" w:type="dxa"/>
            <w:tcBorders/>
            <w:vAlign w:val="center"/>
          </w:tcPr>
          <w:p w14:paraId="3B011113">
            <w:pPr>
              <w:pStyle w:val="style0"/>
              <w:adjustRightInd w:val="false"/>
              <w:snapToGrid w:val="false"/>
              <w:spacing w:before="31" w:beforeLines="10" w:after="62" w:afterLines="20" w:lineRule="exact" w:line="400"/>
              <w:ind w:firstLine="0" w:firstLineChars="0"/>
              <w:rPr>
                <w:rFonts w:ascii="汉仪书宋一简" w:eastAsia="汉仪书宋一简" w:hint="eastAsia"/>
                <w:kern w:val="0"/>
              </w:rPr>
            </w:pPr>
            <w:r>
              <w:rPr>
                <w:rFonts w:ascii="汉仪书宋一简" w:eastAsia="汉仪书宋一简" w:hint="eastAsia"/>
              </w:rPr>
              <w:t>立案（对事立案）、受理+逃避；被害人在追诉期内控告+应当立案而不予立案；1</w:t>
            </w:r>
            <w:r>
              <w:rPr>
                <w:rFonts w:ascii="汉仪书宋一简" w:eastAsia="汉仪书宋一简"/>
              </w:rPr>
              <w:t>997．9．30</w:t>
            </w:r>
            <w:r>
              <w:rPr>
                <w:rFonts w:ascii="汉仪书宋一简" w:eastAsia="汉仪书宋一简" w:hint="eastAsia"/>
              </w:rPr>
              <w:t>之前，采取强制措施+逃避侦查</w:t>
            </w:r>
          </w:p>
        </w:tc>
      </w:tr>
      <w:tr w14:paraId="5F3F5E96">
        <w:tblPrEx/>
        <w:trPr>
          <w:jc w:val="center"/>
        </w:trPr>
        <w:tc>
          <w:tcPr>
            <w:tcW w:w="1805" w:type="dxa"/>
            <w:tcBorders/>
            <w:vAlign w:val="center"/>
          </w:tcPr>
          <w:p w14:paraId="11CBC0C4">
            <w:pPr>
              <w:pStyle w:val="style0"/>
              <w:snapToGrid w:val="false"/>
              <w:spacing w:before="31" w:beforeLines="10" w:after="62" w:afterLines="20" w:lineRule="exact" w:line="400"/>
              <w:ind w:firstLine="0" w:firstLineChars="0"/>
              <w:rPr>
                <w:rFonts w:ascii="汉仪中黑简" w:eastAsia="汉仪中黑简" w:hint="eastAsia"/>
              </w:rPr>
            </w:pPr>
            <w:r>
              <w:rPr>
                <w:rFonts w:ascii="汉仪中黑简" w:eastAsia="汉仪中黑简" w:hint="eastAsia"/>
              </w:rPr>
              <w:t>2．起算点</w:t>
            </w:r>
          </w:p>
        </w:tc>
        <w:tc>
          <w:tcPr>
            <w:tcW w:w="6849" w:type="dxa"/>
            <w:tcBorders/>
            <w:vAlign w:val="center"/>
          </w:tcPr>
          <w:p w14:paraId="50AEDC1E">
            <w:pPr>
              <w:pStyle w:val="style0"/>
              <w:adjustRightInd w:val="false"/>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犯罪成立之日起算；连续犯、继续犯犯罪行为终了之日起算</w:t>
            </w:r>
          </w:p>
        </w:tc>
      </w:tr>
      <w:tr w14:paraId="15BC5140">
        <w:tblPrEx/>
        <w:trPr>
          <w:jc w:val="center"/>
        </w:trPr>
        <w:tc>
          <w:tcPr>
            <w:tcW w:w="1805" w:type="dxa"/>
            <w:tcBorders/>
            <w:vAlign w:val="center"/>
          </w:tcPr>
          <w:p w14:paraId="1D1C8BB8">
            <w:pPr>
              <w:pStyle w:val="style0"/>
              <w:snapToGrid w:val="false"/>
              <w:spacing w:before="31" w:beforeLines="10" w:after="62" w:afterLines="20" w:lineRule="exact" w:line="400"/>
              <w:ind w:firstLine="0" w:firstLineChars="0"/>
              <w:rPr>
                <w:rFonts w:ascii="汉仪中黑简" w:eastAsia="汉仪中黑简" w:hint="eastAsia"/>
              </w:rPr>
            </w:pPr>
            <w:r>
              <w:rPr>
                <w:rFonts w:ascii="汉仪中黑简" w:eastAsia="汉仪中黑简" w:hint="eastAsia"/>
              </w:rPr>
              <w:t>时效中断</w:t>
            </w:r>
          </w:p>
        </w:tc>
        <w:tc>
          <w:tcPr>
            <w:tcW w:w="6849" w:type="dxa"/>
            <w:tcBorders/>
            <w:vAlign w:val="center"/>
          </w:tcPr>
          <w:p w14:paraId="6B28C28B">
            <w:pPr>
              <w:pStyle w:val="style0"/>
              <w:adjustRightInd w:val="false"/>
              <w:snapToGrid w:val="false"/>
              <w:spacing w:before="31" w:beforeLines="10" w:after="62" w:afterLines="20" w:lineRule="exact" w:line="400"/>
              <w:ind w:firstLine="0" w:firstLineChars="0"/>
              <w:rPr>
                <w:rFonts w:ascii="汉仪书宋一简" w:eastAsia="汉仪书宋一简" w:hint="eastAsia"/>
                <w:kern w:val="0"/>
              </w:rPr>
            </w:pPr>
            <w:r>
              <w:rPr>
                <w:rFonts w:ascii="汉仪书宋一简" w:eastAsia="汉仪书宋一简" w:hint="eastAsia"/>
                <w:kern w:val="0"/>
              </w:rPr>
              <w:t>前罪时效内犯后罪，前罪时效从</w:t>
            </w:r>
            <w:r>
              <w:rPr>
                <w:rFonts w:ascii="汉仪书宋一简" w:eastAsia="汉仪书宋一简" w:hint="eastAsia"/>
              </w:rPr>
              <w:t>后罪成立之日重新计算</w:t>
            </w:r>
          </w:p>
        </w:tc>
      </w:tr>
      <w:tr w14:paraId="0048ADE3">
        <w:tblPrEx/>
        <w:trPr>
          <w:jc w:val="center"/>
        </w:trPr>
        <w:tc>
          <w:tcPr>
            <w:tcW w:w="1805" w:type="dxa"/>
            <w:tcBorders/>
            <w:vAlign w:val="center"/>
          </w:tcPr>
          <w:p w14:paraId="7485B660">
            <w:pPr>
              <w:pStyle w:val="style0"/>
              <w:snapToGrid w:val="false"/>
              <w:spacing w:before="31" w:beforeLines="10" w:after="62" w:afterLines="20" w:lineRule="exact" w:line="400"/>
              <w:ind w:firstLine="0" w:firstLineChars="0"/>
              <w:rPr>
                <w:rFonts w:ascii="汉仪中黑简" w:eastAsia="汉仪中黑简" w:hint="eastAsia"/>
              </w:rPr>
            </w:pPr>
            <w:r>
              <w:rPr>
                <w:rFonts w:ascii="汉仪中黑简" w:eastAsia="汉仪中黑简" w:hint="eastAsia"/>
              </w:rPr>
              <w:t>3．终止时点</w:t>
            </w:r>
          </w:p>
        </w:tc>
        <w:tc>
          <w:tcPr>
            <w:tcW w:w="6849" w:type="dxa"/>
            <w:tcBorders/>
            <w:vAlign w:val="center"/>
          </w:tcPr>
          <w:p w14:paraId="48B26E92">
            <w:pPr>
              <w:pStyle w:val="style0"/>
              <w:adjustRightInd w:val="false"/>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司法机关侦破案件之日：侦破案件确定犯罪嫌疑人（对人立案）</w:t>
            </w:r>
          </w:p>
        </w:tc>
      </w:tr>
      <w:tr w14:paraId="38805DAC">
        <w:tblPrEx/>
        <w:trPr>
          <w:jc w:val="center"/>
        </w:trPr>
        <w:tc>
          <w:tcPr>
            <w:tcW w:w="1805" w:type="dxa"/>
            <w:tcBorders/>
            <w:vAlign w:val="center"/>
          </w:tcPr>
          <w:p w14:paraId="7F437E94">
            <w:pPr>
              <w:pStyle w:val="style0"/>
              <w:snapToGrid w:val="false"/>
              <w:spacing w:before="31" w:beforeLines="10" w:after="62" w:afterLines="20" w:lineRule="exact" w:line="400"/>
              <w:ind w:firstLine="0" w:firstLineChars="0"/>
              <w:rPr>
                <w:rFonts w:ascii="汉仪中黑简" w:eastAsia="汉仪中黑简" w:hint="eastAsia"/>
              </w:rPr>
            </w:pPr>
            <w:r>
              <w:rPr>
                <w:rFonts w:ascii="汉仪中黑简" w:eastAsia="汉仪中黑简" w:hint="eastAsia"/>
              </w:rPr>
              <w:t>4．时限</w:t>
            </w:r>
          </w:p>
        </w:tc>
        <w:tc>
          <w:tcPr>
            <w:tcW w:w="6849" w:type="dxa"/>
            <w:tcBorders/>
            <w:vAlign w:val="center"/>
          </w:tcPr>
          <w:p w14:paraId="5B5BFEE8">
            <w:pPr>
              <w:pStyle w:val="style0"/>
              <w:adjustRightInd w:val="false"/>
              <w:snapToGrid w:val="false"/>
              <w:spacing w:before="31" w:beforeLines="10" w:after="62" w:afterLines="20" w:lineRule="exact" w:line="400"/>
              <w:ind w:firstLine="0" w:firstLineChars="0"/>
              <w:rPr>
                <w:rFonts w:ascii="汉仪书宋一简" w:eastAsia="汉仪书宋一简" w:hint="eastAsia"/>
                <w:kern w:val="0"/>
              </w:rPr>
            </w:pPr>
            <w:r>
              <w:rPr>
                <w:rFonts w:ascii="汉仪书宋一简" w:eastAsia="汉仪书宋一简" w:hint="eastAsia"/>
                <w:kern w:val="0"/>
              </w:rPr>
              <w:t>（</w:t>
            </w:r>
            <w:r>
              <w:rPr>
                <w:rFonts w:ascii="汉仪书宋一简" w:eastAsia="汉仪书宋一简"/>
                <w:kern w:val="0"/>
              </w:rPr>
              <w:t>1）法定最高刑</w:t>
            </w:r>
            <w:r>
              <w:rPr>
                <w:rFonts w:ascii="汉仪书宋一简" w:eastAsia="汉仪书宋一简"/>
                <w:kern w:val="0"/>
              </w:rPr>
              <w:t>“</w:t>
            </w:r>
            <w:r>
              <w:rPr>
                <w:rFonts w:ascii="汉仪书宋一简" w:eastAsia="汉仪书宋一简"/>
                <w:kern w:val="0"/>
              </w:rPr>
              <w:t>不满5年</w:t>
            </w:r>
            <w:r>
              <w:rPr>
                <w:rFonts w:ascii="汉仪书宋一简" w:eastAsia="汉仪书宋一简"/>
                <w:kern w:val="0"/>
              </w:rPr>
              <w:t>”</w:t>
            </w:r>
            <w:r>
              <w:rPr>
                <w:rFonts w:ascii="汉仪书宋一简" w:eastAsia="汉仪书宋一简"/>
                <w:kern w:val="0"/>
              </w:rPr>
              <w:t>（不包括5年）经过5年；</w:t>
            </w:r>
            <w:r>
              <w:rPr>
                <w:rFonts w:ascii="汉仪书宋一简" w:eastAsia="汉仪书宋一简"/>
                <w:kern w:val="0"/>
              </w:rPr>
              <w:t>“</w:t>
            </w:r>
            <w:r>
              <w:rPr>
                <w:rFonts w:ascii="汉仪书宋一简" w:eastAsia="汉仪书宋一简"/>
                <w:kern w:val="0"/>
              </w:rPr>
              <w:t>不满10年</w:t>
            </w:r>
            <w:r>
              <w:rPr>
                <w:rFonts w:ascii="汉仪书宋一简" w:eastAsia="汉仪书宋一简"/>
                <w:kern w:val="0"/>
              </w:rPr>
              <w:t>”</w:t>
            </w:r>
            <w:r>
              <w:rPr>
                <w:rFonts w:ascii="汉仪书宋一简" w:eastAsia="汉仪书宋一简"/>
                <w:kern w:val="0"/>
              </w:rPr>
              <w:t>（不包括10年）经过10年；</w:t>
            </w:r>
            <w:r>
              <w:rPr>
                <w:rFonts w:ascii="汉仪书宋一简" w:eastAsia="汉仪书宋一简"/>
                <w:kern w:val="0"/>
              </w:rPr>
              <w:t>“</w:t>
            </w:r>
            <w:r>
              <w:rPr>
                <w:rFonts w:ascii="汉仪书宋一简" w:eastAsia="汉仪书宋一简"/>
                <w:kern w:val="0"/>
              </w:rPr>
              <w:t>10年以上</w:t>
            </w:r>
            <w:r>
              <w:rPr>
                <w:rFonts w:ascii="汉仪书宋一简" w:eastAsia="汉仪书宋一简"/>
                <w:kern w:val="0"/>
              </w:rPr>
              <w:t>”</w:t>
            </w:r>
            <w:r>
              <w:rPr>
                <w:rFonts w:ascii="汉仪书宋一简" w:eastAsia="汉仪书宋一简"/>
                <w:kern w:val="0"/>
              </w:rPr>
              <w:t>（包括10年）15年。</w:t>
            </w:r>
          </w:p>
          <w:p w14:paraId="734EFE58">
            <w:pPr>
              <w:pStyle w:val="style0"/>
              <w:adjustRightInd w:val="false"/>
              <w:snapToGrid w:val="false"/>
              <w:spacing w:before="31" w:beforeLines="10" w:after="62" w:afterLines="20" w:lineRule="exact" w:line="400"/>
              <w:ind w:firstLine="0" w:firstLineChars="0"/>
              <w:rPr>
                <w:rFonts w:ascii="汉仪中黑简" w:eastAsia="汉仪中黑简" w:hint="eastAsia"/>
                <w:kern w:val="0"/>
              </w:rPr>
            </w:pPr>
            <w:r>
              <w:rPr>
                <w:rFonts w:ascii="汉仪中黑简" w:eastAsia="汉仪中黑简" w:hint="eastAsia"/>
                <w:color w:val="ff0000"/>
                <w:kern w:val="0"/>
              </w:rPr>
              <w:t>（2）最高刑5年（包括5年），时限10年；最高刑10年（包括10年），时限15年；最高刑15年，时限15年。最高刑无期、死刑，时限20年。</w:t>
            </w:r>
          </w:p>
        </w:tc>
      </w:tr>
      <w:tr w14:paraId="74CD62F5">
        <w:tblPrEx/>
        <w:trPr>
          <w:jc w:val="center"/>
        </w:trPr>
        <w:tc>
          <w:tcPr>
            <w:tcW w:w="1805" w:type="dxa"/>
            <w:tcBorders/>
            <w:vAlign w:val="center"/>
          </w:tcPr>
          <w:p w14:paraId="2F9651F2">
            <w:pPr>
              <w:pStyle w:val="style0"/>
              <w:snapToGrid w:val="false"/>
              <w:spacing w:before="31" w:beforeLines="10" w:after="62" w:afterLines="20" w:lineRule="exact" w:line="400"/>
              <w:ind w:firstLine="0" w:firstLineChars="0"/>
              <w:rPr>
                <w:rFonts w:ascii="汉仪中黑简" w:eastAsia="汉仪中黑简" w:hint="eastAsia"/>
              </w:rPr>
            </w:pPr>
            <w:r>
              <w:rPr>
                <w:rFonts w:ascii="汉仪中黑简" w:eastAsia="汉仪中黑简" w:hint="eastAsia"/>
              </w:rPr>
              <w:t>5．超时限后果</w:t>
            </w:r>
          </w:p>
        </w:tc>
        <w:tc>
          <w:tcPr>
            <w:tcW w:w="6849" w:type="dxa"/>
            <w:tcBorders/>
            <w:vAlign w:val="center"/>
          </w:tcPr>
          <w:p w14:paraId="34D28F2D">
            <w:pPr>
              <w:pStyle w:val="style0"/>
              <w:adjustRightInd w:val="false"/>
              <w:snapToGrid w:val="false"/>
              <w:spacing w:before="31" w:beforeLines="10" w:after="62" w:afterLines="20" w:lineRule="exact" w:line="400"/>
              <w:ind w:firstLine="0" w:firstLineChars="0"/>
              <w:rPr>
                <w:rFonts w:ascii="汉仪书宋一简" w:eastAsia="汉仪书宋一简" w:hint="eastAsia"/>
                <w:kern w:val="0"/>
              </w:rPr>
            </w:pPr>
            <w:r>
              <w:rPr>
                <w:rFonts w:ascii="汉仪书宋一简" w:eastAsia="汉仪书宋一简" w:hint="eastAsia"/>
                <w:kern w:val="0"/>
              </w:rPr>
              <w:t>（</w:t>
            </w:r>
            <w:r>
              <w:rPr>
                <w:rFonts w:ascii="汉仪书宋一简" w:eastAsia="汉仪书宋一简"/>
                <w:kern w:val="0"/>
              </w:rPr>
              <w:t>1）一般犯罪不再追诉。</w:t>
            </w:r>
          </w:p>
          <w:p w14:paraId="0CCB7829">
            <w:pPr>
              <w:pStyle w:val="style0"/>
              <w:adjustRightInd w:val="false"/>
              <w:snapToGrid w:val="false"/>
              <w:spacing w:before="31" w:beforeLines="10" w:after="62" w:afterLines="20" w:lineRule="exact" w:line="400"/>
              <w:ind w:firstLine="0" w:firstLineChars="0"/>
              <w:rPr>
                <w:rFonts w:ascii="汉仪书宋一简" w:eastAsia="汉仪书宋一简" w:hint="eastAsia"/>
                <w:kern w:val="0"/>
              </w:rPr>
            </w:pPr>
            <w:r>
              <w:rPr>
                <w:rFonts w:ascii="汉仪书宋一简" w:eastAsia="汉仪书宋一简"/>
                <w:kern w:val="0"/>
              </w:rPr>
              <w:t>（2）最高刑无期、死刑超20年，仍想追诉报最高检核准</w:t>
            </w:r>
          </w:p>
        </w:tc>
      </w:tr>
    </w:tbl>
    <w:p w14:paraId="065A3556">
      <w:pPr>
        <w:pStyle w:val="style0"/>
        <w:spacing w:lineRule="exact" w:line="400"/>
        <w:ind w:firstLine="420"/>
        <w:jc w:val="left"/>
        <w:rPr>
          <w:rFonts w:ascii="汉仪书宋二简" w:cs="汉仪书宋二简" w:hAnsi="汉仪书宋二简" w:hint="eastAsia"/>
          <w:kern w:val="0"/>
        </w:rPr>
      </w:pPr>
    </w:p>
    <w:p w14:paraId="4DBCE01C">
      <w:pPr>
        <w:pStyle w:val="style3"/>
        <w:spacing w:lineRule="exact" w:line="400"/>
        <w:rPr>
          <w:rFonts w:hint="eastAsia"/>
          <w:sz w:val="21"/>
        </w:rPr>
      </w:pPr>
      <w:r>
        <w:rPr>
          <w:rFonts w:hint="eastAsia"/>
          <w:sz w:val="21"/>
        </w:rPr>
        <w:t>一、不受追诉期限的限制的情形（无论经过多少年都能追诉，不用算时效）</w:t>
      </w:r>
    </w:p>
    <w:p w14:paraId="61EE7108">
      <w:pPr>
        <w:pStyle w:val="style4"/>
        <w:spacing w:lineRule="exact" w:line="400"/>
        <w:ind w:firstLine="252" w:firstLineChars="120"/>
        <w:rPr>
          <w:sz w:val="21"/>
          <w:szCs w:val="21"/>
        </w:rPr>
      </w:pPr>
      <w:r>
        <w:rPr>
          <w:rFonts w:hint="eastAsia"/>
          <w:sz w:val="21"/>
          <w:szCs w:val="21"/>
        </w:rPr>
        <w:t>（一）不受追诉期限的限制：无论经过多长时间均可追诉</w:t>
      </w:r>
    </w:p>
    <w:p w14:paraId="1373181A">
      <w:pPr>
        <w:pStyle w:val="style0"/>
        <w:spacing w:lineRule="exact" w:line="400"/>
        <w:ind w:firstLine="420"/>
        <w:rPr>
          <w:rFonts w:ascii="汉仪书宋二简" w:cs="汉仪书宋二简" w:hAnsi="汉仪书宋二简" w:hint="eastAsia"/>
          <w:kern w:val="0"/>
        </w:rPr>
      </w:pPr>
      <w:r>
        <w:rPr>
          <w:rFonts w:ascii="汉仪书宋二简" w:cs="汉仪书宋二简" w:hAnsi="汉仪书宋二简" w:hint="eastAsia"/>
          <w:kern w:val="0"/>
        </w:rPr>
        <w:t>1．第一种情况两个条件：（1）司法机关立案侦查或者人民法院</w:t>
      </w:r>
      <w:r>
        <w:rPr>
          <w:rFonts w:eastAsia="汉仪中黑简" w:hint="eastAsia"/>
          <w:color w:val="ff0000"/>
        </w:rPr>
        <w:t>受理案件</w:t>
      </w:r>
      <w:r>
        <w:rPr>
          <w:rFonts w:ascii="汉仪书宋二简" w:cs="汉仪书宋二简" w:hAnsi="汉仪书宋二简" w:hint="eastAsia"/>
          <w:kern w:val="0"/>
        </w:rPr>
        <w:t>以后；（2）</w:t>
      </w:r>
      <w:r>
        <w:rPr>
          <w:rFonts w:eastAsia="汉仪中黑简" w:hint="eastAsia"/>
          <w:color w:val="ff0000"/>
        </w:rPr>
        <w:t>逃避</w:t>
      </w:r>
      <w:r>
        <w:rPr>
          <w:rFonts w:ascii="汉仪书宋二简" w:cs="汉仪书宋二简" w:hAnsi="汉仪书宋二简" w:hint="eastAsia"/>
          <w:kern w:val="0"/>
        </w:rPr>
        <w:t>侦查或者审判的。</w:t>
      </w:r>
    </w:p>
    <w:p w14:paraId="417048E7">
      <w:pPr>
        <w:pStyle w:val="style0"/>
        <w:spacing w:lineRule="exact" w:line="400"/>
        <w:ind w:firstLine="420"/>
        <w:rPr>
          <w:rFonts w:ascii="汉仪书宋二简" w:cs="汉仪书宋二简" w:hAnsi="汉仪书宋二简" w:hint="eastAsia"/>
          <w:kern w:val="0"/>
        </w:rPr>
      </w:pPr>
      <w:r>
        <w:rPr>
          <w:rFonts w:ascii="汉仪书宋二简" w:cs="汉仪书宋二简" w:hAnsi="汉仪书宋二简" w:hint="eastAsia"/>
          <w:kern w:val="0"/>
        </w:rPr>
        <w:t>2．第二种情况两个条件：（1）被害人在</w:t>
      </w:r>
      <w:r>
        <w:rPr>
          <w:rFonts w:eastAsia="汉仪中黑简" w:hint="eastAsia"/>
          <w:color w:val="ff0000"/>
        </w:rPr>
        <w:t>追诉期限内</w:t>
      </w:r>
      <w:r>
        <w:rPr>
          <w:rFonts w:ascii="汉仪书宋二简" w:cs="汉仪书宋二简" w:hAnsi="汉仪书宋二简" w:hint="eastAsia"/>
          <w:kern w:val="0"/>
        </w:rPr>
        <w:t>提出</w:t>
      </w:r>
      <w:r>
        <w:rPr>
          <w:rFonts w:eastAsia="汉仪中黑简" w:hint="eastAsia"/>
          <w:color w:val="ff0000"/>
        </w:rPr>
        <w:t>控告</w:t>
      </w:r>
      <w:r>
        <w:rPr>
          <w:rFonts w:ascii="汉仪书宋二简" w:cs="汉仪书宋二简" w:hAnsi="汉仪书宋二简" w:hint="eastAsia"/>
          <w:kern w:val="0"/>
        </w:rPr>
        <w:t>；（2）司法机关</w:t>
      </w:r>
      <w:r>
        <w:rPr>
          <w:rFonts w:eastAsia="汉仪中黑简" w:hint="eastAsia"/>
          <w:color w:val="ff0000"/>
        </w:rPr>
        <w:t>应当立案而不予立案的</w:t>
      </w:r>
      <w:r>
        <w:rPr>
          <w:rFonts w:ascii="汉仪书宋二简" w:cs="汉仪书宋二简" w:hAnsi="汉仪书宋二简" w:hint="eastAsia"/>
          <w:kern w:val="0"/>
        </w:rPr>
        <w:t>。</w:t>
      </w:r>
    </w:p>
    <w:p w14:paraId="0BA9AD3F">
      <w:pPr>
        <w:pStyle w:val="style4"/>
        <w:spacing w:lineRule="exact" w:line="400"/>
        <w:ind w:firstLine="253" w:firstLineChars="120"/>
        <w:rPr>
          <w:b/>
          <w:sz w:val="21"/>
          <w:szCs w:val="21"/>
        </w:rPr>
      </w:pPr>
      <w:r>
        <w:rPr>
          <w:rFonts w:hint="eastAsia"/>
          <w:b/>
          <w:sz w:val="21"/>
          <w:szCs w:val="21"/>
        </w:rPr>
        <w:t>（二）从旧兼从轻</w:t>
      </w:r>
    </w:p>
    <w:p w14:paraId="07680FE0">
      <w:pPr>
        <w:pStyle w:val="style0"/>
        <w:spacing w:lineRule="exact" w:line="400"/>
        <w:ind w:firstLine="410"/>
        <w:rPr>
          <w:rFonts w:ascii="汉仪书宋二简" w:cs="汉仪书宋二简" w:hAnsi="汉仪书宋二简" w:hint="eastAsia"/>
          <w:b/>
          <w:spacing w:val="-3"/>
          <w:kern w:val="0"/>
        </w:rPr>
      </w:pPr>
      <w:r>
        <w:rPr>
          <w:rFonts w:ascii="汉仪书宋二简" w:cs="汉仪书宋二简" w:hAnsi="汉仪书宋二简" w:hint="eastAsia"/>
          <w:b/>
          <w:spacing w:val="-3"/>
          <w:kern w:val="0"/>
        </w:rPr>
        <w:t>在1997年刑法生效前实施犯罪行为，之后计算时效，从旧兼从轻，以1979年旧刑法规定计算。</w:t>
      </w:r>
    </w:p>
    <w:p w14:paraId="3E35AA84">
      <w:pPr>
        <w:pStyle w:val="style0"/>
        <w:spacing w:lineRule="exact" w:line="400"/>
        <w:ind w:firstLine="420"/>
        <w:rPr>
          <w:rFonts w:ascii="汉仪书宋二简" w:cs="汉仪书宋二简" w:hAnsi="汉仪书宋二简" w:hint="eastAsia"/>
          <w:kern w:val="0"/>
        </w:rPr>
      </w:pPr>
    </w:p>
    <w:p w14:paraId="2BDB4EE4">
      <w:pPr>
        <w:pStyle w:val="style3"/>
        <w:spacing w:lineRule="exact" w:line="400"/>
        <w:rPr>
          <w:rFonts w:hint="eastAsia"/>
          <w:sz w:val="21"/>
        </w:rPr>
      </w:pPr>
      <w:r>
        <w:rPr>
          <w:rFonts w:hint="eastAsia"/>
          <w:sz w:val="21"/>
        </w:rPr>
        <w:t>二、追诉期限的起算点</w:t>
      </w:r>
    </w:p>
    <w:p w14:paraId="176E3881">
      <w:pPr>
        <w:pStyle w:val="style4"/>
        <w:spacing w:lineRule="exact" w:line="400"/>
        <w:ind w:firstLine="252" w:firstLineChars="120"/>
        <w:rPr>
          <w:rFonts w:ascii="汉仪大宋简"/>
          <w:sz w:val="21"/>
          <w:szCs w:val="21"/>
        </w:rPr>
      </w:pPr>
      <w:r>
        <w:rPr>
          <w:rFonts w:ascii="汉仪大宋简" w:hint="eastAsia"/>
          <w:sz w:val="21"/>
          <w:szCs w:val="21"/>
        </w:rPr>
        <w:t>（一）起点1（追诉期内无新罪）：犯罪之日起算</w:t>
      </w:r>
    </w:p>
    <w:p w14:paraId="7A7A5EC3">
      <w:pPr>
        <w:pStyle w:val="style0"/>
        <w:spacing w:lineRule="exact" w:line="400"/>
        <w:ind w:firstLine="420"/>
        <w:rPr>
          <w:rFonts w:ascii="汉仪书宋二简" w:cs="汉仪书宋二简" w:hAnsi="汉仪书宋二简" w:hint="eastAsia"/>
          <w:kern w:val="0"/>
        </w:rPr>
      </w:pPr>
      <w:r>
        <w:rPr>
          <w:rFonts w:ascii="汉仪书宋二简" w:cs="汉仪书宋二简" w:hAnsi="汉仪书宋二简" w:hint="eastAsia"/>
          <w:kern w:val="0"/>
        </w:rPr>
        <w:t>1．一般犯罪：</w:t>
      </w:r>
      <w:r>
        <w:rPr>
          <w:rFonts w:eastAsia="汉仪中黑简" w:hint="eastAsia"/>
          <w:color w:val="ff0000"/>
        </w:rPr>
        <w:t>从犯罪之日起算</w:t>
      </w:r>
      <w:r>
        <w:rPr>
          <w:rFonts w:ascii="汉仪书宋二简" w:cs="汉仪书宋二简" w:hAnsi="汉仪书宋二简" w:hint="eastAsia"/>
          <w:kern w:val="0"/>
        </w:rPr>
        <w:t>。</w:t>
      </w:r>
    </w:p>
    <w:p w14:paraId="43925DFE">
      <w:pPr>
        <w:pStyle w:val="style0"/>
        <w:spacing w:lineRule="exact" w:line="400"/>
        <w:ind w:firstLine="420"/>
        <w:rPr>
          <w:rFonts w:ascii="汉仪书宋二简" w:cs="汉仪书宋二简" w:hAnsi="汉仪书宋二简" w:hint="eastAsia"/>
          <w:kern w:val="0"/>
        </w:rPr>
      </w:pPr>
      <w:r>
        <w:rPr>
          <w:rFonts w:ascii="汉仪书宋二简" w:cs="汉仪书宋二简" w:hAnsi="汉仪书宋二简" w:hint="eastAsia"/>
          <w:kern w:val="0"/>
        </w:rPr>
        <w:t>“犯罪之日”应是</w:t>
      </w:r>
      <w:r>
        <w:rPr>
          <w:rFonts w:eastAsia="汉仪中黑简" w:hint="eastAsia"/>
          <w:color w:val="ff0000"/>
        </w:rPr>
        <w:t>犯罪成立之日</w:t>
      </w:r>
      <w:r>
        <w:rPr>
          <w:rFonts w:ascii="汉仪书宋二简" w:cs="汉仪书宋二简" w:hAnsi="汉仪书宋二简" w:hint="eastAsia"/>
          <w:kern w:val="0"/>
        </w:rPr>
        <w:t>，即行为符合犯罪构成之日。对不以危害结果为要件的犯罪而言，实施行为之日即是犯罪之日；对以危害结果为要件的犯罪而言，危害结果发生之日，才是犯罪之日。</w:t>
      </w:r>
    </w:p>
    <w:p w14:paraId="612CBC8D">
      <w:pPr>
        <w:pStyle w:val="style0"/>
        <w:spacing w:lineRule="exact" w:line="400"/>
        <w:ind w:firstLine="420"/>
        <w:rPr>
          <w:rFonts w:ascii="汉仪书宋二简" w:cs="汉仪书宋二简" w:hAnsi="汉仪书宋二简" w:hint="eastAsia"/>
          <w:kern w:val="0"/>
        </w:rPr>
      </w:pPr>
      <w:r>
        <w:rPr>
          <w:rFonts w:ascii="汉仪书宋二简" w:cs="汉仪书宋二简" w:hAnsi="汉仪书宋二简" w:hint="eastAsia"/>
          <w:kern w:val="0"/>
        </w:rPr>
        <w:t>2．</w:t>
      </w:r>
      <w:r>
        <w:rPr>
          <w:rFonts w:eastAsia="汉仪中黑简" w:hint="eastAsia"/>
          <w:color w:val="ff0000"/>
        </w:rPr>
        <w:t>连续犯或继续犯：犯罪行为终了之日起算</w:t>
      </w:r>
      <w:r>
        <w:rPr>
          <w:rFonts w:ascii="汉仪书宋二简" w:cs="汉仪书宋二简" w:hAnsi="汉仪书宋二简" w:hint="eastAsia"/>
          <w:kern w:val="0"/>
        </w:rPr>
        <w:t>。</w:t>
      </w:r>
    </w:p>
    <w:p w14:paraId="0C4A60EA">
      <w:pPr>
        <w:pStyle w:val="style0"/>
        <w:spacing w:lineRule="exact" w:line="400"/>
        <w:ind w:firstLine="420"/>
        <w:rPr>
          <w:rFonts w:ascii="汉仪书宋二简" w:cs="汉仪书宋二简" w:hAnsi="汉仪书宋二简" w:hint="eastAsia"/>
          <w:kern w:val="0"/>
        </w:rPr>
      </w:pPr>
      <w:r>
        <w:rPr>
          <w:rFonts w:ascii="汉仪书宋二简" w:cs="汉仪书宋二简" w:hAnsi="汉仪书宋二简" w:hint="eastAsia"/>
          <w:kern w:val="0"/>
        </w:rPr>
        <w:t>犯罪行为有连续或者继续状态的，从</w:t>
      </w:r>
      <w:r>
        <w:rPr>
          <w:rFonts w:eastAsia="汉仪中黑简" w:hint="eastAsia"/>
          <w:color w:val="ff0000"/>
        </w:rPr>
        <w:t>犯罪行为终了之日</w:t>
      </w:r>
      <w:r>
        <w:rPr>
          <w:rFonts w:ascii="汉仪书宋二简" w:cs="汉仪书宋二简" w:hAnsi="汉仪书宋二简" w:hint="eastAsia"/>
          <w:kern w:val="0"/>
        </w:rPr>
        <w:t>起计算。</w:t>
      </w:r>
    </w:p>
    <w:p w14:paraId="1C74B5DF">
      <w:pPr>
        <w:pStyle w:val="style0"/>
        <w:spacing w:lineRule="exact" w:line="400"/>
        <w:ind w:firstLine="420"/>
        <w:rPr>
          <w:rFonts w:ascii="汉仪书宋二简" w:cs="汉仪书宋二简" w:hAnsi="汉仪书宋二简" w:hint="eastAsia"/>
          <w:kern w:val="0"/>
        </w:rPr>
      </w:pPr>
    </w:p>
    <w:p w14:paraId="4471DCB7">
      <w:pPr>
        <w:pStyle w:val="style4"/>
        <w:spacing w:lineRule="exact" w:line="400"/>
        <w:ind w:firstLine="252" w:firstLineChars="120"/>
        <w:rPr>
          <w:rFonts w:ascii="汉仪大宋简"/>
          <w:sz w:val="21"/>
          <w:szCs w:val="21"/>
        </w:rPr>
      </w:pPr>
      <w:r>
        <w:rPr>
          <w:rFonts w:ascii="汉仪大宋简" w:hint="eastAsia"/>
          <w:sz w:val="21"/>
          <w:szCs w:val="21"/>
        </w:rPr>
        <w:t>（二）起点2（追诉期内有新罪，时效中断）：从新罪之日起算</w:t>
      </w:r>
    </w:p>
    <w:p w14:paraId="5F2D34DE">
      <w:pPr>
        <w:pStyle w:val="style0"/>
        <w:spacing w:lineRule="exact" w:line="400"/>
        <w:ind w:firstLine="420"/>
        <w:rPr>
          <w:rFonts w:ascii="汉仪书宋二简" w:cs="汉仪书宋二简" w:hAnsi="汉仪书宋二简" w:hint="eastAsia"/>
          <w:kern w:val="0"/>
        </w:rPr>
      </w:pPr>
      <w:r>
        <w:rPr>
          <w:rFonts w:ascii="汉仪书宋二简" w:cs="汉仪书宋二简" w:hAnsi="汉仪书宋二简" w:hint="eastAsia"/>
          <w:kern w:val="0"/>
        </w:rPr>
        <w:t>追诉时效的中断，即在追诉期限以内又犯罪的，前罪的追诉时效便中断，其追诉时效从后罪成立之日，重新起算。亦即，在A罪追诉期间内犯B罪，A罪追诉时效从B罪之日起算。</w:t>
      </w:r>
    </w:p>
    <w:p w14:paraId="64520110">
      <w:pPr>
        <w:pStyle w:val="style0"/>
        <w:spacing w:lineRule="exact" w:line="400"/>
        <w:ind w:firstLine="420"/>
        <w:rPr>
          <w:rFonts w:ascii="汉仪书宋二简" w:cs="汉仪书宋二简" w:hAnsi="汉仪书宋二简" w:hint="eastAsia"/>
          <w:kern w:val="0"/>
        </w:rPr>
      </w:pPr>
    </w:p>
    <w:p w14:paraId="38FFA98A">
      <w:pPr>
        <w:pStyle w:val="style3"/>
        <w:spacing w:lineRule="exact" w:line="400"/>
        <w:rPr>
          <w:rFonts w:hint="eastAsia"/>
          <w:sz w:val="21"/>
        </w:rPr>
      </w:pPr>
      <w:r>
        <w:rPr>
          <w:rFonts w:hint="eastAsia"/>
          <w:sz w:val="21"/>
        </w:rPr>
        <w:t>三、追诉期限的终点（对人立案之后，不再考虑时效）</w:t>
      </w:r>
    </w:p>
    <w:p w14:paraId="4317EE19">
      <w:pPr>
        <w:pStyle w:val="style0"/>
        <w:spacing w:lineRule="exact" w:line="400"/>
        <w:ind w:firstLine="420"/>
        <w:rPr>
          <w:rFonts w:ascii="汉仪书宋二简" w:cs="汉仪书宋二简" w:hAnsi="汉仪书宋二简" w:hint="eastAsia"/>
          <w:kern w:val="0"/>
        </w:rPr>
      </w:pPr>
      <w:r>
        <w:rPr>
          <w:rFonts w:ascii="汉仪书宋二简" w:cs="汉仪书宋二简" w:hAnsi="汉仪书宋二简" w:hint="eastAsia"/>
          <w:kern w:val="0"/>
        </w:rPr>
        <w:t>追诉时效的终止时间，应当以司法机关立案之日为准。这里的“立案之日”，是指对人立案而不是对事立案，亦即侦破案件确定犯罪嫌疑人</w:t>
      </w:r>
      <w:r>
        <w:rPr>
          <w:rFonts w:ascii="汉仪书宋二简" w:cs="汉仪书宋二简" w:hAnsi="汉仪书宋二简"/>
          <w:kern w:val="0"/>
        </w:rPr>
        <w:t>从而对其立案之日，自诉案件以人民法院受理案件确定被告人之日为准。</w:t>
      </w:r>
    </w:p>
    <w:p w14:paraId="0815FC31">
      <w:pPr>
        <w:pStyle w:val="style0"/>
        <w:spacing w:lineRule="exact" w:line="400"/>
        <w:ind w:firstLine="420"/>
        <w:rPr>
          <w:rFonts w:ascii="汉仪书宋二简" w:cs="汉仪书宋二简" w:hAnsi="汉仪书宋二简" w:hint="eastAsia"/>
          <w:kern w:val="0"/>
        </w:rPr>
      </w:pPr>
      <w:r>
        <w:rPr>
          <w:rFonts w:ascii="汉仪书宋二简" w:cs="汉仪书宋二简" w:hAnsi="汉仪书宋二简" w:hint="eastAsia"/>
          <w:kern w:val="0"/>
        </w:rPr>
        <w:t>只要对人立案之时，未超时效即可。对人立案之后，就不再考虑时效问题。</w:t>
      </w:r>
    </w:p>
    <w:p w14:paraId="4E78A5BD">
      <w:pPr>
        <w:pStyle w:val="style0"/>
        <w:spacing w:lineRule="exact" w:line="400"/>
        <w:ind w:firstLine="420"/>
        <w:rPr>
          <w:rFonts w:ascii="汉仪书宋二简" w:cs="汉仪书宋二简" w:hAnsi="汉仪书宋二简" w:hint="eastAsia"/>
          <w:kern w:val="0"/>
        </w:rPr>
      </w:pPr>
    </w:p>
    <w:p w14:paraId="057B1782">
      <w:pPr>
        <w:pStyle w:val="style3"/>
        <w:spacing w:lineRule="exact" w:line="400"/>
        <w:rPr>
          <w:rFonts w:hint="eastAsia"/>
          <w:sz w:val="21"/>
        </w:rPr>
      </w:pPr>
      <w:r>
        <w:rPr>
          <w:rFonts w:hint="eastAsia"/>
          <w:sz w:val="21"/>
        </w:rPr>
        <w:t>四、追诉时效的期限</w:t>
      </w:r>
    </w:p>
    <w:p w14:paraId="5E419384">
      <w:pPr>
        <w:pStyle w:val="style0"/>
        <w:spacing w:lineRule="exact" w:line="400"/>
        <w:ind w:firstLine="420"/>
        <w:rPr>
          <w:rFonts w:ascii="汉仪书宋二简" w:cs="汉仪书宋二简" w:hAnsi="汉仪书宋二简" w:hint="eastAsia"/>
          <w:kern w:val="0"/>
        </w:rPr>
      </w:pPr>
      <w:r>
        <w:rPr>
          <w:rFonts w:ascii="汉仪书宋二简" w:cs="汉仪书宋二简" w:hAnsi="汉仪书宋二简" w:hint="eastAsia"/>
          <w:kern w:val="0"/>
        </w:rPr>
        <w:t>追诉时效期限以</w:t>
      </w:r>
      <w:r>
        <w:rPr>
          <w:rFonts w:ascii="汉仪书宋二简" w:cs="汉仪书宋二简" w:hAnsi="汉仪书宋二简" w:hint="eastAsia"/>
          <w:b/>
          <w:kern w:val="0"/>
        </w:rPr>
        <w:t>法定最高刑</w:t>
      </w:r>
      <w:r>
        <w:rPr>
          <w:rFonts w:ascii="汉仪书宋二简" w:cs="汉仪书宋二简" w:hAnsi="汉仪书宋二简" w:hint="eastAsia"/>
          <w:kern w:val="0"/>
        </w:rPr>
        <w:t>为标准，</w:t>
      </w:r>
      <w:r>
        <w:rPr>
          <w:rFonts w:ascii="汉仪书宋二简" w:cs="汉仪书宋二简" w:hAnsi="汉仪书宋二简" w:hint="eastAsia"/>
          <w:color w:val="ff0000"/>
          <w:kern w:val="0"/>
        </w:rPr>
        <w:t>不是以实际应当判处的刑罚为标准。</w:t>
      </w:r>
    </w:p>
    <w:p w14:paraId="14C51F20">
      <w:pPr>
        <w:pStyle w:val="style0"/>
        <w:spacing w:lineRule="exact" w:line="400"/>
        <w:ind w:firstLine="420"/>
        <w:rPr>
          <w:rFonts w:ascii="汉仪书宋二简" w:cs="汉仪书宋二简" w:hAnsi="汉仪书宋二简" w:hint="eastAsia"/>
          <w:kern w:val="0"/>
        </w:rPr>
      </w:pPr>
      <w:r>
        <w:rPr>
          <w:rFonts w:ascii="汉仪书宋二简" w:cs="汉仪书宋二简" w:hAnsi="汉仪书宋二简" w:hint="eastAsia"/>
          <w:kern w:val="0"/>
        </w:rPr>
        <w:t>（1）不满5年，经过5年。法定最高刑为5年的，经过10年。</w:t>
      </w:r>
    </w:p>
    <w:p w14:paraId="6947BEE0">
      <w:pPr>
        <w:pStyle w:val="style0"/>
        <w:spacing w:lineRule="exact" w:line="400"/>
        <w:ind w:firstLine="420"/>
        <w:rPr>
          <w:rFonts w:ascii="汉仪书宋二简" w:cs="汉仪书宋二简" w:hAnsi="汉仪书宋二简" w:hint="eastAsia"/>
          <w:kern w:val="0"/>
        </w:rPr>
      </w:pPr>
      <w:r>
        <w:rPr>
          <w:rFonts w:ascii="汉仪书宋二简" w:cs="汉仪书宋二简" w:hAnsi="汉仪书宋二简" w:hint="eastAsia"/>
          <w:kern w:val="0"/>
        </w:rPr>
        <w:t>（2）不满10年，经过10年；法定最高刑为10年的，经过15年。</w:t>
      </w:r>
    </w:p>
    <w:p w14:paraId="007296AF">
      <w:pPr>
        <w:pStyle w:val="style0"/>
        <w:spacing w:lineRule="exact" w:line="400"/>
        <w:ind w:firstLine="420"/>
        <w:rPr>
          <w:rFonts w:ascii="汉仪书宋二简" w:cs="汉仪书宋二简" w:hAnsi="汉仪书宋二简" w:hint="eastAsia"/>
          <w:kern w:val="0"/>
        </w:rPr>
      </w:pPr>
      <w:r>
        <w:rPr>
          <w:rFonts w:ascii="汉仪书宋二简" w:cs="汉仪书宋二简" w:hAnsi="汉仪书宋二简" w:hint="eastAsia"/>
          <w:kern w:val="0"/>
        </w:rPr>
        <w:t>（3）10年以上，经过15年；即使法定最高刑为15年，也经过15年。</w:t>
      </w:r>
    </w:p>
    <w:p w14:paraId="470B5BFD">
      <w:pPr>
        <w:pStyle w:val="style0"/>
        <w:spacing w:lineRule="exact" w:line="400"/>
        <w:ind w:firstLine="420"/>
        <w:rPr>
          <w:rFonts w:ascii="汉仪书宋二简" w:cs="汉仪书宋二简" w:hAnsi="汉仪书宋二简" w:hint="eastAsia"/>
          <w:kern w:val="0"/>
        </w:rPr>
      </w:pPr>
      <w:r>
        <w:rPr>
          <w:rFonts w:ascii="汉仪书宋二简" w:cs="汉仪书宋二简" w:hAnsi="汉仪书宋二简" w:hint="eastAsia"/>
          <w:kern w:val="0"/>
        </w:rPr>
        <w:t>（4）无期、死刑，经过20年；仍想追诉，须报请最高人民检察院核准。注意：仅有无期、死刑才可超过时效后报请最高检，其他情况不可。</w:t>
      </w:r>
    </w:p>
    <w:p w14:paraId="19D4DD65">
      <w:pPr>
        <w:pStyle w:val="style0"/>
        <w:spacing w:lineRule="exact" w:line="400"/>
        <w:ind w:firstLine="420"/>
        <w:rPr>
          <w:rFonts w:ascii="汉仪书宋二简" w:cs="汉仪书宋二简" w:hAnsi="汉仪书宋二简" w:hint="eastAsia"/>
          <w:kern w:val="0"/>
        </w:rPr>
      </w:pPr>
    </w:p>
    <w:p w14:paraId="163E1A86">
      <w:pPr>
        <w:pStyle w:val="style3"/>
        <w:spacing w:lineRule="exact" w:line="400"/>
        <w:rPr>
          <w:rFonts w:hint="eastAsia"/>
          <w:sz w:val="21"/>
        </w:rPr>
      </w:pPr>
      <w:r>
        <w:rPr>
          <w:rFonts w:hint="eastAsia"/>
          <w:sz w:val="21"/>
        </w:rPr>
        <w:t>五、超过追诉时限的法律后果</w:t>
      </w:r>
    </w:p>
    <w:p w14:paraId="678C4E4F">
      <w:pPr>
        <w:pStyle w:val="style0"/>
        <w:spacing w:lineRule="exact" w:line="400"/>
        <w:ind w:firstLine="420"/>
        <w:rPr>
          <w:rFonts w:ascii="汉仪书宋二简" w:cs="汉仪书宋二简" w:hAnsi="汉仪书宋二简" w:hint="eastAsia"/>
          <w:kern w:val="0"/>
        </w:rPr>
      </w:pPr>
      <w:r>
        <w:rPr>
          <w:rFonts w:ascii="汉仪书宋二简" w:cs="汉仪书宋二简" w:hAnsi="汉仪书宋二简" w:hint="eastAsia"/>
          <w:kern w:val="0"/>
        </w:rPr>
        <w:t>1</w:t>
      </w:r>
      <w:r>
        <w:rPr>
          <w:rFonts w:ascii="汉仪书宋二简" w:cs="汉仪书宋二简" w:hAnsi="汉仪书宋二简"/>
          <w:kern w:val="0"/>
        </w:rPr>
        <w:t>．</w:t>
      </w:r>
      <w:r>
        <w:rPr>
          <w:rFonts w:ascii="汉仪书宋二简" w:cs="汉仪书宋二简" w:hAnsi="汉仪书宋二简" w:hint="eastAsia"/>
          <w:kern w:val="0"/>
        </w:rPr>
        <w:t>一般犯罪不再追诉。</w:t>
      </w:r>
    </w:p>
    <w:p w14:paraId="0CA51F6B">
      <w:pPr>
        <w:pStyle w:val="style0"/>
        <w:spacing w:lineRule="exact" w:line="400"/>
        <w:ind w:firstLine="420"/>
        <w:rPr>
          <w:rFonts w:ascii="汉仪书宋二简" w:cs="汉仪书宋二简" w:hAnsi="汉仪书宋二简" w:hint="eastAsia"/>
          <w:kern w:val="0"/>
        </w:rPr>
      </w:pPr>
      <w:r>
        <w:rPr>
          <w:rFonts w:ascii="汉仪书宋二简" w:cs="汉仪书宋二简" w:hAnsi="汉仪书宋二简" w:hint="eastAsia"/>
          <w:kern w:val="0"/>
        </w:rPr>
        <w:t>2</w:t>
      </w:r>
      <w:r>
        <w:rPr>
          <w:rFonts w:ascii="汉仪书宋二简" w:cs="汉仪书宋二简" w:hAnsi="汉仪书宋二简"/>
          <w:kern w:val="0"/>
        </w:rPr>
        <w:t>．</w:t>
      </w:r>
      <w:r>
        <w:rPr>
          <w:rFonts w:ascii="汉仪书宋二简" w:cs="汉仪书宋二简" w:hAnsi="汉仪书宋二简" w:hint="eastAsia"/>
          <w:kern w:val="0"/>
        </w:rPr>
        <w:t>最高刑为无期、死刑的，超过20年，仍想追诉报最高检核准。</w:t>
      </w:r>
    </w:p>
    <w:p w14:paraId="35B302DF">
      <w:pPr>
        <w:pStyle w:val="style0"/>
        <w:spacing w:lineRule="exact" w:line="400"/>
        <w:ind w:firstLine="420"/>
        <w:rPr>
          <w:rFonts w:ascii="汉仪书宋二简" w:cs="汉仪书宋二简" w:hAnsi="汉仪书宋二简" w:hint="eastAsia"/>
          <w:kern w:val="0"/>
        </w:rPr>
      </w:pPr>
    </w:p>
    <w:p w14:paraId="2F81E4ED">
      <w:pPr>
        <w:pStyle w:val="style0"/>
        <w:spacing w:lineRule="exact" w:line="400"/>
        <w:ind w:firstLine="420"/>
        <w:rPr>
          <w:rFonts w:ascii="汉仪书宋二简" w:cs="汉仪书宋二简" w:hAnsi="汉仪书宋二简" w:hint="eastAsia"/>
          <w:kern w:val="0"/>
        </w:rPr>
      </w:pPr>
    </w:p>
    <w:bookmarkStart w:id="21" w:name="_Toc188371419"/>
    <w:p w14:paraId="25382F9E">
      <w:pPr>
        <w:pStyle w:val="style1"/>
        <w:spacing w:before="0" w:lineRule="exact" w:line="400"/>
        <w:rPr>
          <w:rFonts w:hint="eastAsia"/>
          <w:b/>
          <w:color w:val="auto"/>
          <w:sz w:val="21"/>
          <w:szCs w:val="21"/>
        </w:rPr>
      </w:pPr>
      <w:r>
        <w:rPr>
          <w:rFonts w:hint="eastAsia"/>
          <w:b/>
          <w:color w:val="auto"/>
          <w:sz w:val="21"/>
          <w:szCs w:val="21"/>
        </w:rPr>
        <w:t>考点54</w:t>
      </w:r>
      <w:r>
        <w:rPr>
          <w:b/>
          <w:color w:val="auto"/>
          <w:sz w:val="21"/>
          <w:szCs w:val="21"/>
        </w:rPr>
        <w:t xml:space="preserve">  </w:t>
      </w:r>
      <w:r>
        <w:rPr>
          <w:rFonts w:hint="eastAsia"/>
          <w:b/>
          <w:color w:val="auto"/>
          <w:sz w:val="21"/>
          <w:szCs w:val="21"/>
        </w:rPr>
        <w:t>刑法的适用范围</w:t>
      </w:r>
      <w:bookmarkEnd w:id="21"/>
    </w:p>
    <w:p w14:paraId="778779DE">
      <w:pPr>
        <w:pStyle w:val="style0"/>
        <w:spacing w:lineRule="exact" w:line="400"/>
        <w:ind w:firstLine="420"/>
        <w:rPr>
          <w:rFonts w:ascii="汉仪书宋二简" w:cs="汉仪书宋二简" w:hAnsi="汉仪书宋二简" w:hint="eastAsia"/>
          <w:kern w:val="0"/>
        </w:rPr>
      </w:pPr>
    </w:p>
    <w:p w14:paraId="235B1FB4">
      <w:pPr>
        <w:pStyle w:val="style3"/>
        <w:spacing w:lineRule="exact" w:line="400"/>
        <w:rPr>
          <w:rFonts w:hint="eastAsia"/>
          <w:sz w:val="21"/>
        </w:rPr>
      </w:pPr>
      <w:r>
        <w:rPr>
          <w:rFonts w:hint="eastAsia"/>
          <w:sz w:val="21"/>
        </w:rPr>
        <w:t>一、刑法的空间效力</w:t>
      </w:r>
    </w:p>
    <w:p w14:paraId="79DBFF26">
      <w:pPr>
        <w:pStyle w:val="style4"/>
        <w:spacing w:lineRule="exact" w:line="400"/>
        <w:ind w:firstLine="252" w:firstLineChars="120"/>
        <w:rPr>
          <w:sz w:val="21"/>
          <w:szCs w:val="21"/>
        </w:rPr>
      </w:pPr>
      <w:r>
        <w:rPr>
          <w:rFonts w:hint="eastAsia"/>
          <w:sz w:val="21"/>
          <w:szCs w:val="21"/>
        </w:rPr>
        <w:t>（一）对国内犯（领域内）的适用原则</w:t>
      </w:r>
    </w:p>
    <w:p w14:paraId="07D84EF1">
      <w:pPr>
        <w:pStyle w:val="style0"/>
        <w:snapToGrid w:val="false"/>
        <w:spacing w:lineRule="exact" w:line="400"/>
        <w:ind w:firstLine="420"/>
        <w:rPr>
          <w:rFonts w:ascii="汉仪书宋二简" w:cs="汉仪书宋二简" w:hAnsi="汉仪书宋二简" w:hint="eastAsia"/>
          <w:kern w:val="0"/>
        </w:rPr>
      </w:pPr>
      <w:r>
        <w:rPr>
          <w:rFonts w:ascii="汉仪中黑简" w:cs="汉仪书宋二简" w:eastAsia="汉仪中黑简" w:hAnsi="汉仪书宋二简" w:hint="eastAsia"/>
          <w:kern w:val="0"/>
        </w:rPr>
        <w:t>1．属地管辖：</w:t>
      </w:r>
      <w:r>
        <w:rPr>
          <w:rFonts w:ascii="汉仪书宋二简" w:cs="汉仪书宋二简" w:hAnsi="汉仪书宋二简" w:hint="eastAsia"/>
          <w:kern w:val="0"/>
        </w:rPr>
        <w:t>对发生在我国领域内</w:t>
      </w:r>
      <w:r>
        <w:rPr>
          <w:rFonts w:ascii="汉仪中黑简" w:cs="汉仪书宋二简" w:eastAsia="汉仪中黑简" w:hAnsi="汉仪书宋二简" w:hint="eastAsia"/>
          <w:color w:val="ff0000"/>
          <w:kern w:val="0"/>
        </w:rPr>
        <w:t>（犯罪地）</w:t>
      </w:r>
      <w:r>
        <w:rPr>
          <w:rFonts w:ascii="汉仪书宋二简" w:cs="汉仪书宋二简" w:hAnsi="汉仪书宋二简" w:hint="eastAsia"/>
          <w:kern w:val="0"/>
        </w:rPr>
        <w:t>的犯罪，适用我国刑法。</w:t>
      </w:r>
    </w:p>
    <w:p w14:paraId="10592A07">
      <w:pPr>
        <w:pStyle w:val="style0"/>
        <w:snapToGrid w:val="false"/>
        <w:spacing w:lineRule="exact" w:line="400"/>
        <w:ind w:firstLine="420"/>
        <w:rPr>
          <w:rFonts w:ascii="汉仪书宋二简" w:cs="汉仪书宋二简" w:hAnsi="汉仪书宋二简" w:hint="eastAsia"/>
          <w:kern w:val="0"/>
        </w:rPr>
      </w:pPr>
      <w:r>
        <w:rPr>
          <w:rFonts w:ascii="汉仪中黑简" w:cs="汉仪书宋二简" w:eastAsia="汉仪中黑简" w:hAnsi="汉仪书宋二简" w:hint="eastAsia"/>
          <w:kern w:val="0"/>
        </w:rPr>
        <w:t>（1）“领域”：</w:t>
      </w:r>
      <w:r>
        <w:rPr>
          <w:rFonts w:ascii="汉仪书宋二简" w:cs="汉仪书宋二简" w:hAnsi="汉仪书宋二简" w:hint="eastAsia"/>
          <w:kern w:val="0"/>
        </w:rPr>
        <w:t>包括</w:t>
      </w:r>
      <w:r>
        <w:rPr>
          <w:rFonts w:ascii="汉仪中黑简" w:cs="汉仪书宋二简" w:eastAsia="汉仪中黑简" w:hAnsi="汉仪书宋二简" w:hint="eastAsia"/>
          <w:color w:val="ff0000"/>
          <w:kern w:val="0"/>
        </w:rPr>
        <w:t>领陆、领水、领空（狭义领土），</w:t>
      </w:r>
      <w:r>
        <w:rPr>
          <w:rFonts w:ascii="汉仪书宋二简" w:cs="汉仪书宋二简" w:hAnsi="汉仪书宋二简" w:hint="eastAsia"/>
          <w:kern w:val="0"/>
        </w:rPr>
        <w:t>毗连区、专属经济区、大陆架（</w:t>
      </w:r>
      <w:r>
        <w:rPr>
          <w:rFonts w:ascii="汉仪中黑简" w:cs="汉仪书宋二简" w:eastAsia="汉仪中黑简" w:hAnsi="汉仪书宋二简"/>
          <w:color w:val="ff0000"/>
          <w:kern w:val="0"/>
        </w:rPr>
        <w:t>广义领土</w:t>
      </w:r>
      <w:r>
        <w:rPr>
          <w:rFonts w:ascii="汉仪书宋二简" w:cs="汉仪书宋二简" w:hAnsi="汉仪书宋二简" w:hint="eastAsia"/>
          <w:kern w:val="0"/>
        </w:rPr>
        <w:t>），以及</w:t>
      </w:r>
      <w:r>
        <w:rPr>
          <w:rFonts w:ascii="汉仪中黑简" w:cs="汉仪书宋二简" w:eastAsia="汉仪中黑简" w:hAnsi="汉仪书宋二简" w:hint="eastAsia"/>
          <w:color w:val="ff0000"/>
          <w:kern w:val="0"/>
        </w:rPr>
        <w:t>管辖的其他领域</w:t>
      </w:r>
      <w:r>
        <w:rPr>
          <w:rFonts w:ascii="汉仪书宋二简" w:cs="汉仪书宋二简" w:hAnsi="汉仪书宋二简" w:hint="eastAsia"/>
          <w:kern w:val="0"/>
        </w:rPr>
        <w:t>。</w:t>
      </w:r>
    </w:p>
    <w:p w14:paraId="47AE040B">
      <w:pPr>
        <w:pStyle w:val="style0"/>
        <w:snapToGrid w:val="false"/>
        <w:spacing w:lineRule="exact" w:line="400"/>
        <w:ind w:firstLine="420"/>
        <w:rPr>
          <w:rFonts w:ascii="楷体" w:cs="Times New Roman" w:eastAsia="楷体" w:hAnsi="楷体" w:hint="eastAsia"/>
        </w:rPr>
      </w:pPr>
      <w:r>
        <w:rPr>
          <w:rFonts w:ascii="汉仪书宋二简" w:cs="汉仪书宋二简" w:hAnsi="汉仪书宋二简" w:hint="eastAsia"/>
          <w:kern w:val="0"/>
        </w:rPr>
        <w:t>我国毗连区、专属经济区、大陆架，以及我国管辖的其他领域，也适用我国刑法。</w:t>
      </w:r>
    </w:p>
    <w:p w14:paraId="79DDE7FE">
      <w:pPr>
        <w:pStyle w:val="style0"/>
        <w:spacing w:lineRule="exact" w:line="400"/>
        <w:ind w:firstLine="420"/>
        <w:jc w:val="left"/>
        <w:rPr>
          <w:rFonts w:ascii="汉仪书宋二简" w:cs="汉仪书宋二简" w:hAnsi="汉仪书宋二简" w:hint="eastAsia"/>
          <w:kern w:val="0"/>
        </w:rPr>
      </w:pPr>
      <w:r>
        <w:rPr>
          <w:rFonts w:ascii="汉仪中黑简" w:cs="汉仪书宋二简" w:eastAsia="汉仪中黑简" w:hAnsi="汉仪书宋二简" w:hint="eastAsia"/>
          <w:kern w:val="0"/>
        </w:rPr>
        <w:t>（2）“法律有特别规定”</w:t>
      </w:r>
      <w:r>
        <w:rPr>
          <w:rFonts w:ascii="汉仪书宋二简" w:cs="汉仪书宋二简" w:hAnsi="汉仪书宋二简" w:hint="eastAsia"/>
          <w:kern w:val="0"/>
        </w:rPr>
        <w:t>除外，包括：</w:t>
      </w:r>
    </w:p>
    <w:p w14:paraId="5119FED9">
      <w:pPr>
        <w:pStyle w:val="style0"/>
        <w:spacing w:lineRule="exact" w:line="400"/>
        <w:ind w:firstLine="420"/>
        <w:jc w:val="left"/>
        <w:rPr>
          <w:rFonts w:ascii="汉仪书宋二简" w:cs="汉仪书宋二简" w:hAnsi="汉仪书宋二简" w:hint="eastAsia"/>
          <w:kern w:val="0"/>
        </w:rPr>
      </w:pPr>
      <w:r>
        <w:rPr>
          <w:rFonts w:ascii="汉仪书宋二简" w:cs="汉仪书宋二简" w:hAnsi="汉仪书宋二简" w:hint="eastAsia"/>
          <w:kern w:val="0"/>
        </w:rPr>
        <w:t>①不适用中国刑法，享有外交特权和豁免权的外国人的刑事责任问题，通过外交途径解决（《刑法》第11条）；</w:t>
      </w:r>
    </w:p>
    <w:p w14:paraId="6D52A32C">
      <w:pPr>
        <w:pStyle w:val="style0"/>
        <w:spacing w:lineRule="exact" w:line="400"/>
        <w:ind w:firstLine="420"/>
        <w:jc w:val="left"/>
        <w:rPr>
          <w:rFonts w:ascii="汉仪书宋二简" w:cs="汉仪书宋二简" w:hAnsi="汉仪书宋二简" w:hint="eastAsia"/>
          <w:kern w:val="0"/>
        </w:rPr>
      </w:pPr>
      <w:r>
        <w:rPr>
          <w:rFonts w:ascii="汉仪书宋二简" w:cs="汉仪书宋二简" w:hAnsi="汉仪书宋二简" w:hint="eastAsia"/>
          <w:kern w:val="0"/>
        </w:rPr>
        <w:t>②不适用内地刑法典及普遍效力刑法，香港、澳门与台湾地区适用其本地刑法（《宪法》第31条、特区基本法）；</w:t>
      </w:r>
    </w:p>
    <w:p w14:paraId="164AAEBF">
      <w:pPr>
        <w:pStyle w:val="style0"/>
        <w:spacing w:lineRule="exact" w:line="400"/>
        <w:ind w:firstLine="420"/>
        <w:jc w:val="left"/>
        <w:rPr>
          <w:rFonts w:ascii="汉仪书宋二简" w:cs="汉仪书宋二简" w:hAnsi="汉仪书宋二简" w:hint="eastAsia"/>
          <w:kern w:val="0"/>
        </w:rPr>
      </w:pPr>
      <w:r>
        <w:rPr>
          <w:rFonts w:ascii="汉仪书宋二简" w:cs="汉仪书宋二简" w:hAnsi="汉仪书宋二简" w:hint="eastAsia"/>
          <w:kern w:val="0"/>
        </w:rPr>
        <w:t>③不适用刑法典，刑法典颁布后国家立法机关制定了特别刑法，适用特别刑法；</w:t>
      </w:r>
    </w:p>
    <w:p w14:paraId="4A1E8E42">
      <w:pPr>
        <w:pStyle w:val="style0"/>
        <w:spacing w:lineRule="exact" w:line="400"/>
        <w:ind w:firstLine="420"/>
        <w:jc w:val="left"/>
        <w:rPr>
          <w:rFonts w:ascii="汉仪书宋二简" w:cs="汉仪书宋二简" w:hAnsi="汉仪书宋二简" w:hint="eastAsia"/>
          <w:kern w:val="0"/>
        </w:rPr>
      </w:pPr>
      <w:r>
        <w:rPr>
          <w:rFonts w:ascii="汉仪书宋二简" w:cs="汉仪书宋二简" w:hAnsi="汉仪书宋二简" w:hint="eastAsia"/>
          <w:kern w:val="0"/>
        </w:rPr>
        <w:t>④不适用刑法典的部分条文，民族自治地方不能全部适用本法规定的，可以由自治区或者省的人民代表大会根据当地民族的政治、经济、文化的特点和本法规定的基本原则，制定变通或者补充的规定，报请全国人民代表大会常务委员会批准施行。在当地适用变通或补充规定，而不适用刑法典相应条文（《刑法》第90条、《宪法》第116条、《立法法》第66条）。</w:t>
      </w:r>
    </w:p>
    <w:p w14:paraId="11444EA6">
      <w:pPr>
        <w:pStyle w:val="style0"/>
        <w:spacing w:lineRule="exact" w:line="400"/>
        <w:ind w:firstLine="420"/>
        <w:jc w:val="left"/>
        <w:rPr>
          <w:rFonts w:ascii="汉仪书宋二简" w:cs="汉仪书宋二简" w:hAnsi="汉仪书宋二简" w:hint="eastAsia"/>
          <w:kern w:val="0"/>
        </w:rPr>
      </w:pPr>
      <w:r>
        <w:rPr>
          <w:rFonts w:ascii="汉仪中黑简" w:cs="汉仪书宋二简" w:eastAsia="汉仪中黑简" w:hAnsi="汉仪书宋二简" w:hint="eastAsia"/>
          <w:kern w:val="0"/>
        </w:rPr>
        <w:t>（3）“拟制领土”</w:t>
      </w:r>
      <w:r>
        <w:rPr>
          <w:rFonts w:ascii="汉仪书宋二简" w:cs="汉仪书宋二简" w:hAnsi="汉仪书宋二简" w:hint="eastAsia"/>
          <w:kern w:val="0"/>
        </w:rPr>
        <w:t>（不属真正的领土但比照适用领土规则）：</w:t>
      </w:r>
    </w:p>
    <w:p w14:paraId="0489F386">
      <w:pPr>
        <w:pStyle w:val="style0"/>
        <w:spacing w:lineRule="exact" w:line="400"/>
        <w:ind w:firstLine="420"/>
        <w:jc w:val="left"/>
        <w:rPr>
          <w:rFonts w:ascii="汉仪书宋二简" w:cs="汉仪书宋二简" w:hAnsi="汉仪书宋二简" w:hint="eastAsia"/>
          <w:kern w:val="0"/>
        </w:rPr>
      </w:pPr>
      <w:r>
        <w:rPr>
          <w:rFonts w:ascii="汉仪书宋二简" w:cs="汉仪书宋二简" w:hAnsi="汉仪书宋二简" w:hint="eastAsia"/>
          <w:kern w:val="0"/>
        </w:rPr>
        <w:t>在中国</w:t>
      </w:r>
      <w:r>
        <w:rPr>
          <w:rFonts w:ascii="汉仪中黑简" w:cs="汉仪书宋二简" w:eastAsia="汉仪中黑简" w:hAnsi="汉仪书宋二简" w:hint="eastAsia"/>
          <w:color w:val="ff0000"/>
          <w:kern w:val="0"/>
        </w:rPr>
        <w:t>船舶</w:t>
      </w:r>
      <w:r>
        <w:rPr>
          <w:rFonts w:ascii="汉仪书宋二简" w:cs="汉仪书宋二简" w:hAnsi="汉仪书宋二简" w:hint="eastAsia"/>
          <w:kern w:val="0"/>
        </w:rPr>
        <w:t>或者</w:t>
      </w:r>
      <w:r>
        <w:rPr>
          <w:rFonts w:ascii="汉仪中黑简" w:cs="汉仪书宋二简" w:eastAsia="汉仪中黑简" w:hAnsi="汉仪书宋二简" w:hint="eastAsia"/>
          <w:color w:val="ff0000"/>
          <w:kern w:val="0"/>
        </w:rPr>
        <w:t>航空器</w:t>
      </w:r>
      <w:r>
        <w:rPr>
          <w:rFonts w:ascii="汉仪书宋二简" w:cs="汉仪书宋二简" w:hAnsi="汉仪书宋二简" w:hint="eastAsia"/>
          <w:kern w:val="0"/>
        </w:rPr>
        <w:t>内犯罪的，适用中国刑法。</w:t>
      </w:r>
    </w:p>
    <w:p w14:paraId="3B501E84">
      <w:pPr>
        <w:pStyle w:val="style0"/>
        <w:spacing w:lineRule="exact" w:line="400"/>
        <w:ind w:firstLine="420"/>
        <w:jc w:val="left"/>
        <w:rPr>
          <w:rFonts w:ascii="汉仪书宋二简" w:cs="汉仪书宋二简" w:hAnsi="汉仪书宋二简" w:hint="eastAsia"/>
          <w:kern w:val="0"/>
        </w:rPr>
      </w:pPr>
      <w:r>
        <w:rPr>
          <w:rFonts w:ascii="汉仪书宋二简" w:cs="汉仪书宋二简" w:hAnsi="汉仪书宋二简" w:hint="eastAsia"/>
          <w:kern w:val="0"/>
        </w:rPr>
        <w:t>包括在我国登记的船舶、航空器，和悬挂了中华人民共和国国旗、国徽等表明中国标志的船舶、航空器，以及事实上属于中国国家、法人或者国民所有的船舶、航空器。钻井平台可以扩张解释到船舶中去，飞艇、热气球等属于航空器。</w:t>
      </w:r>
    </w:p>
    <w:p w14:paraId="0BAF88B2">
      <w:pPr>
        <w:pStyle w:val="style0"/>
        <w:snapToGrid w:val="false"/>
        <w:spacing w:lineRule="exact" w:line="400"/>
        <w:ind w:firstLine="420"/>
        <w:rPr>
          <w:rFonts w:ascii="汉仪书宋二简" w:cs="汉仪书宋二简" w:hAnsi="汉仪书宋二简" w:hint="eastAsia"/>
          <w:kern w:val="0"/>
        </w:rPr>
      </w:pPr>
      <w:r>
        <w:rPr>
          <w:rFonts w:ascii="宋体" w:cs="Times New Roman" w:hAnsi="宋体" w:hint="eastAsia"/>
        </w:rPr>
        <w:t>但是，</w:t>
      </w:r>
      <w:r>
        <w:rPr>
          <w:rFonts w:ascii="汉仪中黑简" w:cs="汉仪书宋二简" w:eastAsia="汉仪中黑简" w:hAnsi="汉仪书宋二简" w:hint="eastAsia"/>
          <w:color w:val="ff0000"/>
          <w:kern w:val="0"/>
        </w:rPr>
        <w:t>国际列车和国际汽车，不能解释进“船舶或者航空器”</w:t>
      </w:r>
      <w:r>
        <w:rPr>
          <w:rFonts w:ascii="汉仪书宋二简" w:cs="汉仪书宋二简" w:hAnsi="汉仪书宋二简" w:hint="eastAsia"/>
          <w:kern w:val="0"/>
        </w:rPr>
        <w:t>。</w:t>
      </w:r>
    </w:p>
    <w:p w14:paraId="681BC6DD">
      <w:pPr>
        <w:pStyle w:val="style0"/>
        <w:snapToGrid w:val="false"/>
        <w:spacing w:lineRule="exact" w:line="400"/>
        <w:ind w:firstLine="420"/>
        <w:rPr>
          <w:rFonts w:ascii="汉仪书宋二简" w:cs="汉仪书宋二简" w:hAnsi="汉仪书宋二简" w:hint="eastAsia"/>
          <w:kern w:val="0"/>
        </w:rPr>
      </w:pPr>
      <w:r>
        <w:rPr>
          <w:rFonts w:ascii="汉仪中黑简" w:cs="汉仪书宋二简" w:eastAsia="汉仪中黑简" w:hAnsi="汉仪书宋二简" w:hint="eastAsia"/>
          <w:kern w:val="0"/>
        </w:rPr>
        <w:t>（4）“在中国领域内犯罪”</w:t>
      </w:r>
      <w:r>
        <w:rPr>
          <w:rFonts w:ascii="汉仪书宋二简" w:cs="汉仪书宋二简" w:hAnsi="汉仪书宋二简" w:hint="eastAsia"/>
          <w:kern w:val="0"/>
        </w:rPr>
        <w:t>（犯罪地的确定）：</w:t>
      </w:r>
      <w:r>
        <w:rPr>
          <w:rFonts w:ascii="汉仪中黑简" w:cs="汉仪书宋二简" w:eastAsia="汉仪中黑简" w:hAnsi="汉仪书宋二简" w:hint="eastAsia"/>
          <w:color w:val="ff0000"/>
          <w:kern w:val="0"/>
        </w:rPr>
        <w:t>行为或者结果有一项</w:t>
      </w:r>
      <w:r>
        <w:rPr>
          <w:rFonts w:ascii="汉仪书宋二简" w:cs="汉仪书宋二简" w:hAnsi="汉仪书宋二简" w:hint="eastAsia"/>
          <w:kern w:val="0"/>
        </w:rPr>
        <w:t>发生在中国领域</w:t>
      </w:r>
      <w:r>
        <w:rPr>
          <w:rFonts w:ascii="汉仪书宋二简" w:cs="汉仪书宋二简" w:hAnsi="汉仪书宋二简" w:hint="eastAsia"/>
          <w:kern w:val="0"/>
        </w:rPr>
        <w:t>内的，都适用中国刑法。</w:t>
      </w:r>
      <w:r>
        <w:rPr>
          <w:rFonts w:ascii="汉仪中黑简" w:cs="汉仪书宋二简" w:eastAsia="汉仪中黑简" w:hAnsi="汉仪书宋二简" w:hint="eastAsia"/>
          <w:color w:val="ff0000"/>
          <w:kern w:val="0"/>
        </w:rPr>
        <w:t>行为的一部分</w:t>
      </w:r>
      <w:r>
        <w:rPr>
          <w:rFonts w:ascii="汉仪书宋二简" w:cs="汉仪书宋二简" w:hAnsi="汉仪书宋二简" w:hint="eastAsia"/>
          <w:kern w:val="0"/>
        </w:rPr>
        <w:t>（如预备阶段、实行阶段行为）或</w:t>
      </w:r>
      <w:r>
        <w:rPr>
          <w:rFonts w:ascii="汉仪中黑简" w:cs="汉仪书宋二简" w:eastAsia="汉仪中黑简" w:hAnsi="汉仪书宋二简" w:hint="eastAsia"/>
          <w:color w:val="ff0000"/>
          <w:kern w:val="0"/>
        </w:rPr>
        <w:t>结果的一部分</w:t>
      </w:r>
      <w:r>
        <w:rPr>
          <w:rFonts w:ascii="汉仪书宋二简" w:cs="汉仪书宋二简" w:hAnsi="汉仪书宋二简" w:hint="eastAsia"/>
          <w:kern w:val="0"/>
        </w:rPr>
        <w:t>发生在我国领域内；共同犯罪中的</w:t>
      </w:r>
      <w:r>
        <w:rPr>
          <w:rFonts w:ascii="汉仪中黑简" w:cs="汉仪书宋二简" w:eastAsia="汉仪中黑简" w:hAnsi="汉仪书宋二简" w:hint="eastAsia"/>
          <w:color w:val="ff0000"/>
          <w:kern w:val="0"/>
        </w:rPr>
        <w:t>任一共犯行为</w:t>
      </w:r>
      <w:r>
        <w:rPr>
          <w:rFonts w:ascii="汉仪书宋二简" w:cs="汉仪书宋二简" w:hAnsi="汉仪书宋二简" w:hint="eastAsia"/>
          <w:kern w:val="0"/>
        </w:rPr>
        <w:t>或者共同犯罪的</w:t>
      </w:r>
      <w:r>
        <w:rPr>
          <w:rFonts w:ascii="汉仪中黑简" w:cs="汉仪书宋二简" w:eastAsia="汉仪中黑简" w:hAnsi="汉仪书宋二简" w:hint="eastAsia"/>
          <w:color w:val="ff0000"/>
          <w:kern w:val="0"/>
        </w:rPr>
        <w:t>结果有一部分</w:t>
      </w:r>
      <w:r>
        <w:rPr>
          <w:rFonts w:ascii="汉仪书宋二简" w:cs="汉仪书宋二简" w:hAnsi="汉仪书宋二简" w:hint="eastAsia"/>
          <w:kern w:val="0"/>
        </w:rPr>
        <w:t>发生在我国领域内，都适用中国刑法对全案进行管辖。</w:t>
      </w:r>
    </w:p>
    <w:p w14:paraId="0CA900F4">
      <w:pPr>
        <w:pStyle w:val="style4"/>
        <w:spacing w:lineRule="exact" w:line="400"/>
        <w:ind w:firstLine="252" w:firstLineChars="120"/>
        <w:rPr>
          <w:sz w:val="21"/>
          <w:szCs w:val="21"/>
        </w:rPr>
      </w:pPr>
      <w:r>
        <w:rPr>
          <w:rFonts w:hint="eastAsia"/>
          <w:sz w:val="21"/>
          <w:szCs w:val="21"/>
        </w:rPr>
        <w:t>（二）对国外犯（领域外）的适用原则</w:t>
      </w:r>
    </w:p>
    <w:p w14:paraId="4A963CFF">
      <w:pPr>
        <w:pStyle w:val="style0"/>
        <w:snapToGrid w:val="false"/>
        <w:spacing w:lineRule="exact" w:line="400"/>
        <w:ind w:firstLine="420"/>
        <w:rPr>
          <w:rFonts w:ascii="汉仪书宋二简" w:cs="汉仪书宋二简" w:hAnsi="汉仪书宋二简" w:hint="eastAsia"/>
          <w:kern w:val="0"/>
        </w:rPr>
      </w:pPr>
      <w:r>
        <w:rPr>
          <w:rFonts w:ascii="汉仪中黑简" w:cs="汉仪书宋二简" w:eastAsia="汉仪中黑简" w:hAnsi="汉仪书宋二简"/>
          <w:kern w:val="0"/>
        </w:rPr>
        <w:t>2</w:t>
      </w:r>
      <w:r>
        <w:rPr>
          <w:rFonts w:ascii="汉仪中黑简" w:cs="汉仪书宋二简" w:eastAsia="汉仪中黑简" w:hAnsi="汉仪书宋二简" w:hint="eastAsia"/>
          <w:kern w:val="0"/>
        </w:rPr>
        <w:t>．属人管辖：</w:t>
      </w:r>
      <w:r>
        <w:rPr>
          <w:rFonts w:ascii="汉仪书宋二简" w:cs="汉仪书宋二简" w:hAnsi="汉仪书宋二简" w:hint="eastAsia"/>
          <w:kern w:val="0"/>
        </w:rPr>
        <w:t>对于我国公民</w:t>
      </w:r>
      <w:r>
        <w:rPr>
          <w:rFonts w:ascii="汉仪中黑简" w:cs="汉仪书宋二简" w:eastAsia="汉仪中黑简" w:hAnsi="汉仪书宋二简" w:hint="eastAsia"/>
          <w:color w:val="ff0000"/>
          <w:kern w:val="0"/>
        </w:rPr>
        <w:t>（行为人）</w:t>
      </w:r>
      <w:r>
        <w:rPr>
          <w:rFonts w:ascii="汉仪书宋二简" w:cs="汉仪书宋二简" w:hAnsi="汉仪书宋二简" w:hint="eastAsia"/>
          <w:kern w:val="0"/>
        </w:rPr>
        <w:t>在我国领域外犯罪，适用我国刑法。</w:t>
      </w:r>
    </w:p>
    <w:p w14:paraId="00AEF0DC">
      <w:pPr>
        <w:pStyle w:val="style0"/>
        <w:spacing w:lineRule="exact" w:line="400"/>
        <w:ind w:firstLine="420"/>
        <w:jc w:val="left"/>
        <w:rPr>
          <w:rFonts w:ascii="汉仪书宋二简" w:cs="汉仪书宋二简" w:hAnsi="汉仪书宋二简" w:hint="eastAsia"/>
          <w:kern w:val="0"/>
        </w:rPr>
      </w:pPr>
    </w:p>
    <w:tbl>
      <w:tblPr>
        <w:tblW w:w="8505"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1564"/>
        <w:gridCol w:w="1053"/>
        <w:gridCol w:w="1569"/>
        <w:gridCol w:w="1181"/>
        <w:gridCol w:w="1183"/>
        <w:gridCol w:w="1955"/>
      </w:tblGrid>
      <w:tr w14:paraId="5C1A5BF4">
        <w:trPr>
          <w:trHeight w:val="70" w:hRule="atLeast"/>
          <w:jc w:val="center"/>
        </w:trPr>
        <w:tc>
          <w:tcPr>
            <w:tcW w:w="1564" w:type="dxa"/>
            <w:tcBorders/>
            <w:vAlign w:val="center"/>
          </w:tcPr>
          <w:p w14:paraId="525AE2D1">
            <w:pPr>
              <w:pStyle w:val="style0"/>
              <w:snapToGrid w:val="false"/>
              <w:spacing w:before="31" w:beforeLines="10" w:after="62" w:afterLines="20" w:lineRule="exact" w:line="400"/>
              <w:ind w:firstLine="0" w:firstLineChars="0"/>
              <w:rPr>
                <w:rFonts w:ascii="汉仪书宋一简" w:cs="Times New Roman" w:eastAsia="汉仪书宋一简" w:hAnsi="楷体" w:hint="eastAsia"/>
              </w:rPr>
            </w:pPr>
            <w:r>
              <w:rPr>
                <w:rFonts w:ascii="汉仪书宋一简" w:cs="Times New Roman" w:eastAsia="汉仪书宋一简" w:hAnsi="楷体" w:hint="eastAsia"/>
              </w:rPr>
              <w:t>普通公民（民）</w:t>
            </w:r>
          </w:p>
        </w:tc>
        <w:tc>
          <w:tcPr>
            <w:tcW w:w="1053" w:type="dxa"/>
            <w:vMerge w:val="restart"/>
            <w:tcBorders/>
            <w:vAlign w:val="center"/>
          </w:tcPr>
          <w:p w14:paraId="03BC3CEE">
            <w:pPr>
              <w:pStyle w:val="style0"/>
              <w:snapToGrid w:val="false"/>
              <w:spacing w:before="31" w:beforeLines="10" w:after="62" w:afterLines="20" w:lineRule="exact" w:line="400"/>
              <w:ind w:firstLine="0" w:firstLineChars="0"/>
              <w:rPr>
                <w:rFonts w:ascii="汉仪书宋一简" w:cs="Times New Roman" w:eastAsia="汉仪书宋一简" w:hAnsi="楷体" w:hint="eastAsia"/>
              </w:rPr>
            </w:pPr>
            <w:r>
              <w:rPr>
                <w:rFonts w:ascii="汉仪书宋一简" w:cs="Times New Roman" w:eastAsia="汉仪书宋一简" w:hAnsi="楷体" w:hint="eastAsia"/>
              </w:rPr>
              <w:t>均应适用我国刑法</w:t>
            </w:r>
          </w:p>
        </w:tc>
        <w:tc>
          <w:tcPr>
            <w:tcW w:w="1569" w:type="dxa"/>
            <w:tcBorders/>
            <w:vAlign w:val="center"/>
          </w:tcPr>
          <w:p w14:paraId="677A1C99">
            <w:pPr>
              <w:pStyle w:val="style0"/>
              <w:snapToGrid w:val="false"/>
              <w:spacing w:before="31" w:beforeLines="10" w:after="62" w:afterLines="20" w:lineRule="exact" w:line="400"/>
              <w:ind w:firstLine="0" w:firstLineChars="0"/>
              <w:rPr>
                <w:rFonts w:ascii="汉仪书宋一简" w:cs="Times New Roman" w:eastAsia="汉仪书宋一简" w:hAnsi="楷体" w:hint="eastAsia"/>
              </w:rPr>
            </w:pPr>
            <w:r>
              <w:rPr>
                <w:rFonts w:ascii="汉仪书宋一简" w:cs="Times New Roman" w:eastAsia="汉仪书宋一简" w:hAnsi="楷体" w:hint="eastAsia"/>
              </w:rPr>
              <w:t>法定最高刑3年以下有期徒刑</w:t>
            </w:r>
          </w:p>
        </w:tc>
        <w:tc>
          <w:tcPr>
            <w:tcW w:w="1181" w:type="dxa"/>
            <w:tcBorders/>
            <w:vAlign w:val="center"/>
          </w:tcPr>
          <w:p w14:paraId="52A804E1">
            <w:pPr>
              <w:pStyle w:val="style0"/>
              <w:snapToGrid w:val="false"/>
              <w:spacing w:before="31" w:beforeLines="10" w:after="62" w:afterLines="20" w:lineRule="exact" w:line="400"/>
              <w:ind w:firstLine="0" w:firstLineChars="0"/>
              <w:rPr>
                <w:rFonts w:ascii="汉仪书宋一简" w:cs="Times New Roman" w:eastAsia="汉仪书宋一简" w:hAnsi="楷体" w:hint="eastAsia"/>
              </w:rPr>
            </w:pPr>
            <w:r>
              <w:rPr>
                <w:rFonts w:ascii="汉仪书宋一简" w:cs="Times New Roman" w:eastAsia="汉仪书宋一简" w:hAnsi="楷体" w:hint="eastAsia"/>
              </w:rPr>
              <w:t>“可以”不予追究</w:t>
            </w:r>
          </w:p>
        </w:tc>
        <w:tc>
          <w:tcPr>
            <w:tcW w:w="1183" w:type="dxa"/>
            <w:tcBorders/>
            <w:vAlign w:val="center"/>
          </w:tcPr>
          <w:p w14:paraId="12D009C7">
            <w:pPr>
              <w:pStyle w:val="style0"/>
              <w:snapToGrid w:val="false"/>
              <w:spacing w:before="31" w:beforeLines="10" w:after="62" w:afterLines="20" w:lineRule="exact" w:line="400"/>
              <w:ind w:firstLine="0" w:firstLineChars="0"/>
              <w:rPr>
                <w:rFonts w:ascii="汉仪书宋一简" w:cs="Times New Roman" w:eastAsia="汉仪书宋一简" w:hAnsi="楷体" w:hint="eastAsia"/>
              </w:rPr>
            </w:pPr>
            <w:r>
              <w:rPr>
                <w:rFonts w:ascii="汉仪书宋一简" w:cs="Times New Roman" w:eastAsia="汉仪书宋一简" w:hAnsi="楷体" w:hint="eastAsia"/>
              </w:rPr>
              <w:t>反义解释：也可以追究</w:t>
            </w:r>
          </w:p>
        </w:tc>
        <w:tc>
          <w:tcPr>
            <w:tcW w:w="1955" w:type="dxa"/>
            <w:vMerge w:val="restart"/>
            <w:tcBorders/>
            <w:vAlign w:val="center"/>
          </w:tcPr>
          <w:p w14:paraId="5213C932">
            <w:pPr>
              <w:pStyle w:val="style0"/>
              <w:snapToGrid w:val="false"/>
              <w:spacing w:before="31" w:beforeLines="10" w:after="62" w:afterLines="20" w:lineRule="exact" w:line="400"/>
              <w:ind w:firstLine="0" w:firstLineChars="0"/>
              <w:rPr>
                <w:rFonts w:ascii="汉仪书宋一简" w:cs="Times New Roman" w:eastAsia="汉仪书宋一简" w:hAnsi="楷体" w:hint="eastAsia"/>
                <w:b/>
              </w:rPr>
            </w:pPr>
            <w:r>
              <w:rPr>
                <w:rFonts w:ascii="汉仪书宋一简" w:cs="Times New Roman" w:eastAsia="汉仪书宋一简" w:hAnsi="楷体" w:hint="eastAsia"/>
                <w:b/>
              </w:rPr>
              <w:t>注意：虽未规定“双重犯罪”要件，但仍需“犯本法规定之罪”，适用法益保护原则</w:t>
            </w:r>
          </w:p>
        </w:tc>
      </w:tr>
      <w:tr w14:paraId="69EC2546">
        <w:tblPrEx/>
        <w:trPr>
          <w:trHeight w:val="70" w:hRule="atLeast"/>
          <w:jc w:val="center"/>
        </w:trPr>
        <w:tc>
          <w:tcPr>
            <w:tcW w:w="1564" w:type="dxa"/>
            <w:tcBorders/>
            <w:vAlign w:val="center"/>
          </w:tcPr>
          <w:p w14:paraId="7A4682D8">
            <w:pPr>
              <w:pStyle w:val="style0"/>
              <w:snapToGrid w:val="false"/>
              <w:spacing w:before="31" w:beforeLines="10" w:after="62" w:afterLines="20" w:lineRule="exact" w:line="400"/>
              <w:ind w:firstLine="0" w:firstLineChars="0"/>
              <w:rPr>
                <w:rFonts w:ascii="汉仪书宋一简" w:cs="Times New Roman" w:eastAsia="汉仪书宋一简" w:hAnsi="楷体" w:hint="eastAsia"/>
              </w:rPr>
            </w:pPr>
            <w:r>
              <w:rPr>
                <w:rFonts w:ascii="汉仪书宋一简" w:cs="Times New Roman" w:eastAsia="汉仪书宋一简" w:hAnsi="楷体" w:hint="eastAsia"/>
              </w:rPr>
              <w:t>国家工作人员和军人（官、军）</w:t>
            </w:r>
          </w:p>
        </w:tc>
        <w:tc>
          <w:tcPr>
            <w:tcW w:w="1053" w:type="dxa"/>
            <w:vMerge w:val="continue"/>
            <w:tcBorders/>
            <w:vAlign w:val="center"/>
          </w:tcPr>
          <w:p w14:paraId="7E168530">
            <w:pPr>
              <w:pStyle w:val="style0"/>
              <w:snapToGrid w:val="false"/>
              <w:spacing w:before="31" w:beforeLines="10" w:after="62" w:afterLines="20" w:lineRule="exact" w:line="400"/>
              <w:ind w:firstLine="0" w:firstLineChars="0"/>
              <w:rPr>
                <w:rFonts w:ascii="汉仪书宋一简" w:cs="Times New Roman" w:eastAsia="汉仪书宋一简" w:hAnsi="楷体" w:hint="eastAsia"/>
              </w:rPr>
            </w:pPr>
          </w:p>
        </w:tc>
        <w:tc>
          <w:tcPr>
            <w:tcW w:w="1569" w:type="dxa"/>
            <w:tcBorders/>
            <w:vAlign w:val="center"/>
          </w:tcPr>
          <w:p w14:paraId="410071DB">
            <w:pPr>
              <w:pStyle w:val="style0"/>
              <w:snapToGrid w:val="false"/>
              <w:spacing w:before="31" w:beforeLines="10" w:after="62" w:afterLines="20" w:lineRule="exact" w:line="400"/>
              <w:ind w:firstLine="0" w:firstLineChars="0"/>
              <w:rPr>
                <w:rFonts w:ascii="汉仪书宋一简" w:cs="Times New Roman" w:eastAsia="汉仪书宋一简" w:hAnsi="楷体" w:hint="eastAsia"/>
              </w:rPr>
            </w:pPr>
            <w:r>
              <w:rPr>
                <w:rFonts w:ascii="汉仪书宋一简" w:cs="Times New Roman" w:eastAsia="汉仪书宋一简" w:hAnsi="楷体" w:hint="eastAsia"/>
              </w:rPr>
              <w:t>无论应处何刑罚</w:t>
            </w:r>
          </w:p>
        </w:tc>
        <w:tc>
          <w:tcPr>
            <w:tcW w:w="2364" w:type="dxa"/>
            <w:gridSpan w:val="2"/>
            <w:tcBorders/>
            <w:vAlign w:val="center"/>
          </w:tcPr>
          <w:p w14:paraId="491CBC4B">
            <w:pPr>
              <w:pStyle w:val="style0"/>
              <w:snapToGrid w:val="false"/>
              <w:spacing w:before="31" w:beforeLines="10" w:after="62" w:afterLines="20" w:lineRule="exact" w:line="400"/>
              <w:ind w:firstLine="0" w:firstLineChars="0"/>
              <w:rPr>
                <w:rFonts w:ascii="汉仪书宋一简" w:cs="Times New Roman" w:eastAsia="汉仪书宋一简" w:hAnsi="楷体" w:hint="eastAsia"/>
              </w:rPr>
            </w:pPr>
            <w:r>
              <w:rPr>
                <w:rFonts w:ascii="汉仪书宋一简" w:cs="Times New Roman" w:eastAsia="汉仪书宋一简" w:hAnsi="楷体" w:hint="eastAsia"/>
              </w:rPr>
              <w:t>均需追究</w:t>
            </w:r>
          </w:p>
        </w:tc>
        <w:tc>
          <w:tcPr>
            <w:tcW w:w="1955" w:type="dxa"/>
            <w:vMerge w:val="continue"/>
            <w:tcBorders/>
            <w:vAlign w:val="center"/>
          </w:tcPr>
          <w:p w14:paraId="6E706C00">
            <w:pPr>
              <w:pStyle w:val="style0"/>
              <w:snapToGrid w:val="false"/>
              <w:spacing w:before="31" w:beforeLines="10" w:after="62" w:afterLines="20" w:lineRule="exact" w:line="400"/>
              <w:ind w:firstLine="0" w:firstLineChars="0"/>
              <w:rPr>
                <w:rFonts w:ascii="汉仪书宋一简" w:cs="Times New Roman" w:eastAsia="汉仪书宋一简" w:hAnsi="楷体" w:hint="eastAsia"/>
              </w:rPr>
            </w:pPr>
          </w:p>
        </w:tc>
      </w:tr>
    </w:tbl>
    <w:p w14:paraId="235ED037">
      <w:pPr>
        <w:pStyle w:val="style0"/>
        <w:snapToGrid w:val="false"/>
        <w:spacing w:lineRule="exact" w:line="400"/>
        <w:ind w:firstLine="420"/>
        <w:rPr>
          <w:rFonts w:ascii="汉仪中黑简" w:cs="汉仪书宋二简" w:eastAsia="汉仪中黑简" w:hAnsi="汉仪书宋二简" w:hint="eastAsia"/>
          <w:kern w:val="0"/>
        </w:rPr>
      </w:pPr>
    </w:p>
    <w:p w14:paraId="07668309">
      <w:pPr>
        <w:pStyle w:val="style0"/>
        <w:snapToGrid w:val="false"/>
        <w:spacing w:lineRule="exact" w:line="400"/>
        <w:ind w:firstLine="420"/>
        <w:rPr>
          <w:rFonts w:ascii="汉仪书宋二简" w:cs="汉仪书宋二简" w:hAnsi="汉仪书宋二简" w:hint="eastAsia"/>
          <w:kern w:val="0"/>
        </w:rPr>
      </w:pPr>
      <w:r>
        <w:rPr>
          <w:rFonts w:ascii="汉仪中黑简" w:cs="汉仪书宋二简" w:eastAsia="汉仪中黑简" w:hAnsi="汉仪书宋二简"/>
          <w:kern w:val="0"/>
        </w:rPr>
        <w:t>3</w:t>
      </w:r>
      <w:r>
        <w:rPr>
          <w:rFonts w:ascii="汉仪中黑简" w:cs="汉仪书宋二简" w:eastAsia="汉仪中黑简" w:hAnsi="汉仪书宋二简" w:hint="eastAsia"/>
          <w:kern w:val="0"/>
        </w:rPr>
        <w:t>．保护管辖：</w:t>
      </w:r>
      <w:r>
        <w:rPr>
          <w:rFonts w:ascii="汉仪书宋二简" w:cs="汉仪书宋二简" w:hAnsi="汉仪书宋二简" w:hint="eastAsia"/>
          <w:kern w:val="0"/>
        </w:rPr>
        <w:t>对于外国人在我国领域外实施的侵犯我国国家或公民权益</w:t>
      </w:r>
      <w:r>
        <w:rPr>
          <w:rFonts w:ascii="汉仪中黑简" w:cs="汉仪书宋二简" w:eastAsia="汉仪中黑简" w:hAnsi="汉仪书宋二简" w:hint="eastAsia"/>
          <w:color w:val="ff0000"/>
          <w:kern w:val="0"/>
        </w:rPr>
        <w:t>（被害人）</w:t>
      </w:r>
      <w:r>
        <w:rPr>
          <w:rFonts w:ascii="汉仪书宋二简" w:cs="汉仪书宋二简" w:hAnsi="汉仪书宋二简" w:hint="eastAsia"/>
          <w:kern w:val="0"/>
        </w:rPr>
        <w:t>的重罪行为，适用我国刑法。</w:t>
      </w:r>
    </w:p>
    <w:tbl>
      <w:tblPr>
        <w:tblW w:w="8505"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8505"/>
      </w:tblGrid>
      <w:tr w14:paraId="556BD3F8">
        <w:trPr>
          <w:jc w:val="center"/>
        </w:trPr>
        <w:tc>
          <w:tcPr>
            <w:tcW w:w="8302" w:type="dxa"/>
            <w:tcBorders/>
            <w:vAlign w:val="center"/>
          </w:tcPr>
          <w:p w14:paraId="02BD9477">
            <w:pPr>
              <w:pStyle w:val="style0"/>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（1）</w:t>
            </w:r>
            <w:r>
              <w:rPr>
                <w:rFonts w:ascii="汉仪中黑简" w:eastAsia="汉仪中黑简" w:hint="eastAsia"/>
              </w:rPr>
              <w:t>侵害我国利益：</w:t>
            </w:r>
            <w:r>
              <w:rPr>
                <w:rFonts w:ascii="汉仪书宋一简" w:eastAsia="汉仪书宋一简" w:hint="eastAsia"/>
              </w:rPr>
              <w:t>所犯之罪必须侵犯了我国</w:t>
            </w:r>
            <w:r>
              <w:rPr>
                <w:rFonts w:ascii="汉仪中黑简" w:eastAsia="汉仪中黑简" w:hint="eastAsia"/>
                <w:color w:val="ff0000"/>
              </w:rPr>
              <w:t>国家或者公民</w:t>
            </w:r>
            <w:r>
              <w:rPr>
                <w:rFonts w:ascii="汉仪书宋一简" w:eastAsia="汉仪书宋一简" w:hint="eastAsia"/>
              </w:rPr>
              <w:t>的利益</w:t>
            </w:r>
            <w:r>
              <w:rPr>
                <w:rFonts w:ascii="汉仪书宋一简" w:cs="Times New Roman" w:eastAsia="汉仪书宋一简" w:hAnsi="Calibri" w:hint="eastAsia"/>
              </w:rPr>
              <w:t>；</w:t>
            </w:r>
          </w:p>
          <w:p w14:paraId="3DF54271">
            <w:pPr>
              <w:pStyle w:val="style0"/>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（2）</w:t>
            </w:r>
            <w:r>
              <w:rPr>
                <w:rFonts w:ascii="汉仪中黑简" w:eastAsia="汉仪中黑简" w:hint="eastAsia"/>
              </w:rPr>
              <w:t>3年以上（重罪）：</w:t>
            </w:r>
            <w:r>
              <w:rPr>
                <w:rFonts w:ascii="汉仪书宋一简" w:eastAsia="汉仪书宋一简" w:hint="eastAsia"/>
              </w:rPr>
              <w:t>法定最低刑为</w:t>
            </w:r>
            <w:r>
              <w:rPr>
                <w:rFonts w:ascii="汉仪中黑简" w:eastAsia="汉仪中黑简" w:hint="eastAsia"/>
                <w:color w:val="ff0000"/>
              </w:rPr>
              <w:t>3年以上</w:t>
            </w:r>
            <w:r>
              <w:rPr>
                <w:rFonts w:ascii="汉仪书宋一简" w:eastAsia="汉仪书宋一简" w:hint="eastAsia"/>
              </w:rPr>
              <w:t>有期徒刑</w:t>
            </w:r>
            <w:r>
              <w:rPr>
                <w:rFonts w:ascii="汉仪书宋一简" w:cs="Times New Roman" w:eastAsia="汉仪书宋一简" w:hAnsi="Calibri" w:hint="eastAsia"/>
              </w:rPr>
              <w:t>；</w:t>
            </w:r>
          </w:p>
          <w:p w14:paraId="0502BF26">
            <w:pPr>
              <w:pStyle w:val="style0"/>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（3）</w:t>
            </w:r>
            <w:r>
              <w:rPr>
                <w:rFonts w:ascii="汉仪中黑简" w:eastAsia="汉仪中黑简" w:hint="eastAsia"/>
              </w:rPr>
              <w:t>双重犯罪：</w:t>
            </w:r>
            <w:r>
              <w:rPr>
                <w:rFonts w:ascii="汉仪书宋一简" w:eastAsia="汉仪书宋一简" w:hint="eastAsia"/>
              </w:rPr>
              <w:t>所犯之罪按照犯罪地的法律也受处罚。所实施的行为，</w:t>
            </w:r>
            <w:r>
              <w:rPr>
                <w:rFonts w:ascii="汉仪中黑简" w:eastAsia="汉仪中黑简" w:hint="eastAsia"/>
                <w:color w:val="ff0000"/>
              </w:rPr>
              <w:t>按犯罪地的法律不认为是犯罪</w:t>
            </w:r>
            <w:r>
              <w:rPr>
                <w:rFonts w:ascii="汉仪书宋一简" w:eastAsia="汉仪书宋一简" w:hint="eastAsia"/>
              </w:rPr>
              <w:t>的，</w:t>
            </w:r>
            <w:r>
              <w:rPr>
                <w:rFonts w:ascii="汉仪中黑简" w:eastAsia="汉仪中黑简" w:hint="eastAsia"/>
                <w:color w:val="ff0000"/>
              </w:rPr>
              <w:t>不适用我国刑法</w:t>
            </w:r>
            <w:r>
              <w:rPr>
                <w:rFonts w:ascii="汉仪书宋一简" w:eastAsia="汉仪书宋一简" w:hint="eastAsia"/>
              </w:rPr>
              <w:t>。但如果犯罪地没有法律，当然可适用我国刑法，例如，外国人在南极杀害了中国人，也适用中国刑法。</w:t>
            </w:r>
          </w:p>
        </w:tc>
      </w:tr>
    </w:tbl>
    <w:p w14:paraId="24AFAFA8">
      <w:pPr>
        <w:pStyle w:val="style0"/>
        <w:spacing w:lineRule="exact" w:line="400"/>
        <w:ind w:firstLine="420"/>
        <w:jc w:val="left"/>
        <w:rPr>
          <w:rFonts w:ascii="汉仪书宋二简" w:cs="汉仪书宋二简" w:hAnsi="汉仪书宋二简" w:hint="eastAsia"/>
          <w:kern w:val="0"/>
        </w:rPr>
      </w:pPr>
    </w:p>
    <w:p w14:paraId="02F27C5A">
      <w:pPr>
        <w:pStyle w:val="style0"/>
        <w:snapToGrid w:val="false"/>
        <w:spacing w:lineRule="exact" w:line="400"/>
        <w:ind w:firstLine="420"/>
        <w:rPr>
          <w:rFonts w:ascii="汉仪书宋二简" w:cs="汉仪书宋二简" w:hAnsi="汉仪书宋二简" w:hint="eastAsia"/>
          <w:kern w:val="0"/>
        </w:rPr>
      </w:pPr>
      <w:r>
        <w:rPr>
          <w:rFonts w:ascii="汉仪中黑简" w:cs="汉仪书宋二简" w:eastAsia="汉仪中黑简" w:hAnsi="汉仪书宋二简" w:hint="eastAsia"/>
          <w:kern w:val="0"/>
        </w:rPr>
        <w:t>4．普遍管辖：</w:t>
      </w:r>
      <w:r>
        <w:rPr>
          <w:rFonts w:ascii="汉仪书宋二简" w:cs="汉仪书宋二简" w:hAnsi="汉仪书宋二简" w:hint="eastAsia"/>
          <w:kern w:val="0"/>
        </w:rPr>
        <w:t>对于国际公约或者条约所规定的犯罪</w:t>
      </w:r>
      <w:r>
        <w:rPr>
          <w:rFonts w:ascii="汉仪中黑简" w:cs="汉仪书宋二简" w:eastAsia="汉仪中黑简" w:hAnsi="汉仪书宋二简" w:hint="eastAsia"/>
          <w:color w:val="ff0000"/>
          <w:kern w:val="0"/>
        </w:rPr>
        <w:t>（国际犯罪）</w:t>
      </w:r>
      <w:r>
        <w:rPr>
          <w:rFonts w:ascii="汉仪书宋二简" w:cs="汉仪书宋二简" w:hAnsi="汉仪书宋二简" w:hint="eastAsia"/>
          <w:kern w:val="0"/>
        </w:rPr>
        <w:t>，不管犯罪人的国籍、犯罪地、侵害对象，缔约国或参加国可行使刑事管辖权。</w:t>
      </w:r>
    </w:p>
    <w:p w14:paraId="2B9944A4">
      <w:pPr>
        <w:pStyle w:val="style0"/>
        <w:snapToGrid w:val="false"/>
        <w:spacing w:lineRule="exact" w:line="400"/>
        <w:ind w:firstLine="420"/>
        <w:rPr>
          <w:rFonts w:ascii="汉仪书宋二简" w:cs="汉仪书宋二简" w:hAnsi="汉仪书宋二简" w:hint="eastAsia"/>
          <w:kern w:val="0"/>
        </w:rPr>
      </w:pPr>
    </w:p>
    <w:tbl>
      <w:tblPr>
        <w:tblW w:w="8505"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8505"/>
      </w:tblGrid>
      <w:tr w14:paraId="46942FC0">
        <w:trPr>
          <w:jc w:val="center"/>
        </w:trPr>
        <w:tc>
          <w:tcPr>
            <w:tcW w:w="8302" w:type="dxa"/>
            <w:tcBorders/>
            <w:vAlign w:val="center"/>
          </w:tcPr>
          <w:p w14:paraId="31EB070C">
            <w:pPr>
              <w:pStyle w:val="style0"/>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（1）对象：我国缔结和参加的</w:t>
            </w:r>
            <w:r>
              <w:rPr>
                <w:rFonts w:ascii="汉仪中黑简" w:eastAsia="汉仪中黑简" w:hint="eastAsia"/>
                <w:color w:val="ff0000"/>
              </w:rPr>
              <w:t>国际公约规定的犯罪</w:t>
            </w:r>
            <w:r>
              <w:rPr>
                <w:rFonts w:ascii="汉仪书宋一简" w:eastAsia="汉仪书宋一简" w:hint="eastAsia"/>
              </w:rPr>
              <w:t>（危害人类社会共同利益的犯罪）。通常有海盗犯罪、毒品犯罪、劫机（劫持民用航空器罪）犯罪、恐怖主义；酷刑、反人类、战争罪、灭种罪等。</w:t>
            </w:r>
          </w:p>
          <w:p w14:paraId="207A1C12">
            <w:pPr>
              <w:pStyle w:val="style0"/>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（2）后果：立即逮捕</w:t>
            </w:r>
            <w:r>
              <w:rPr>
                <w:rFonts w:ascii="汉仪中黑简" w:eastAsia="汉仪中黑简" w:hint="eastAsia"/>
                <w:color w:val="ff0000"/>
              </w:rPr>
              <w:t>；或起诉或引渡</w:t>
            </w:r>
            <w:r>
              <w:rPr>
                <w:rFonts w:ascii="汉仪书宋一简" w:eastAsia="汉仪书宋一简" w:hint="eastAsia"/>
              </w:rPr>
              <w:t>。</w:t>
            </w:r>
          </w:p>
          <w:p w14:paraId="0793A7AC">
            <w:pPr>
              <w:pStyle w:val="style0"/>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（3）我国定罪量刑的</w:t>
            </w:r>
            <w:r>
              <w:rPr>
                <w:rFonts w:ascii="汉仪中黑简" w:eastAsia="汉仪中黑简" w:hint="eastAsia"/>
                <w:color w:val="ff0000"/>
              </w:rPr>
              <w:t>法律根据</w:t>
            </w:r>
            <w:r>
              <w:rPr>
                <w:rFonts w:ascii="汉仪书宋一简" w:eastAsia="汉仪书宋一简" w:hint="eastAsia"/>
              </w:rPr>
              <w:t>：是</w:t>
            </w:r>
            <w:r>
              <w:rPr>
                <w:rFonts w:ascii="汉仪中黑简" w:eastAsia="汉仪中黑简" w:hint="eastAsia"/>
                <w:color w:val="ff0000"/>
              </w:rPr>
              <w:t>国内刑法（“本法”）</w:t>
            </w:r>
            <w:r>
              <w:rPr>
                <w:rFonts w:ascii="汉仪书宋一简" w:eastAsia="汉仪书宋一简" w:hint="eastAsia"/>
              </w:rPr>
              <w:t>，而非国际条约。</w:t>
            </w:r>
          </w:p>
        </w:tc>
      </w:tr>
    </w:tbl>
    <w:p w14:paraId="3DF8B06B">
      <w:pPr>
        <w:pStyle w:val="style0"/>
        <w:spacing w:lineRule="exact" w:line="400"/>
        <w:ind w:firstLine="420"/>
        <w:jc w:val="left"/>
        <w:rPr>
          <w:rFonts w:ascii="汉仪书宋二简" w:cs="汉仪书宋二简" w:hAnsi="汉仪书宋二简" w:hint="eastAsia"/>
          <w:kern w:val="0"/>
        </w:rPr>
      </w:pPr>
    </w:p>
    <w:p w14:paraId="0894C048">
      <w:pPr>
        <w:pStyle w:val="style4"/>
        <w:spacing w:lineRule="exact" w:line="400"/>
        <w:ind w:firstLine="252" w:firstLineChars="120"/>
        <w:rPr>
          <w:rFonts w:ascii="汉仪书宋二简" w:cs="汉仪书宋二简" w:eastAsia="汉仪书宋二简" w:hAnsi="汉仪书宋二简" w:hint="eastAsia"/>
          <w:bCs w:val="false"/>
          <w:kern w:val="0"/>
          <w:sz w:val="21"/>
          <w:szCs w:val="21"/>
        </w:rPr>
      </w:pPr>
      <w:r>
        <w:rPr>
          <w:rFonts w:hint="eastAsia"/>
          <w:sz w:val="21"/>
          <w:szCs w:val="21"/>
        </w:rPr>
        <w:t>（三）对外国刑事判决的消极承认</w:t>
      </w:r>
      <w:r>
        <w:rPr>
          <w:rFonts w:ascii="汉仪书宋二简" w:cs="汉仪书宋二简" w:eastAsia="汉仪书宋二简" w:hAnsi="汉仪书宋二简" w:hint="eastAsia"/>
          <w:bCs w:val="false"/>
          <w:kern w:val="0"/>
          <w:sz w:val="21"/>
          <w:szCs w:val="21"/>
        </w:rPr>
        <w:t>（管辖权冲突与保留）</w:t>
      </w:r>
    </w:p>
    <w:p w14:paraId="4DA1419A">
      <w:pPr>
        <w:pStyle w:val="style0"/>
        <w:snapToGrid w:val="false"/>
        <w:spacing w:lineRule="exact" w:line="400"/>
        <w:ind w:firstLine="420"/>
        <w:rPr>
          <w:rFonts w:ascii="楷体" w:cs="Times New Roman" w:eastAsia="楷体" w:hAnsi="楷体" w:hint="eastAsia"/>
        </w:rPr>
      </w:pPr>
    </w:p>
    <w:tbl>
      <w:tblPr>
        <w:tblW w:w="8505"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8505"/>
      </w:tblGrid>
      <w:tr w14:paraId="65CC9A82">
        <w:trPr>
          <w:jc w:val="center"/>
        </w:trPr>
        <w:tc>
          <w:tcPr>
            <w:tcW w:w="8317" w:type="dxa"/>
            <w:tcBorders/>
            <w:vAlign w:val="center"/>
          </w:tcPr>
          <w:p w14:paraId="3E5E9AAB">
            <w:pPr>
              <w:pStyle w:val="style0"/>
              <w:snapToGrid w:val="false"/>
              <w:spacing w:before="31" w:beforeLines="10" w:after="62" w:afterLines="20" w:lineRule="exact" w:line="400"/>
              <w:ind w:firstLine="0" w:firstLineChars="0"/>
              <w:rPr>
                <w:rFonts w:ascii="汉仪书宋一简" w:cs="Times New Roman" w:eastAsia="汉仪书宋一简" w:hAnsi="Calibri"/>
              </w:rPr>
            </w:pPr>
            <w:r>
              <w:rPr>
                <w:rFonts w:ascii="汉仪书宋一简" w:cs="Times New Roman" w:eastAsia="汉仪书宋一简" w:hAnsi="Calibri" w:hint="eastAsia"/>
              </w:rPr>
              <w:t>（1）保留追诉权：</w:t>
            </w:r>
            <w:r>
              <w:rPr>
                <w:rFonts w:ascii="汉仪中黑简" w:eastAsia="汉仪中黑简" w:hint="eastAsia"/>
                <w:color w:val="ff0000"/>
              </w:rPr>
              <w:t>仍然可以依照本法追究</w:t>
            </w:r>
            <w:r>
              <w:rPr>
                <w:rFonts w:ascii="汉仪书宋一简" w:cs="Times New Roman" w:eastAsia="汉仪书宋一简" w:hAnsi="Calibri" w:hint="eastAsia"/>
              </w:rPr>
              <w:t>。亦即“消极承认”，不适用一事不再理原则。</w:t>
            </w:r>
          </w:p>
          <w:p w14:paraId="4E607746">
            <w:pPr>
              <w:pStyle w:val="style0"/>
              <w:snapToGrid w:val="false"/>
              <w:spacing w:before="31" w:beforeLines="10" w:after="62" w:afterLines="20" w:lineRule="exact" w:line="400"/>
              <w:ind w:firstLine="0" w:firstLineChars="0"/>
              <w:rPr>
                <w:rFonts w:ascii="汉仪书宋一简" w:cs="Times New Roman" w:eastAsia="汉仪书宋一简" w:hAnsi="Calibri"/>
              </w:rPr>
            </w:pPr>
            <w:r>
              <w:rPr>
                <w:rFonts w:ascii="汉仪书宋一简" w:cs="Times New Roman" w:eastAsia="汉仪书宋一简" w:hAnsi="Calibri" w:hint="eastAsia"/>
              </w:rPr>
              <w:t>（2）从宽事由：在外国已受处罚，</w:t>
            </w:r>
            <w:r>
              <w:rPr>
                <w:rFonts w:ascii="汉仪中黑简" w:eastAsia="汉仪中黑简" w:hint="eastAsia"/>
                <w:color w:val="ff0000"/>
              </w:rPr>
              <w:t>可以免除或者减轻</w:t>
            </w:r>
            <w:r>
              <w:rPr>
                <w:rFonts w:ascii="汉仪书宋一简" w:cs="Times New Roman" w:eastAsia="汉仪书宋一简" w:hAnsi="Calibri" w:hint="eastAsia"/>
              </w:rPr>
              <w:t>处罚。</w:t>
            </w:r>
          </w:p>
        </w:tc>
      </w:tr>
    </w:tbl>
    <w:p w14:paraId="75506482">
      <w:pPr>
        <w:pStyle w:val="style0"/>
        <w:spacing w:lineRule="exact" w:line="400"/>
        <w:ind w:firstLine="0" w:firstLineChars="0"/>
        <w:rPr>
          <w:rFonts w:ascii="汉仪书宋二简" w:cs="汉仪书宋二简" w:hAnsi="汉仪书宋二简" w:hint="eastAsia"/>
          <w:kern w:val="0"/>
        </w:rPr>
      </w:pPr>
    </w:p>
    <w:p w14:paraId="282CD606">
      <w:pPr>
        <w:pStyle w:val="style3"/>
        <w:spacing w:lineRule="exact" w:line="400"/>
        <w:rPr>
          <w:rFonts w:ascii="汉仪书宋二简" w:cs="汉仪书宋二简" w:eastAsia="汉仪书宋二简" w:hAnsi="汉仪书宋二简" w:hint="eastAsia"/>
          <w:kern w:val="0"/>
          <w:sz w:val="21"/>
        </w:rPr>
      </w:pPr>
      <w:r>
        <w:rPr>
          <w:rFonts w:hint="eastAsia"/>
          <w:sz w:val="21"/>
        </w:rPr>
        <w:t>二、刑法的时间效力</w:t>
      </w:r>
      <w:r>
        <w:rPr>
          <w:rFonts w:ascii="汉仪书宋二简" w:cs="汉仪书宋二简" w:eastAsia="汉仪书宋二简" w:hAnsi="汉仪书宋二简" w:hint="eastAsia"/>
          <w:kern w:val="0"/>
          <w:sz w:val="21"/>
        </w:rPr>
        <w:t>（溯及力：从旧兼从轻）</w:t>
      </w:r>
    </w:p>
    <w:p w14:paraId="5B1B7553">
      <w:pPr>
        <w:pStyle w:val="style4"/>
        <w:spacing w:lineRule="exact" w:line="400"/>
        <w:ind w:firstLine="252" w:firstLineChars="120"/>
        <w:rPr>
          <w:sz w:val="21"/>
          <w:szCs w:val="21"/>
        </w:rPr>
      </w:pPr>
      <w:r>
        <w:rPr>
          <w:rFonts w:hint="eastAsia"/>
          <w:sz w:val="21"/>
          <w:szCs w:val="21"/>
        </w:rPr>
        <w:t>（一）从旧兼从轻的含义和适用方法</w:t>
      </w:r>
    </w:p>
    <w:p w14:paraId="4770E67D">
      <w:pPr>
        <w:pStyle w:val="style0"/>
        <w:spacing w:lineRule="exact" w:line="400"/>
        <w:ind w:firstLine="420"/>
        <w:rPr>
          <w:rFonts w:hint="eastAsia"/>
        </w:rPr>
      </w:pPr>
      <w:r>
        <w:rPr>
          <w:rFonts w:eastAsia="宋体"/>
          <w:noProof/>
        </w:rPr>
        <mc:AlternateContent>
          <mc:Choice Requires="wpg">
            <w:drawing>
              <wp:anchor distT="0" distB="0" distL="0" distR="0" simplePos="false" relativeHeight="2" behindDoc="false" locked="false" layoutInCell="true" allowOverlap="true">
                <wp:simplePos x="0" y="0"/>
                <wp:positionH relativeFrom="column">
                  <wp:posOffset>-868680</wp:posOffset>
                </wp:positionH>
                <wp:positionV relativeFrom="paragraph">
                  <wp:posOffset>309245</wp:posOffset>
                </wp:positionV>
                <wp:extent cx="6965802" cy="1831506"/>
                <wp:effectExtent l="0" t="0" r="0" b="0"/>
                <wp:wrapNone/>
                <wp:docPr id="1026" name="组合 19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6965802" cy="1831506"/>
                          <a:chOff x="943" y="57067"/>
                          <a:chExt cx="11625" cy="3113"/>
                        </a:xfrm>
                      </wpg:grpSpPr>
                      <wps:wsp>
                        <wps:cNvSpPr/>
                        <wps:spPr>
                          <a:xfrm rot="0">
                            <a:off x="1183" y="59268"/>
                            <a:ext cx="11042" cy="0"/>
                          </a:xfrm>
                          <a:prstGeom prst="straightConnector1"/>
                          <a:ln cmpd="sng" cap="flat" w="12700">
                            <a:solidFill>
                              <a:srgbClr val="000000"/>
                            </a:solidFill>
                            <a:prstDash val="solid"/>
                            <a:miter/>
                            <a:headEnd len="med" w="med" type="none"/>
                            <a:tailEnd len="med" w="med" type="arrow"/>
                          </a:ln>
                        </wps:spPr>
                        <wps:bodyPr>
                          <a:prstTxWarp prst="textNoShape"/>
                        </wps:bodyPr>
                      </wps:wsp>
                      <wps:wsp>
                        <wps:cNvSpPr/>
                        <wps:spPr>
                          <a:xfrm rot="0">
                            <a:off x="1391" y="59696"/>
                            <a:ext cx="2584" cy="484"/>
                          </a:xfrm>
                          <a:prstGeom prst="rect"/>
                          <a:ln>
                            <a:noFill/>
                          </a:ln>
                        </wps:spPr>
                        <wps:txbx id="1028">
                          <w:txbxContent>
                            <w:p w14:paraId="3A41508F">
                              <w:pPr>
                                <w:pStyle w:val="style0"/>
                                <w:spacing w:lineRule="auto" w:line="240"/>
                                <w:ind w:firstLine="0" w:firstLineChars="0"/>
                                <w:jc w:val="center"/>
                                <w:rPr>
                                  <w:rFonts w:ascii="汉仪书宋二简" w:cs="汉仪书宋二简" w:eastAsia="汉仪中黑简" w:hAnsi="汉仪书宋二简" w:hint="eastAsia"/>
                                  <w:color w:val="000000"/>
                                  <w:szCs w:val="24"/>
                                </w:rPr>
                              </w:pPr>
                              <w:r>
                                <w:rPr>
                                  <w:rFonts w:ascii="汉仪中黑简" w:cs="汉仪书宋二简" w:eastAsia="汉仪中黑简" w:hAnsi="汉仪书宋二简" w:hint="eastAsia"/>
                                  <w:color w:val="000000"/>
                                  <w:szCs w:val="24"/>
                                </w:rPr>
                                <w:t>1979年刑</w:t>
                              </w:r>
                              <w:r>
                                <w:rPr>
                                  <w:rFonts w:ascii="汉仪书宋二简" w:cs="汉仪书宋二简" w:eastAsia="汉仪中黑简" w:hAnsi="汉仪书宋二简" w:hint="eastAsia"/>
                                  <w:color w:val="000000"/>
                                  <w:szCs w:val="24"/>
                                </w:rPr>
                                <w:t>法有效期</w:t>
                              </w:r>
                            </w:p>
                          </w:txbxContent>
                        </wps:txbx>
                        <wps:bodyPr wrap="square" upright="true">
                          <a:prstTxWarp prst="textNoShape"/>
                        </wps:bodyPr>
                      </wps:wsp>
                      <wps:wsp>
                        <wps:cNvSpPr/>
                        <wps:spPr>
                          <a:xfrm rot="0">
                            <a:off x="6103" y="59696"/>
                            <a:ext cx="2584" cy="484"/>
                          </a:xfrm>
                          <a:prstGeom prst="rect"/>
                          <a:ln>
                            <a:noFill/>
                          </a:ln>
                        </wps:spPr>
                        <wps:txbx id="1029">
                          <w:txbxContent>
                            <w:p w14:paraId="2EFCFA89">
                              <w:pPr>
                                <w:pStyle w:val="style0"/>
                                <w:spacing w:lineRule="auto" w:line="240"/>
                                <w:ind w:firstLine="0" w:firstLineChars="0"/>
                                <w:jc w:val="center"/>
                                <w:rPr>
                                  <w:rFonts w:ascii="汉仪书宋二简" w:cs="汉仪书宋二简" w:eastAsia="汉仪中黑简" w:hAnsi="汉仪书宋二简" w:hint="eastAsia"/>
                                  <w:color w:val="000000"/>
                                  <w:szCs w:val="24"/>
                                </w:rPr>
                              </w:pPr>
                              <w:r>
                                <w:rPr>
                                  <w:rFonts w:ascii="汉仪中黑简" w:cs="汉仪书宋二简" w:eastAsia="汉仪中黑简" w:hAnsi="汉仪书宋二简" w:hint="eastAsia"/>
                                  <w:bCs/>
                                  <w:color w:val="000000"/>
                                  <w:szCs w:val="24"/>
                                </w:rPr>
                                <w:t>1997年</w:t>
                              </w:r>
                              <w:r>
                                <w:rPr>
                                  <w:rFonts w:ascii="汉仪书宋二简" w:cs="汉仪书宋二简" w:eastAsia="汉仪中黑简" w:hAnsi="汉仪书宋二简" w:hint="eastAsia"/>
                                  <w:color w:val="000000"/>
                                  <w:szCs w:val="24"/>
                                </w:rPr>
                                <w:t>刑法有效期</w:t>
                              </w:r>
                            </w:p>
                          </w:txbxContent>
                        </wps:txbx>
                        <wps:bodyPr wrap="square" upright="true">
                          <a:prstTxWarp prst="textNoShape"/>
                        </wps:bodyPr>
                      </wps:wsp>
                      <wps:wsp>
                        <wps:cNvSpPr/>
                        <wps:spPr>
                          <a:xfrm rot="0">
                            <a:off x="1402" y="57067"/>
                            <a:ext cx="2584" cy="888"/>
                          </a:xfrm>
                          <a:prstGeom prst="rect"/>
                          <a:ln>
                            <a:noFill/>
                          </a:ln>
                        </wps:spPr>
                        <wps:txbx id="1030">
                          <w:txbxContent>
                            <w:p w14:paraId="17A392F4">
                              <w:pPr>
                                <w:pStyle w:val="style0"/>
                                <w:spacing w:lineRule="auto" w:line="240"/>
                                <w:ind w:firstLine="0" w:firstLineChars="0"/>
                                <w:jc w:val="center"/>
                                <w:rPr>
                                  <w:rFonts w:ascii="汉仪书宋二简" w:cs="汉仪书宋二简" w:eastAsia="汉仪中黑简" w:hAnsi="汉仪书宋二简" w:hint="eastAsia"/>
                                  <w:color w:val="000000"/>
                                  <w:szCs w:val="24"/>
                                </w:rPr>
                              </w:pPr>
                              <w:r>
                                <w:rPr>
                                  <w:rFonts w:ascii="汉仪书宋二简" w:cs="汉仪书宋二简" w:eastAsia="汉仪中黑简" w:hAnsi="汉仪书宋二简" w:hint="eastAsia"/>
                                  <w:color w:val="000000"/>
                                </w:rPr>
                                <w:t>行为时法</w:t>
                              </w:r>
                            </w:p>
                            <w:p w14:paraId="79495801">
                              <w:pPr>
                                <w:pStyle w:val="style0"/>
                                <w:spacing w:lineRule="auto" w:line="240"/>
                                <w:ind w:firstLine="0" w:firstLineChars="0"/>
                                <w:jc w:val="center"/>
                                <w:rPr>
                                  <w:rFonts w:ascii="汉仪书宋二简" w:cs="汉仪书宋二简" w:eastAsia="汉仪中黑简" w:hAnsi="汉仪书宋二简" w:hint="eastAsia"/>
                                  <w:color w:val="000000"/>
                                  <w:szCs w:val="24"/>
                                </w:rPr>
                              </w:pPr>
                              <w:r>
                                <w:rPr>
                                  <w:rFonts w:ascii="汉仪书宋二简" w:cs="汉仪书宋二简" w:eastAsia="汉仪中黑简" w:hAnsi="汉仪书宋二简" w:hint="eastAsia"/>
                                  <w:color w:val="000000"/>
                                </w:rPr>
                                <w:t>（旧法）</w:t>
                              </w:r>
                            </w:p>
                          </w:txbxContent>
                        </wps:txbx>
                        <wps:bodyPr wrap="square" upright="true">
                          <a:prstTxWarp prst="textNoShape"/>
                        </wps:bodyPr>
                      </wps:wsp>
                      <wps:wsp>
                        <wps:cNvSpPr/>
                        <wps:spPr>
                          <a:xfrm rot="0">
                            <a:off x="4762" y="57067"/>
                            <a:ext cx="2584" cy="888"/>
                          </a:xfrm>
                          <a:prstGeom prst="rect"/>
                          <a:ln>
                            <a:noFill/>
                          </a:ln>
                        </wps:spPr>
                        <wps:txbx id="1031">
                          <w:txbxContent>
                            <w:p w14:paraId="69BFA225">
                              <w:pPr>
                                <w:pStyle w:val="style0"/>
                                <w:spacing w:lineRule="auto" w:line="240"/>
                                <w:ind w:firstLine="0" w:firstLineChars="0"/>
                                <w:jc w:val="center"/>
                                <w:rPr>
                                  <w:rFonts w:ascii="汉仪书宋二简" w:cs="汉仪书宋二简" w:eastAsia="汉仪中黑简" w:hAnsi="汉仪书宋二简" w:hint="eastAsia"/>
                                  <w:color w:val="000000"/>
                                  <w:szCs w:val="24"/>
                                </w:rPr>
                              </w:pPr>
                              <w:r>
                                <w:rPr>
                                  <w:rFonts w:ascii="汉仪书宋二简" w:cs="汉仪书宋二简" w:eastAsia="汉仪中黑简" w:hAnsi="汉仪书宋二简" w:hint="eastAsia"/>
                                  <w:color w:val="000000"/>
                                  <w:szCs w:val="24"/>
                                </w:rPr>
                                <w:t>审判时法</w:t>
                              </w:r>
                            </w:p>
                            <w:p w14:paraId="77BC4CB1">
                              <w:pPr>
                                <w:pStyle w:val="style0"/>
                                <w:spacing w:lineRule="auto" w:line="240"/>
                                <w:ind w:firstLine="0" w:firstLineChars="0"/>
                                <w:jc w:val="center"/>
                                <w:rPr>
                                  <w:rFonts w:ascii="汉仪书宋二简" w:cs="汉仪书宋二简" w:eastAsia="汉仪中黑简" w:hAnsi="汉仪书宋二简" w:hint="eastAsia"/>
                                  <w:color w:val="000000"/>
                                  <w:szCs w:val="24"/>
                                </w:rPr>
                              </w:pPr>
                              <w:r>
                                <w:rPr>
                                  <w:rFonts w:ascii="汉仪书宋二简" w:cs="汉仪书宋二简" w:eastAsia="汉仪中黑简" w:hAnsi="汉仪书宋二简" w:hint="eastAsia"/>
                                  <w:color w:val="000000"/>
                                  <w:szCs w:val="24"/>
                                </w:rPr>
                                <w:t>（新法）</w:t>
                              </w:r>
                            </w:p>
                          </w:txbxContent>
                        </wps:txbx>
                        <wps:bodyPr wrap="square" upright="true">
                          <a:prstTxWarp prst="textNoShape"/>
                        </wps:bodyPr>
                      </wps:wsp>
                      <wps:wsp>
                        <wps:cNvSpPr/>
                        <wps:spPr>
                          <a:xfrm rot="0">
                            <a:off x="4192" y="58302"/>
                            <a:ext cx="1960" cy="888"/>
                          </a:xfrm>
                          <a:prstGeom prst="rect"/>
                          <a:ln>
                            <a:noFill/>
                          </a:ln>
                        </wps:spPr>
                        <wps:txbx id="1032">
                          <w:txbxContent>
                            <w:p w14:paraId="0D4E6EEA">
                              <w:pPr>
                                <w:pStyle w:val="style0"/>
                                <w:spacing w:lineRule="auto" w:line="240"/>
                                <w:ind w:firstLine="0" w:firstLineChars="0"/>
                                <w:jc w:val="center"/>
                                <w:rPr>
                                  <w:rFonts w:ascii="汉仪书宋二简" w:cs="汉仪书宋二简" w:hAnsi="汉仪书宋二简" w:hint="eastAsia"/>
                                  <w:color w:val="000000"/>
                                  <w:spacing w:val="-6"/>
                                  <w:sz w:val="18"/>
                                  <w:szCs w:val="18"/>
                                </w:rPr>
                              </w:pPr>
                              <w:r>
                                <w:rPr>
                                  <w:rFonts w:ascii="汉仪书宋二简" w:cs="汉仪书宋二简" w:hAnsi="汉仪书宋二简" w:hint="eastAsia"/>
                                  <w:color w:val="000000"/>
                                  <w:spacing w:val="-6"/>
                                  <w:sz w:val="18"/>
                                  <w:szCs w:val="18"/>
                                </w:rPr>
                                <w:t>2011年5月1日</w:t>
                              </w:r>
                            </w:p>
                            <w:p w14:paraId="1501AC2D">
                              <w:pPr>
                                <w:pStyle w:val="style0"/>
                                <w:spacing w:lineRule="auto" w:line="240"/>
                                <w:ind w:firstLine="0" w:firstLineChars="0"/>
                                <w:jc w:val="center"/>
                                <w:rPr>
                                  <w:rFonts w:ascii="汉仪书宋二简" w:cs="汉仪书宋二简" w:hAnsi="汉仪书宋二简" w:hint="eastAsia"/>
                                  <w:color w:val="000000"/>
                                  <w:spacing w:val="-6"/>
                                  <w:sz w:val="18"/>
                                  <w:szCs w:val="18"/>
                                </w:rPr>
                              </w:pPr>
                              <w:r>
                                <w:rPr>
                                  <w:rFonts w:ascii="汉仪书宋二简" w:cs="汉仪书宋二简" w:hAnsi="汉仪书宋二简" w:hint="eastAsia"/>
                                  <w:color w:val="000000"/>
                                  <w:spacing w:val="-6"/>
                                  <w:sz w:val="18"/>
                                  <w:szCs w:val="18"/>
                                </w:rPr>
                                <w:t>（修八）</w:t>
                              </w:r>
                            </w:p>
                          </w:txbxContent>
                        </wps:txbx>
                        <wps:bodyPr wrap="square" upright="true">
                          <a:prstTxWarp prst="textNoShape"/>
                        </wps:bodyPr>
                      </wps:wsp>
                      <wps:wsp>
                        <wps:cNvSpPr/>
                        <wps:spPr>
                          <a:xfrm rot="0">
                            <a:off x="943" y="57927"/>
                            <a:ext cx="1729" cy="888"/>
                          </a:xfrm>
                          <a:prstGeom prst="rect"/>
                          <a:ln>
                            <a:noFill/>
                          </a:ln>
                        </wps:spPr>
                        <wps:txbx id="1033">
                          <w:txbxContent>
                            <w:p w14:paraId="62D8831D">
                              <w:pPr>
                                <w:pStyle w:val="style0"/>
                                <w:spacing w:lineRule="auto" w:line="240"/>
                                <w:ind w:firstLine="0" w:firstLineChars="0"/>
                                <w:jc w:val="center"/>
                                <w:rPr>
                                  <w:rFonts w:ascii="汉仪书宋二简" w:cs="汉仪书宋二简" w:hAnsi="汉仪书宋二简" w:hint="eastAsia"/>
                                  <w:color w:val="000000"/>
                                  <w:spacing w:val="-6"/>
                                  <w:sz w:val="18"/>
                                  <w:szCs w:val="18"/>
                                </w:rPr>
                              </w:pPr>
                              <w:r>
                                <w:rPr>
                                  <w:rFonts w:ascii="汉仪书宋二简" w:cs="汉仪书宋二简" w:hAnsi="汉仪书宋二简" w:hint="eastAsia"/>
                                  <w:color w:val="000000"/>
                                  <w:spacing w:val="-6"/>
                                  <w:sz w:val="18"/>
                                  <w:szCs w:val="18"/>
                                </w:rPr>
                                <w:t>1980年1月1日</w:t>
                              </w:r>
                            </w:p>
                            <w:p w14:paraId="272AE972">
                              <w:pPr>
                                <w:pStyle w:val="style0"/>
                                <w:spacing w:lineRule="auto" w:line="240"/>
                                <w:ind w:firstLine="0" w:firstLineChars="0"/>
                                <w:jc w:val="center"/>
                                <w:rPr>
                                  <w:rFonts w:ascii="汉仪书宋二简" w:cs="汉仪书宋二简" w:hAnsi="汉仪书宋二简" w:hint="eastAsia"/>
                                  <w:color w:val="000000"/>
                                  <w:sz w:val="18"/>
                                  <w:szCs w:val="18"/>
                                </w:rPr>
                              </w:pPr>
                              <w:r>
                                <w:rPr>
                                  <w:rFonts w:ascii="汉仪书宋二简" w:cs="汉仪书宋二简" w:hAnsi="汉仪书宋二简" w:hint="eastAsia"/>
                                  <w:color w:val="000000"/>
                                  <w:sz w:val="18"/>
                                  <w:szCs w:val="18"/>
                                </w:rPr>
                                <w:t>旧刑法典</w:t>
                              </w:r>
                            </w:p>
                          </w:txbxContent>
                        </wps:txbx>
                        <wps:bodyPr wrap="square" upright="true">
                          <a:prstTxWarp prst="textNoShape"/>
                        </wps:bodyPr>
                      </wps:wsp>
                      <wps:wsp>
                        <wps:cNvSpPr/>
                        <wps:spPr>
                          <a:xfrm rot="0">
                            <a:off x="9052" y="58372"/>
                            <a:ext cx="2045" cy="836"/>
                          </a:xfrm>
                          <a:prstGeom prst="rect"/>
                          <a:ln>
                            <a:noFill/>
                          </a:ln>
                        </wps:spPr>
                        <wps:txbx id="1034">
                          <w:txbxContent>
                            <w:p w14:paraId="29719274">
                              <w:pPr>
                                <w:pStyle w:val="style0"/>
                                <w:spacing w:lineRule="auto" w:line="240"/>
                                <w:ind w:firstLine="0" w:firstLineChars="0"/>
                                <w:jc w:val="center"/>
                                <w:rPr>
                                  <w:rFonts w:ascii="汉仪书宋二简" w:cs="汉仪书宋二简" w:hAnsi="汉仪书宋二简" w:hint="eastAsia"/>
                                  <w:color w:val="000000"/>
                                  <w:spacing w:val="-6"/>
                                  <w:sz w:val="18"/>
                                  <w:szCs w:val="18"/>
                                </w:rPr>
                              </w:pPr>
                              <w:r>
                                <w:rPr>
                                  <w:rFonts w:ascii="汉仪书宋二简" w:cs="汉仪书宋二简" w:hAnsi="汉仪书宋二简" w:hint="eastAsia"/>
                                  <w:color w:val="000000"/>
                                  <w:spacing w:val="-6"/>
                                  <w:sz w:val="18"/>
                                  <w:szCs w:val="18"/>
                                </w:rPr>
                                <w:t>2021年3月1日</w:t>
                              </w:r>
                            </w:p>
                            <w:p w14:paraId="050C4143">
                              <w:pPr>
                                <w:pStyle w:val="style0"/>
                                <w:spacing w:lineRule="auto" w:line="240"/>
                                <w:ind w:firstLine="0" w:firstLineChars="0"/>
                                <w:jc w:val="center"/>
                                <w:rPr>
                                  <w:rFonts w:ascii="汉仪书宋二简" w:cs="汉仪书宋二简" w:hAnsi="汉仪书宋二简" w:hint="eastAsia"/>
                                  <w:color w:val="000000"/>
                                  <w:spacing w:val="-6"/>
                                  <w:sz w:val="18"/>
                                  <w:szCs w:val="18"/>
                                </w:rPr>
                              </w:pPr>
                              <w:r>
                                <w:rPr>
                                  <w:rFonts w:ascii="汉仪书宋二简" w:cs="汉仪书宋二简" w:hAnsi="汉仪书宋二简" w:hint="eastAsia"/>
                                  <w:color w:val="000000"/>
                                  <w:spacing w:val="-6"/>
                                  <w:sz w:val="18"/>
                                  <w:szCs w:val="18"/>
                                </w:rPr>
                                <w:t>(</w:t>
                              </w:r>
                              <w:r>
                                <w:rPr>
                                  <w:rFonts w:ascii="汉仪书宋二简" w:cs="汉仪书宋二简" w:hAnsi="汉仪书宋二简" w:hint="eastAsia"/>
                                  <w:color w:val="000000"/>
                                  <w:spacing w:val="-6"/>
                                  <w:sz w:val="18"/>
                                  <w:szCs w:val="18"/>
                                </w:rPr>
                                <w:t>修十一</w:t>
                              </w:r>
                              <w:r>
                                <w:rPr>
                                  <w:rFonts w:ascii="汉仪书宋二简" w:cs="汉仪书宋二简" w:hAnsi="汉仪书宋二简" w:hint="eastAsia"/>
                                  <w:color w:val="000000"/>
                                  <w:spacing w:val="-6"/>
                                  <w:sz w:val="18"/>
                                  <w:szCs w:val="18"/>
                                </w:rPr>
                                <w:t>)</w:t>
                              </w:r>
                            </w:p>
                            <w:p w14:paraId="42306801">
                              <w:pPr>
                                <w:pStyle w:val="style0"/>
                                <w:spacing w:lineRule="auto" w:line="240"/>
                                <w:ind w:firstLine="0" w:firstLineChars="0"/>
                                <w:jc w:val="center"/>
                                <w:rPr>
                                  <w:rFonts w:ascii="汉仪书宋二简" w:cs="汉仪书宋二简" w:hAnsi="汉仪书宋二简" w:hint="eastAsia"/>
                                  <w:color w:val="000000"/>
                                  <w:spacing w:val="-6"/>
                                  <w:sz w:val="18"/>
                                  <w:szCs w:val="18"/>
                                </w:rPr>
                              </w:pPr>
                            </w:p>
                          </w:txbxContent>
                        </wps:txbx>
                        <wps:bodyPr wrap="square" upright="true">
                          <a:prstTxWarp prst="textNoShape"/>
                        </wps:bodyPr>
                      </wps:wsp>
                      <wps:wsp>
                        <wps:cNvSpPr/>
                        <wps:spPr>
                          <a:xfrm rot="0">
                            <a:off x="2527" y="57927"/>
                            <a:ext cx="1935" cy="888"/>
                          </a:xfrm>
                          <a:prstGeom prst="rect"/>
                          <a:ln>
                            <a:noFill/>
                          </a:ln>
                        </wps:spPr>
                        <wps:txbx id="1035">
                          <w:txbxContent>
                            <w:p w14:paraId="282FF4BB">
                              <w:pPr>
                                <w:pStyle w:val="style0"/>
                                <w:spacing w:lineRule="auto" w:line="240"/>
                                <w:ind w:firstLine="0" w:firstLineChars="0"/>
                                <w:jc w:val="center"/>
                                <w:rPr>
                                  <w:rFonts w:ascii="汉仪书宋二简" w:cs="汉仪书宋二简" w:hAnsi="汉仪书宋二简" w:hint="eastAsia"/>
                                  <w:color w:val="000000"/>
                                  <w:spacing w:val="-6"/>
                                  <w:sz w:val="18"/>
                                  <w:szCs w:val="18"/>
                                </w:rPr>
                              </w:pPr>
                              <w:r>
                                <w:rPr>
                                  <w:rFonts w:ascii="汉仪书宋二简" w:cs="汉仪书宋二简" w:hAnsi="汉仪书宋二简" w:hint="eastAsia"/>
                                  <w:color w:val="000000"/>
                                  <w:spacing w:val="-6"/>
                                  <w:sz w:val="18"/>
                                  <w:szCs w:val="18"/>
                                </w:rPr>
                                <w:t>1997年10月1日</w:t>
                              </w:r>
                            </w:p>
                            <w:p w14:paraId="52CC6D5E">
                              <w:pPr>
                                <w:pStyle w:val="style0"/>
                                <w:spacing w:lineRule="auto" w:line="240"/>
                                <w:ind w:firstLine="0" w:firstLineChars="0"/>
                                <w:jc w:val="center"/>
                                <w:rPr>
                                  <w:rFonts w:ascii="汉仪书宋二简" w:cs="汉仪书宋二简" w:hAnsi="汉仪书宋二简" w:hint="eastAsia"/>
                                  <w:color w:val="000000"/>
                                  <w:sz w:val="18"/>
                                  <w:szCs w:val="18"/>
                                </w:rPr>
                              </w:pPr>
                              <w:r>
                                <w:rPr>
                                  <w:rFonts w:ascii="汉仪书宋二简" w:cs="汉仪书宋二简" w:hAnsi="汉仪书宋二简" w:hint="eastAsia"/>
                                  <w:color w:val="000000"/>
                                  <w:sz w:val="18"/>
                                  <w:szCs w:val="18"/>
                                </w:rPr>
                                <w:t>新刑法典</w:t>
                              </w:r>
                            </w:p>
                          </w:txbxContent>
                        </wps:txbx>
                        <wps:bodyPr wrap="square" upright="true">
                          <a:prstTxWarp prst="textNoShape"/>
                        </wps:bodyPr>
                      </wps:wsp>
                      <wps:wsp>
                        <wps:cNvSpPr/>
                        <wps:spPr>
                          <a:xfrm rot="0">
                            <a:off x="7542" y="58302"/>
                            <a:ext cx="1849" cy="888"/>
                          </a:xfrm>
                          <a:prstGeom prst="rect"/>
                          <a:ln>
                            <a:noFill/>
                          </a:ln>
                        </wps:spPr>
                        <wps:txbx id="1036">
                          <w:txbxContent>
                            <w:p w14:paraId="382D8407">
                              <w:pPr>
                                <w:pStyle w:val="style0"/>
                                <w:spacing w:lineRule="auto" w:line="240"/>
                                <w:ind w:firstLine="0" w:firstLineChars="0"/>
                                <w:jc w:val="center"/>
                                <w:rPr>
                                  <w:rFonts w:ascii="汉仪书宋二简" w:cs="汉仪书宋二简" w:hAnsi="汉仪书宋二简" w:hint="eastAsia"/>
                                  <w:color w:val="000000"/>
                                  <w:spacing w:val="-6"/>
                                  <w:sz w:val="18"/>
                                  <w:szCs w:val="18"/>
                                </w:rPr>
                              </w:pPr>
                              <w:r>
                                <w:rPr>
                                  <w:rFonts w:ascii="汉仪书宋二简" w:cs="汉仪书宋二简" w:hAnsi="汉仪书宋二简" w:hint="eastAsia"/>
                                  <w:color w:val="000000"/>
                                  <w:spacing w:val="-6"/>
                                  <w:sz w:val="18"/>
                                  <w:szCs w:val="18"/>
                                </w:rPr>
                                <w:t>2017年11月4日</w:t>
                              </w:r>
                            </w:p>
                            <w:p w14:paraId="452ED1D7">
                              <w:pPr>
                                <w:pStyle w:val="style0"/>
                                <w:spacing w:lineRule="auto" w:line="240"/>
                                <w:ind w:firstLine="0" w:firstLineChars="0"/>
                                <w:jc w:val="center"/>
                                <w:rPr>
                                  <w:rFonts w:ascii="汉仪书宋二简" w:cs="汉仪书宋二简" w:hAnsi="汉仪书宋二简" w:hint="eastAsia"/>
                                  <w:color w:val="000000"/>
                                  <w:spacing w:val="-6"/>
                                  <w:sz w:val="18"/>
                                  <w:szCs w:val="18"/>
                                </w:rPr>
                              </w:pPr>
                              <w:r>
                                <w:rPr>
                                  <w:rFonts w:ascii="汉仪书宋二简" w:cs="汉仪书宋二简" w:hAnsi="汉仪书宋二简" w:hint="eastAsia"/>
                                  <w:color w:val="000000"/>
                                  <w:spacing w:val="-6"/>
                                  <w:sz w:val="18"/>
                                  <w:szCs w:val="18"/>
                                </w:rPr>
                                <w:t>（修十）</w:t>
                              </w:r>
                            </w:p>
                          </w:txbxContent>
                        </wps:txbx>
                        <wps:bodyPr wrap="square" upright="true">
                          <a:prstTxWarp prst="textNoShape"/>
                        </wps:bodyPr>
                      </wps:wsp>
                      <wps:wsp>
                        <wps:cNvSpPr/>
                        <wps:spPr>
                          <a:xfrm rot="0">
                            <a:off x="6013" y="58302"/>
                            <a:ext cx="1684" cy="888"/>
                          </a:xfrm>
                          <a:prstGeom prst="rect"/>
                          <a:ln>
                            <a:noFill/>
                          </a:ln>
                        </wps:spPr>
                        <wps:txbx id="1037">
                          <w:txbxContent>
                            <w:p w14:paraId="7C9B3648">
                              <w:pPr>
                                <w:pStyle w:val="style0"/>
                                <w:spacing w:lineRule="auto" w:line="240"/>
                                <w:ind w:firstLine="0" w:firstLineChars="0"/>
                                <w:jc w:val="center"/>
                                <w:rPr>
                                  <w:rFonts w:ascii="汉仪书宋二简" w:cs="汉仪书宋二简" w:hAnsi="汉仪书宋二简" w:hint="eastAsia"/>
                                  <w:color w:val="000000"/>
                                  <w:spacing w:val="-16"/>
                                  <w:sz w:val="18"/>
                                  <w:szCs w:val="18"/>
                                </w:rPr>
                              </w:pPr>
                              <w:r>
                                <w:rPr>
                                  <w:rFonts w:ascii="汉仪书宋二简" w:cs="汉仪书宋二简" w:hAnsi="汉仪书宋二简" w:hint="eastAsia"/>
                                  <w:color w:val="000000"/>
                                  <w:spacing w:val="-16"/>
                                  <w:sz w:val="18"/>
                                  <w:szCs w:val="18"/>
                                </w:rPr>
                                <w:t>2015年11月1日</w:t>
                              </w:r>
                            </w:p>
                            <w:p w14:paraId="697E5866">
                              <w:pPr>
                                <w:pStyle w:val="style0"/>
                                <w:spacing w:lineRule="auto" w:line="240"/>
                                <w:ind w:firstLine="0" w:firstLineChars="0"/>
                                <w:jc w:val="center"/>
                                <w:rPr>
                                  <w:rFonts w:ascii="汉仪书宋二简" w:cs="汉仪书宋二简" w:hAnsi="汉仪书宋二简" w:hint="eastAsia"/>
                                  <w:color w:val="000000"/>
                                  <w:spacing w:val="-6"/>
                                  <w:sz w:val="18"/>
                                  <w:szCs w:val="18"/>
                                </w:rPr>
                              </w:pPr>
                              <w:r>
                                <w:rPr>
                                  <w:rFonts w:ascii="汉仪书宋二简" w:cs="汉仪书宋二简" w:hAnsi="汉仪书宋二简" w:hint="eastAsia"/>
                                  <w:color w:val="000000"/>
                                  <w:spacing w:val="-6"/>
                                  <w:sz w:val="18"/>
                                  <w:szCs w:val="18"/>
                                </w:rPr>
                                <w:t>（修九）</w:t>
                              </w:r>
                            </w:p>
                          </w:txbxContent>
                        </wps:txbx>
                        <wps:bodyPr wrap="square" upright="true">
                          <a:prstTxWarp prst="textNoShape"/>
                        </wps:bodyPr>
                      </wps:wsp>
                      <wps:wsp>
                        <wps:cNvSpPr/>
                        <wps:spPr>
                          <a:xfrm rot="0">
                            <a:off x="1852" y="59171"/>
                            <a:ext cx="0" cy="195"/>
                          </a:xfrm>
                          <a:prstGeom prst="line"/>
                          <a:ln cmpd="sng" cap="flat" w="12700">
                            <a:solidFill>
                              <a:srgbClr val="000000"/>
                            </a:solidFill>
                            <a:prstDash val="solid"/>
                            <a:miter/>
                            <a:headEnd len="med" w="med" type="none"/>
                            <a:tailEnd len="med" w="med" type="none"/>
                          </a:ln>
                        </wps:spPr>
                        <wps:bodyPr>
                          <a:prstTxWarp prst="textNoShape"/>
                        </wps:bodyPr>
                      </wps:wsp>
                      <wps:wsp>
                        <wps:cNvSpPr/>
                        <wps:spPr>
                          <a:xfrm rot="0">
                            <a:off x="2669" y="59208"/>
                            <a:ext cx="120" cy="120"/>
                          </a:xfrm>
                          <a:prstGeom prst="ellipse"/>
                          <a:ln cmpd="sng" cap="flat" w="12700">
                            <a:solidFill>
                              <a:srgbClr val="000000"/>
                            </a:solidFill>
                            <a:prstDash val="solid"/>
                            <a:miter/>
                            <a:headEnd len="med" w="med" type="none"/>
                            <a:tailEnd len="med" w="med" type="none"/>
                          </a:ln>
                        </wps:spPr>
                        <wps:bodyPr>
                          <a:prstTxWarp prst="textNoShape"/>
                        </wps:bodyPr>
                      </wps:wsp>
                      <wps:wsp>
                        <wps:cNvSpPr/>
                        <wps:spPr>
                          <a:xfrm rot="0">
                            <a:off x="3500" y="59171"/>
                            <a:ext cx="0" cy="195"/>
                          </a:xfrm>
                          <a:prstGeom prst="line"/>
                          <a:ln cmpd="sng" cap="flat" w="12700">
                            <a:solidFill>
                              <a:srgbClr val="000000"/>
                            </a:solidFill>
                            <a:prstDash val="solid"/>
                            <a:miter/>
                            <a:headEnd len="med" w="med" type="none"/>
                            <a:tailEnd len="med" w="med" type="none"/>
                          </a:ln>
                        </wps:spPr>
                        <wps:bodyPr>
                          <a:prstTxWarp prst="textNoShape"/>
                        </wps:bodyPr>
                      </wps:wsp>
                      <wps:wsp>
                        <wps:cNvSpPr/>
                        <wps:spPr>
                          <a:xfrm rot="0">
                            <a:off x="5195" y="59171"/>
                            <a:ext cx="0" cy="195"/>
                          </a:xfrm>
                          <a:prstGeom prst="line"/>
                          <a:ln cmpd="sng" cap="flat" w="12700">
                            <a:solidFill>
                              <a:srgbClr val="000000"/>
                            </a:solidFill>
                            <a:prstDash val="solid"/>
                            <a:miter/>
                            <a:headEnd len="med" w="med" type="none"/>
                            <a:tailEnd len="med" w="med" type="none"/>
                          </a:ln>
                        </wps:spPr>
                        <wps:bodyPr>
                          <a:prstTxWarp prst="textNoShape"/>
                        </wps:bodyPr>
                      </wps:wsp>
                      <wps:wsp>
                        <wps:cNvSpPr/>
                        <wps:spPr>
                          <a:xfrm rot="0">
                            <a:off x="6785" y="59171"/>
                            <a:ext cx="0" cy="195"/>
                          </a:xfrm>
                          <a:prstGeom prst="line"/>
                          <a:ln cmpd="sng" cap="flat" w="12700">
                            <a:solidFill>
                              <a:srgbClr val="000000"/>
                            </a:solidFill>
                            <a:prstDash val="solid"/>
                            <a:miter/>
                            <a:headEnd len="med" w="med" type="none"/>
                            <a:tailEnd len="med" w="med" type="none"/>
                          </a:ln>
                        </wps:spPr>
                        <wps:bodyPr>
                          <a:prstTxWarp prst="textNoShape"/>
                        </wps:bodyPr>
                      </wps:wsp>
                      <wps:wsp>
                        <wps:cNvSpPr/>
                        <wps:spPr>
                          <a:xfrm rot="0">
                            <a:off x="8465" y="59171"/>
                            <a:ext cx="0" cy="195"/>
                          </a:xfrm>
                          <a:prstGeom prst="line"/>
                          <a:ln cmpd="sng" cap="flat" w="12700">
                            <a:solidFill>
                              <a:srgbClr val="000000"/>
                            </a:solidFill>
                            <a:prstDash val="solid"/>
                            <a:miter/>
                            <a:headEnd len="med" w="med" type="none"/>
                            <a:tailEnd len="med" w="med" type="none"/>
                          </a:ln>
                        </wps:spPr>
                        <wps:bodyPr>
                          <a:prstTxWarp prst="textNoShape"/>
                        </wps:bodyPr>
                      </wps:wsp>
                      <wps:wsp>
                        <wps:cNvSpPr/>
                        <wps:spPr>
                          <a:xfrm rot="0">
                            <a:off x="10092" y="59171"/>
                            <a:ext cx="0" cy="195"/>
                          </a:xfrm>
                          <a:prstGeom prst="line"/>
                          <a:ln cmpd="sng" cap="flat" w="12700">
                            <a:solidFill>
                              <a:srgbClr val="000000"/>
                            </a:solidFill>
                            <a:prstDash val="solid"/>
                            <a:miter/>
                            <a:headEnd len="med" w="med" type="none"/>
                            <a:tailEnd len="med" w="med" type="none"/>
                          </a:ln>
                        </wps:spPr>
                        <wps:bodyPr>
                          <a:prstTxWarp prst="textNoShape"/>
                        </wps:bodyPr>
                      </wps:wsp>
                      <wps:wsp>
                        <wps:cNvSpPr/>
                        <wps:spPr>
                          <a:xfrm rot="0">
                            <a:off x="4310" y="59208"/>
                            <a:ext cx="120" cy="120"/>
                          </a:xfrm>
                          <a:prstGeom prst="ellipse"/>
                          <a:ln cmpd="sng" cap="flat" w="12700">
                            <a:solidFill>
                              <a:srgbClr val="000000"/>
                            </a:solidFill>
                            <a:prstDash val="solid"/>
                            <a:miter/>
                            <a:headEnd len="med" w="med" type="none"/>
                            <a:tailEnd len="med" w="med" type="none"/>
                          </a:ln>
                        </wps:spPr>
                        <wps:bodyPr>
                          <a:prstTxWarp prst="textNoShape"/>
                        </wps:bodyPr>
                      </wps:wsp>
                      <wps:wsp>
                        <wps:cNvSpPr/>
                        <wps:spPr>
                          <a:xfrm rot="0">
                            <a:off x="5915" y="59208"/>
                            <a:ext cx="120" cy="120"/>
                          </a:xfrm>
                          <a:prstGeom prst="ellipse"/>
                          <a:ln cmpd="sng" cap="flat" w="12700">
                            <a:solidFill>
                              <a:srgbClr val="000000"/>
                            </a:solidFill>
                            <a:prstDash val="solid"/>
                            <a:miter/>
                            <a:headEnd len="med" w="med" type="none"/>
                            <a:tailEnd len="med" w="med" type="none"/>
                          </a:ln>
                        </wps:spPr>
                        <wps:bodyPr>
                          <a:prstTxWarp prst="textNoShape"/>
                        </wps:bodyPr>
                      </wps:wsp>
                      <wps:wsp>
                        <wps:cNvSpPr/>
                        <wps:spPr>
                          <a:xfrm rot="0">
                            <a:off x="7595" y="59208"/>
                            <a:ext cx="120" cy="120"/>
                          </a:xfrm>
                          <a:prstGeom prst="ellipse"/>
                          <a:ln cmpd="sng" cap="flat" w="12700">
                            <a:solidFill>
                              <a:srgbClr val="000000"/>
                            </a:solidFill>
                            <a:prstDash val="solid"/>
                            <a:miter/>
                            <a:headEnd len="med" w="med" type="none"/>
                            <a:tailEnd len="med" w="med" type="none"/>
                          </a:ln>
                        </wps:spPr>
                        <wps:bodyPr>
                          <a:prstTxWarp prst="textNoShape"/>
                        </wps:bodyPr>
                      </wps:wsp>
                      <wps:wsp>
                        <wps:cNvSpPr/>
                        <wps:spPr>
                          <a:xfrm rot="16200000">
                            <a:off x="2555" y="58727"/>
                            <a:ext cx="249" cy="1655"/>
                          </a:xfrm>
                          <a:prstGeom prst="leftBrace">
                            <a:avLst>
                              <a:gd name="adj1" fmla="val 33156"/>
                              <a:gd name="adj2" fmla="val 50000"/>
                            </a:avLst>
                          </a:prstGeom>
                          <a:ln cmpd="sng" cap="flat" w="12700">
                            <a:solidFill>
                              <a:srgbClr val="000000"/>
                            </a:solidFill>
                            <a:prstDash val="solid"/>
                            <a:miter/>
                            <a:headEnd len="med" w="med" type="none"/>
                            <a:tailEnd len="med" w="med" type="none"/>
                          </a:ln>
                        </wps:spPr>
                        <wps:bodyPr>
                          <a:prstTxWarp prst="textNoShape"/>
                        </wps:bodyPr>
                      </wps:wsp>
                      <wps:wsp>
                        <wps:cNvSpPr/>
                        <wps:spPr>
                          <a:xfrm rot="16200000">
                            <a:off x="7356" y="55597"/>
                            <a:ext cx="229" cy="7894"/>
                          </a:xfrm>
                          <a:prstGeom prst="leftBrace">
                            <a:avLst>
                              <a:gd name="adj1" fmla="val 33111"/>
                              <a:gd name="adj2" fmla="val 50000"/>
                            </a:avLst>
                          </a:prstGeom>
                          <a:ln cmpd="sng" cap="flat" w="12700">
                            <a:solidFill>
                              <a:srgbClr val="000000"/>
                            </a:solidFill>
                            <a:prstDash val="solid"/>
                            <a:miter/>
                            <a:headEnd len="med" w="med" type="none"/>
                            <a:tailEnd len="med" w="med" type="none"/>
                          </a:ln>
                        </wps:spPr>
                        <wps:bodyPr>
                          <a:prstTxWarp prst="textNoShape"/>
                        </wps:bodyPr>
                      </wps:wsp>
                      <wps:wsp>
                        <wps:cNvSpPr/>
                        <wps:spPr>
                          <a:xfrm rot="0">
                            <a:off x="11212" y="59366"/>
                            <a:ext cx="452" cy="293"/>
                          </a:xfrm>
                          <a:prstGeom prst="rect"/>
                          <a:solidFill>
                            <a:srgbClr val="ffffff"/>
                          </a:solidFill>
                          <a:ln>
                            <a:noFill/>
                          </a:ln>
                        </wps:spPr>
                        <wps:bodyPr>
                          <a:prstTxWarp prst="textNoShape"/>
                        </wps:bodyPr>
                      </wps:wsp>
                      <wps:wsp>
                        <wps:cNvSpPr/>
                        <wps:spPr>
                          <a:xfrm rot="0">
                            <a:off x="9271" y="59208"/>
                            <a:ext cx="120" cy="120"/>
                          </a:xfrm>
                          <a:prstGeom prst="ellipse"/>
                          <a:ln cmpd="sng" cap="flat" w="12700">
                            <a:solidFill>
                              <a:srgbClr val="000000"/>
                            </a:solidFill>
                            <a:prstDash val="solid"/>
                            <a:miter/>
                            <a:headEnd len="med" w="med" type="none"/>
                            <a:tailEnd len="med" w="med" type="none"/>
                          </a:ln>
                        </wps:spPr>
                        <wps:bodyPr>
                          <a:prstTxWarp prst="textNoShape"/>
                        </wps:bodyPr>
                      </wps:wsp>
                      <wps:wsp>
                        <wps:cNvSpPr/>
                        <wps:spPr>
                          <a:xfrm rot="0">
                            <a:off x="11622" y="59171"/>
                            <a:ext cx="0" cy="195"/>
                          </a:xfrm>
                          <a:prstGeom prst="line"/>
                          <a:ln cmpd="sng" cap="flat" w="12700">
                            <a:solidFill>
                              <a:srgbClr val="000000"/>
                            </a:solidFill>
                            <a:prstDash val="solid"/>
                            <a:miter/>
                            <a:headEnd len="med" w="med" type="none"/>
                            <a:tailEnd len="med" w="med" type="none"/>
                          </a:ln>
                        </wps:spPr>
                        <wps:bodyPr>
                          <a:prstTxWarp prst="textNoShape"/>
                        </wps:bodyPr>
                      </wps:wsp>
                      <wps:wsp>
                        <wps:cNvSpPr/>
                        <wps:spPr>
                          <a:xfrm rot="0">
                            <a:off x="10968" y="59208"/>
                            <a:ext cx="120" cy="120"/>
                          </a:xfrm>
                          <a:prstGeom prst="ellipse"/>
                          <a:ln cmpd="sng" cap="flat" w="12700">
                            <a:solidFill>
                              <a:srgbClr val="000000"/>
                            </a:solidFill>
                            <a:prstDash val="solid"/>
                            <a:miter/>
                            <a:headEnd len="med" w="med" type="none"/>
                            <a:tailEnd len="med" w="med" type="none"/>
                          </a:ln>
                        </wps:spPr>
                        <wps:bodyPr>
                          <a:prstTxWarp prst="textNoShape"/>
                        </wps:bodyPr>
                      </wps:wsp>
                      <wps:wsp>
                        <wps:cNvSpPr/>
                        <wps:spPr>
                          <a:xfrm rot="0">
                            <a:off x="10766" y="58372"/>
                            <a:ext cx="1802" cy="836"/>
                          </a:xfrm>
                          <a:prstGeom prst="rect"/>
                          <a:ln>
                            <a:noFill/>
                          </a:ln>
                        </wps:spPr>
                        <wps:txbx id="1054">
                          <w:txbxContent>
                            <w:p w14:paraId="65340E23">
                              <w:pPr>
                                <w:pStyle w:val="style0"/>
                                <w:spacing w:lineRule="auto" w:line="240"/>
                                <w:ind w:firstLine="0" w:firstLineChars="0"/>
                                <w:jc w:val="center"/>
                                <w:rPr>
                                  <w:rFonts w:ascii="汉仪书宋二简" w:cs="汉仪书宋二简" w:hAnsi="汉仪书宋二简" w:hint="eastAsia"/>
                                  <w:color w:val="000000"/>
                                  <w:spacing w:val="-6"/>
                                  <w:sz w:val="18"/>
                                  <w:szCs w:val="18"/>
                                </w:rPr>
                              </w:pPr>
                              <w:r>
                                <w:rPr>
                                  <w:rFonts w:ascii="汉仪书宋二简" w:cs="汉仪书宋二简" w:hAnsi="汉仪书宋二简"/>
                                  <w:color w:val="000000"/>
                                  <w:spacing w:val="-6"/>
                                  <w:sz w:val="18"/>
                                  <w:szCs w:val="18"/>
                                </w:rPr>
                                <w:t>2024</w:t>
                              </w:r>
                              <w:r>
                                <w:rPr>
                                  <w:rFonts w:ascii="汉仪书宋二简" w:cs="汉仪书宋二简" w:hAnsi="汉仪书宋二简" w:hint="eastAsia"/>
                                  <w:color w:val="000000"/>
                                  <w:spacing w:val="-6"/>
                                  <w:sz w:val="18"/>
                                  <w:szCs w:val="18"/>
                                </w:rPr>
                                <w:t>年</w:t>
                              </w:r>
                              <w:r>
                                <w:rPr>
                                  <w:rFonts w:ascii="汉仪书宋二简" w:cs="汉仪书宋二简" w:hAnsi="汉仪书宋二简"/>
                                  <w:color w:val="000000"/>
                                  <w:spacing w:val="-6"/>
                                  <w:sz w:val="18"/>
                                  <w:szCs w:val="18"/>
                                </w:rPr>
                                <w:t>3月1日</w:t>
                              </w:r>
                            </w:p>
                            <w:p w14:paraId="190F3DFE">
                              <w:pPr>
                                <w:pStyle w:val="style0"/>
                                <w:spacing w:lineRule="auto" w:line="240"/>
                                <w:ind w:firstLine="0" w:firstLineChars="0"/>
                                <w:jc w:val="center"/>
                                <w:rPr>
                                  <w:rFonts w:ascii="汉仪书宋二简" w:cs="汉仪书宋二简" w:hAnsi="汉仪书宋二简" w:hint="eastAsia"/>
                                  <w:color w:val="000000"/>
                                  <w:spacing w:val="-6"/>
                                  <w:sz w:val="18"/>
                                  <w:szCs w:val="18"/>
                                </w:rPr>
                              </w:pPr>
                              <w:r>
                                <w:rPr>
                                  <w:rFonts w:ascii="汉仪书宋二简" w:cs="汉仪书宋二简" w:hAnsi="汉仪书宋二简" w:hint="eastAsia"/>
                                  <w:color w:val="000000"/>
                                  <w:spacing w:val="-6"/>
                                  <w:sz w:val="18"/>
                                  <w:szCs w:val="18"/>
                                </w:rPr>
                                <w:t>(修十二)</w:t>
                              </w:r>
                            </w:p>
                            <w:p w14:paraId="78C9F49D">
                              <w:pPr>
                                <w:pStyle w:val="style0"/>
                                <w:spacing w:lineRule="auto" w:line="240"/>
                                <w:ind w:firstLine="0" w:firstLineChars="0"/>
                                <w:jc w:val="center"/>
                                <w:rPr>
                                  <w:rFonts w:ascii="汉仪书宋二简" w:cs="汉仪书宋二简" w:hAnsi="汉仪书宋二简" w:hint="eastAsia"/>
                                  <w:color w:val="000000"/>
                                  <w:spacing w:val="-6"/>
                                  <w:sz w:val="18"/>
                                  <w:szCs w:val="18"/>
                                </w:rPr>
                              </w:pPr>
                            </w:p>
                          </w:txbxContent>
                        </wps:txbx>
                        <wps:bodyPr wrap="square" upright="true">
                          <a:prstTxWarp prst="textNoShape"/>
                        </wps:bodyPr>
                      </wps:wsp>
                    </wpg:wgp>
                  </a:graphicData>
                </a:graphic>
                <wp14:sizeRelH relativeFrom="margin">
                  <wp14:pctWidth>0</wp14:pctWidth>
                </wp14:sizeRelH>
                <wp14:sizeRelV relativeFrom="margin">
                  <wp14:pctHeight>0</wp14:pctHeight>
                </wp14:sizeRelV>
              </wp:anchor>
            </w:drawing>
          </mc:Choice>
          <mc:Fallback>
            <w:pict>
              <v:group id="1026" filled="f" stroked="f" style="position:absolute;margin-left:-68.4pt;margin-top:24.35pt;width:548.49pt;height:144.21pt;z-index:2;mso-position-horizontal-relative:text;mso-position-vertical-relative:text;mso-width-percent:0;mso-height-percent:0;mso-width-relative:margin;mso-height-relative:margin;mso-wrap-distance-left:0.0pt;mso-wrap-distance-right:0.0pt;visibility:visible;" coordsize="11625,3113" coordorigin="943,57067">
                <v:shapetype id="_x0000_t32" coordsize="21600,21600" o:spt="32" o:oned="t" path="m,l21600,21600e">
                  <v:path arrowok="t" fillok="f" o:connecttype="none"/>
                  <o:lock v:ext="edit" shapetype="t"/>
                </v:shapetype>
                <v:shape id="1027" type="#_x0000_t32" filled="f" style="position:absolute;left:1183;top:59268;width:11042;height:0;z-index:2;mso-position-horizontal-relative:page;mso-position-vertical-relative:page;mso-width-relative:page;mso-height-relative:page;visibility:visible;">
                  <v:stroke endarrow="open" joinstyle="miter" weight="1.0pt"/>
                  <v:fill/>
                </v:shape>
                <v:rect id="1028" filled="f" stroked="f" style="position:absolute;left:1391;top:59696;width:2584;height:484;z-index:3;mso-position-horizontal-relative:page;mso-position-vertical-relative:page;mso-width-relative:page;mso-height-relative:page;visibility:visible;">
                  <v:stroke on="f" weight="0.5pt"/>
                  <v:fill/>
                  <v:textbox>
                    <w:txbxContent>
                      <w:p w14:paraId="3A41508F">
                        <w:pPr>
                          <w:pStyle w:val="style0"/>
                          <w:spacing w:lineRule="auto" w:line="240"/>
                          <w:ind w:firstLine="0" w:firstLineChars="0"/>
                          <w:jc w:val="center"/>
                          <w:rPr>
                            <w:rFonts w:ascii="汉仪书宋二简" w:cs="汉仪书宋二简" w:eastAsia="汉仪中黑简" w:hAnsi="汉仪书宋二简" w:hint="eastAsia"/>
                            <w:color w:val="000000"/>
                            <w:szCs w:val="24"/>
                          </w:rPr>
                        </w:pPr>
                        <w:r>
                          <w:rPr>
                            <w:rFonts w:ascii="汉仪中黑简" w:cs="汉仪书宋二简" w:eastAsia="汉仪中黑简" w:hAnsi="汉仪书宋二简" w:hint="eastAsia"/>
                            <w:color w:val="000000"/>
                            <w:szCs w:val="24"/>
                          </w:rPr>
                          <w:t>1979年刑</w:t>
                        </w:r>
                        <w:r>
                          <w:rPr>
                            <w:rFonts w:ascii="汉仪书宋二简" w:cs="汉仪书宋二简" w:eastAsia="汉仪中黑简" w:hAnsi="汉仪书宋二简" w:hint="eastAsia"/>
                            <w:color w:val="000000"/>
                            <w:szCs w:val="24"/>
                          </w:rPr>
                          <w:t>法有效期</w:t>
                        </w:r>
                      </w:p>
                    </w:txbxContent>
                  </v:textbox>
                </v:rect>
                <v:rect id="1029" filled="f" stroked="f" style="position:absolute;left:6103;top:59696;width:2584;height:484;z-index:4;mso-position-horizontal-relative:page;mso-position-vertical-relative:page;mso-width-relative:page;mso-height-relative:page;visibility:visible;">
                  <v:stroke on="f" weight="0.5pt"/>
                  <v:fill/>
                  <v:textbox>
                    <w:txbxContent>
                      <w:p w14:paraId="2EFCFA89">
                        <w:pPr>
                          <w:pStyle w:val="style0"/>
                          <w:spacing w:lineRule="auto" w:line="240"/>
                          <w:ind w:firstLine="0" w:firstLineChars="0"/>
                          <w:jc w:val="center"/>
                          <w:rPr>
                            <w:rFonts w:ascii="汉仪书宋二简" w:cs="汉仪书宋二简" w:eastAsia="汉仪中黑简" w:hAnsi="汉仪书宋二简" w:hint="eastAsia"/>
                            <w:color w:val="000000"/>
                            <w:szCs w:val="24"/>
                          </w:rPr>
                        </w:pPr>
                        <w:r>
                          <w:rPr>
                            <w:rFonts w:ascii="汉仪中黑简" w:cs="汉仪书宋二简" w:eastAsia="汉仪中黑简" w:hAnsi="汉仪书宋二简" w:hint="eastAsia"/>
                            <w:bCs/>
                            <w:color w:val="000000"/>
                            <w:szCs w:val="24"/>
                          </w:rPr>
                          <w:t>1997年</w:t>
                        </w:r>
                        <w:r>
                          <w:rPr>
                            <w:rFonts w:ascii="汉仪书宋二简" w:cs="汉仪书宋二简" w:eastAsia="汉仪中黑简" w:hAnsi="汉仪书宋二简" w:hint="eastAsia"/>
                            <w:color w:val="000000"/>
                            <w:szCs w:val="24"/>
                          </w:rPr>
                          <w:t>刑法有效期</w:t>
                        </w:r>
                      </w:p>
                    </w:txbxContent>
                  </v:textbox>
                </v:rect>
                <v:rect id="1030" filled="f" stroked="f" style="position:absolute;left:1402;top:57067;width:2584;height:888;z-index:5;mso-position-horizontal-relative:page;mso-position-vertical-relative:page;mso-width-relative:page;mso-height-relative:page;visibility:visible;">
                  <v:stroke on="f" weight="0.5pt"/>
                  <v:fill/>
                  <v:textbox>
                    <w:txbxContent>
                      <w:p w14:paraId="17A392F4">
                        <w:pPr>
                          <w:pStyle w:val="style0"/>
                          <w:spacing w:lineRule="auto" w:line="240"/>
                          <w:ind w:firstLine="0" w:firstLineChars="0"/>
                          <w:jc w:val="center"/>
                          <w:rPr>
                            <w:rFonts w:ascii="汉仪书宋二简" w:cs="汉仪书宋二简" w:eastAsia="汉仪中黑简" w:hAnsi="汉仪书宋二简" w:hint="eastAsia"/>
                            <w:color w:val="000000"/>
                            <w:szCs w:val="24"/>
                          </w:rPr>
                        </w:pPr>
                        <w:r>
                          <w:rPr>
                            <w:rFonts w:ascii="汉仪书宋二简" w:cs="汉仪书宋二简" w:eastAsia="汉仪中黑简" w:hAnsi="汉仪书宋二简" w:hint="eastAsia"/>
                            <w:color w:val="000000"/>
                          </w:rPr>
                          <w:t>行为时法</w:t>
                        </w:r>
                      </w:p>
                      <w:p w14:paraId="79495801">
                        <w:pPr>
                          <w:pStyle w:val="style0"/>
                          <w:spacing w:lineRule="auto" w:line="240"/>
                          <w:ind w:firstLine="0" w:firstLineChars="0"/>
                          <w:jc w:val="center"/>
                          <w:rPr>
                            <w:rFonts w:ascii="汉仪书宋二简" w:cs="汉仪书宋二简" w:eastAsia="汉仪中黑简" w:hAnsi="汉仪书宋二简" w:hint="eastAsia"/>
                            <w:color w:val="000000"/>
                            <w:szCs w:val="24"/>
                          </w:rPr>
                        </w:pPr>
                        <w:r>
                          <w:rPr>
                            <w:rFonts w:ascii="汉仪书宋二简" w:cs="汉仪书宋二简" w:eastAsia="汉仪中黑简" w:hAnsi="汉仪书宋二简" w:hint="eastAsia"/>
                            <w:color w:val="000000"/>
                          </w:rPr>
                          <w:t>（旧法）</w:t>
                        </w:r>
                      </w:p>
                    </w:txbxContent>
                  </v:textbox>
                </v:rect>
                <v:rect id="1031" filled="f" stroked="f" style="position:absolute;left:4762;top:57067;width:2584;height:888;z-index:6;mso-position-horizontal-relative:page;mso-position-vertical-relative:page;mso-width-relative:page;mso-height-relative:page;visibility:visible;">
                  <v:stroke on="f" weight="0.5pt"/>
                  <v:fill/>
                  <v:textbox>
                    <w:txbxContent>
                      <w:p w14:paraId="69BFA225">
                        <w:pPr>
                          <w:pStyle w:val="style0"/>
                          <w:spacing w:lineRule="auto" w:line="240"/>
                          <w:ind w:firstLine="0" w:firstLineChars="0"/>
                          <w:jc w:val="center"/>
                          <w:rPr>
                            <w:rFonts w:ascii="汉仪书宋二简" w:cs="汉仪书宋二简" w:eastAsia="汉仪中黑简" w:hAnsi="汉仪书宋二简" w:hint="eastAsia"/>
                            <w:color w:val="000000"/>
                            <w:szCs w:val="24"/>
                          </w:rPr>
                        </w:pPr>
                        <w:r>
                          <w:rPr>
                            <w:rFonts w:ascii="汉仪书宋二简" w:cs="汉仪书宋二简" w:eastAsia="汉仪中黑简" w:hAnsi="汉仪书宋二简" w:hint="eastAsia"/>
                            <w:color w:val="000000"/>
                            <w:szCs w:val="24"/>
                          </w:rPr>
                          <w:t>审判时法</w:t>
                        </w:r>
                      </w:p>
                      <w:p w14:paraId="77BC4CB1">
                        <w:pPr>
                          <w:pStyle w:val="style0"/>
                          <w:spacing w:lineRule="auto" w:line="240"/>
                          <w:ind w:firstLine="0" w:firstLineChars="0"/>
                          <w:jc w:val="center"/>
                          <w:rPr>
                            <w:rFonts w:ascii="汉仪书宋二简" w:cs="汉仪书宋二简" w:eastAsia="汉仪中黑简" w:hAnsi="汉仪书宋二简" w:hint="eastAsia"/>
                            <w:color w:val="000000"/>
                            <w:szCs w:val="24"/>
                          </w:rPr>
                        </w:pPr>
                        <w:r>
                          <w:rPr>
                            <w:rFonts w:ascii="汉仪书宋二简" w:cs="汉仪书宋二简" w:eastAsia="汉仪中黑简" w:hAnsi="汉仪书宋二简" w:hint="eastAsia"/>
                            <w:color w:val="000000"/>
                            <w:szCs w:val="24"/>
                          </w:rPr>
                          <w:t>（新法）</w:t>
                        </w:r>
                      </w:p>
                    </w:txbxContent>
                  </v:textbox>
                </v:rect>
                <v:rect id="1032" filled="f" stroked="f" style="position:absolute;left:4192;top:58302;width:1960;height:888;z-index:7;mso-position-horizontal-relative:page;mso-position-vertical-relative:page;mso-width-relative:page;mso-height-relative:page;visibility:visible;">
                  <v:stroke on="f" weight="0.5pt"/>
                  <v:fill/>
                  <v:textbox>
                    <w:txbxContent>
                      <w:p w14:paraId="0D4E6EEA">
                        <w:pPr>
                          <w:pStyle w:val="style0"/>
                          <w:spacing w:lineRule="auto" w:line="240"/>
                          <w:ind w:firstLine="0" w:firstLineChars="0"/>
                          <w:jc w:val="center"/>
                          <w:rPr>
                            <w:rFonts w:ascii="汉仪书宋二简" w:cs="汉仪书宋二简" w:hAnsi="汉仪书宋二简" w:hint="eastAsia"/>
                            <w:color w:val="000000"/>
                            <w:spacing w:val="-6"/>
                            <w:sz w:val="18"/>
                            <w:szCs w:val="18"/>
                          </w:rPr>
                        </w:pPr>
                        <w:r>
                          <w:rPr>
                            <w:rFonts w:ascii="汉仪书宋二简" w:cs="汉仪书宋二简" w:hAnsi="汉仪书宋二简" w:hint="eastAsia"/>
                            <w:color w:val="000000"/>
                            <w:spacing w:val="-6"/>
                            <w:sz w:val="18"/>
                            <w:szCs w:val="18"/>
                          </w:rPr>
                          <w:t>2011年5月1日</w:t>
                        </w:r>
                      </w:p>
                      <w:p w14:paraId="1501AC2D">
                        <w:pPr>
                          <w:pStyle w:val="style0"/>
                          <w:spacing w:lineRule="auto" w:line="240"/>
                          <w:ind w:firstLine="0" w:firstLineChars="0"/>
                          <w:jc w:val="center"/>
                          <w:rPr>
                            <w:rFonts w:ascii="汉仪书宋二简" w:cs="汉仪书宋二简" w:hAnsi="汉仪书宋二简" w:hint="eastAsia"/>
                            <w:color w:val="000000"/>
                            <w:spacing w:val="-6"/>
                            <w:sz w:val="18"/>
                            <w:szCs w:val="18"/>
                          </w:rPr>
                        </w:pPr>
                        <w:r>
                          <w:rPr>
                            <w:rFonts w:ascii="汉仪书宋二简" w:cs="汉仪书宋二简" w:hAnsi="汉仪书宋二简" w:hint="eastAsia"/>
                            <w:color w:val="000000"/>
                            <w:spacing w:val="-6"/>
                            <w:sz w:val="18"/>
                            <w:szCs w:val="18"/>
                          </w:rPr>
                          <w:t>（修八）</w:t>
                        </w:r>
                      </w:p>
                    </w:txbxContent>
                  </v:textbox>
                </v:rect>
                <v:rect id="1033" filled="f" stroked="f" style="position:absolute;left:943;top:57927;width:1729;height:888;z-index:8;mso-position-horizontal-relative:page;mso-position-vertical-relative:page;mso-width-relative:page;mso-height-relative:page;visibility:visible;">
                  <v:stroke on="f" weight="0.5pt"/>
                  <v:fill/>
                  <v:textbox>
                    <w:txbxContent>
                      <w:p w14:paraId="62D8831D">
                        <w:pPr>
                          <w:pStyle w:val="style0"/>
                          <w:spacing w:lineRule="auto" w:line="240"/>
                          <w:ind w:firstLine="0" w:firstLineChars="0"/>
                          <w:jc w:val="center"/>
                          <w:rPr>
                            <w:rFonts w:ascii="汉仪书宋二简" w:cs="汉仪书宋二简" w:hAnsi="汉仪书宋二简" w:hint="eastAsia"/>
                            <w:color w:val="000000"/>
                            <w:spacing w:val="-6"/>
                            <w:sz w:val="18"/>
                            <w:szCs w:val="18"/>
                          </w:rPr>
                        </w:pPr>
                        <w:r>
                          <w:rPr>
                            <w:rFonts w:ascii="汉仪书宋二简" w:cs="汉仪书宋二简" w:hAnsi="汉仪书宋二简" w:hint="eastAsia"/>
                            <w:color w:val="000000"/>
                            <w:spacing w:val="-6"/>
                            <w:sz w:val="18"/>
                            <w:szCs w:val="18"/>
                          </w:rPr>
                          <w:t>1980年1月1日</w:t>
                        </w:r>
                      </w:p>
                      <w:p w14:paraId="272AE972">
                        <w:pPr>
                          <w:pStyle w:val="style0"/>
                          <w:spacing w:lineRule="auto" w:line="240"/>
                          <w:ind w:firstLine="0" w:firstLineChars="0"/>
                          <w:jc w:val="center"/>
                          <w:rPr>
                            <w:rFonts w:ascii="汉仪书宋二简" w:cs="汉仪书宋二简" w:hAnsi="汉仪书宋二简" w:hint="eastAsia"/>
                            <w:color w:val="000000"/>
                            <w:sz w:val="18"/>
                            <w:szCs w:val="18"/>
                          </w:rPr>
                        </w:pPr>
                        <w:r>
                          <w:rPr>
                            <w:rFonts w:ascii="汉仪书宋二简" w:cs="汉仪书宋二简" w:hAnsi="汉仪书宋二简" w:hint="eastAsia"/>
                            <w:color w:val="000000"/>
                            <w:sz w:val="18"/>
                            <w:szCs w:val="18"/>
                          </w:rPr>
                          <w:t>旧刑法典</w:t>
                        </w:r>
                      </w:p>
                    </w:txbxContent>
                  </v:textbox>
                </v:rect>
                <v:rect id="1034" filled="f" stroked="f" style="position:absolute;left:9052;top:58372;width:2045;height:836;z-index:9;mso-position-horizontal-relative:page;mso-position-vertical-relative:page;mso-width-relative:page;mso-height-relative:page;visibility:visible;">
                  <v:stroke on="f" weight="0.5pt"/>
                  <v:fill/>
                  <v:textbox>
                    <w:txbxContent>
                      <w:p w14:paraId="29719274">
                        <w:pPr>
                          <w:pStyle w:val="style0"/>
                          <w:spacing w:lineRule="auto" w:line="240"/>
                          <w:ind w:firstLine="0" w:firstLineChars="0"/>
                          <w:jc w:val="center"/>
                          <w:rPr>
                            <w:rFonts w:ascii="汉仪书宋二简" w:cs="汉仪书宋二简" w:hAnsi="汉仪书宋二简" w:hint="eastAsia"/>
                            <w:color w:val="000000"/>
                            <w:spacing w:val="-6"/>
                            <w:sz w:val="18"/>
                            <w:szCs w:val="18"/>
                          </w:rPr>
                        </w:pPr>
                        <w:r>
                          <w:rPr>
                            <w:rFonts w:ascii="汉仪书宋二简" w:cs="汉仪书宋二简" w:hAnsi="汉仪书宋二简" w:hint="eastAsia"/>
                            <w:color w:val="000000"/>
                            <w:spacing w:val="-6"/>
                            <w:sz w:val="18"/>
                            <w:szCs w:val="18"/>
                          </w:rPr>
                          <w:t>2021年3月1日</w:t>
                        </w:r>
                      </w:p>
                      <w:p w14:paraId="050C4143">
                        <w:pPr>
                          <w:pStyle w:val="style0"/>
                          <w:spacing w:lineRule="auto" w:line="240"/>
                          <w:ind w:firstLine="0" w:firstLineChars="0"/>
                          <w:jc w:val="center"/>
                          <w:rPr>
                            <w:rFonts w:ascii="汉仪书宋二简" w:cs="汉仪书宋二简" w:hAnsi="汉仪书宋二简" w:hint="eastAsia"/>
                            <w:color w:val="000000"/>
                            <w:spacing w:val="-6"/>
                            <w:sz w:val="18"/>
                            <w:szCs w:val="18"/>
                          </w:rPr>
                        </w:pPr>
                        <w:r>
                          <w:rPr>
                            <w:rFonts w:ascii="汉仪书宋二简" w:cs="汉仪书宋二简" w:hAnsi="汉仪书宋二简" w:hint="eastAsia"/>
                            <w:color w:val="000000"/>
                            <w:spacing w:val="-6"/>
                            <w:sz w:val="18"/>
                            <w:szCs w:val="18"/>
                          </w:rPr>
                          <w:t>(</w:t>
                        </w:r>
                        <w:r>
                          <w:rPr>
                            <w:rFonts w:ascii="汉仪书宋二简" w:cs="汉仪书宋二简" w:hAnsi="汉仪书宋二简" w:hint="eastAsia"/>
                            <w:color w:val="000000"/>
                            <w:spacing w:val="-6"/>
                            <w:sz w:val="18"/>
                            <w:szCs w:val="18"/>
                          </w:rPr>
                          <w:t>修十一</w:t>
                        </w:r>
                        <w:r>
                          <w:rPr>
                            <w:rFonts w:ascii="汉仪书宋二简" w:cs="汉仪书宋二简" w:hAnsi="汉仪书宋二简" w:hint="eastAsia"/>
                            <w:color w:val="000000"/>
                            <w:spacing w:val="-6"/>
                            <w:sz w:val="18"/>
                            <w:szCs w:val="18"/>
                          </w:rPr>
                          <w:t>)</w:t>
                        </w:r>
                      </w:p>
                      <w:p w14:paraId="42306801">
                        <w:pPr>
                          <w:pStyle w:val="style0"/>
                          <w:spacing w:lineRule="auto" w:line="240"/>
                          <w:ind w:firstLine="0" w:firstLineChars="0"/>
                          <w:jc w:val="center"/>
                          <w:rPr>
                            <w:rFonts w:ascii="汉仪书宋二简" w:cs="汉仪书宋二简" w:hAnsi="汉仪书宋二简" w:hint="eastAsia"/>
                            <w:color w:val="000000"/>
                            <w:spacing w:val="-6"/>
                            <w:sz w:val="18"/>
                            <w:szCs w:val="18"/>
                          </w:rPr>
                        </w:pPr>
                      </w:p>
                    </w:txbxContent>
                  </v:textbox>
                </v:rect>
                <v:rect id="1035" filled="f" stroked="f" style="position:absolute;left:2527;top:57927;width:1935;height:888;z-index:10;mso-position-horizontal-relative:page;mso-position-vertical-relative:page;mso-width-relative:page;mso-height-relative:page;visibility:visible;">
                  <v:stroke on="f" weight="0.5pt"/>
                  <v:fill/>
                  <v:textbox>
                    <w:txbxContent>
                      <w:p w14:paraId="282FF4BB">
                        <w:pPr>
                          <w:pStyle w:val="style0"/>
                          <w:spacing w:lineRule="auto" w:line="240"/>
                          <w:ind w:firstLine="0" w:firstLineChars="0"/>
                          <w:jc w:val="center"/>
                          <w:rPr>
                            <w:rFonts w:ascii="汉仪书宋二简" w:cs="汉仪书宋二简" w:hAnsi="汉仪书宋二简" w:hint="eastAsia"/>
                            <w:color w:val="000000"/>
                            <w:spacing w:val="-6"/>
                            <w:sz w:val="18"/>
                            <w:szCs w:val="18"/>
                          </w:rPr>
                        </w:pPr>
                        <w:r>
                          <w:rPr>
                            <w:rFonts w:ascii="汉仪书宋二简" w:cs="汉仪书宋二简" w:hAnsi="汉仪书宋二简" w:hint="eastAsia"/>
                            <w:color w:val="000000"/>
                            <w:spacing w:val="-6"/>
                            <w:sz w:val="18"/>
                            <w:szCs w:val="18"/>
                          </w:rPr>
                          <w:t>1997年10月1日</w:t>
                        </w:r>
                      </w:p>
                      <w:p w14:paraId="52CC6D5E">
                        <w:pPr>
                          <w:pStyle w:val="style0"/>
                          <w:spacing w:lineRule="auto" w:line="240"/>
                          <w:ind w:firstLine="0" w:firstLineChars="0"/>
                          <w:jc w:val="center"/>
                          <w:rPr>
                            <w:rFonts w:ascii="汉仪书宋二简" w:cs="汉仪书宋二简" w:hAnsi="汉仪书宋二简" w:hint="eastAsia"/>
                            <w:color w:val="000000"/>
                            <w:sz w:val="18"/>
                            <w:szCs w:val="18"/>
                          </w:rPr>
                        </w:pPr>
                        <w:r>
                          <w:rPr>
                            <w:rFonts w:ascii="汉仪书宋二简" w:cs="汉仪书宋二简" w:hAnsi="汉仪书宋二简" w:hint="eastAsia"/>
                            <w:color w:val="000000"/>
                            <w:sz w:val="18"/>
                            <w:szCs w:val="18"/>
                          </w:rPr>
                          <w:t>新刑法典</w:t>
                        </w:r>
                      </w:p>
                    </w:txbxContent>
                  </v:textbox>
                </v:rect>
                <v:rect id="1036" filled="f" stroked="f" style="position:absolute;left:7542;top:58302;width:1849;height:888;z-index:11;mso-position-horizontal-relative:page;mso-position-vertical-relative:page;mso-width-relative:page;mso-height-relative:page;visibility:visible;">
                  <v:stroke on="f" weight="0.5pt"/>
                  <v:fill/>
                  <v:textbox>
                    <w:txbxContent>
                      <w:p w14:paraId="382D8407">
                        <w:pPr>
                          <w:pStyle w:val="style0"/>
                          <w:spacing w:lineRule="auto" w:line="240"/>
                          <w:ind w:firstLine="0" w:firstLineChars="0"/>
                          <w:jc w:val="center"/>
                          <w:rPr>
                            <w:rFonts w:ascii="汉仪书宋二简" w:cs="汉仪书宋二简" w:hAnsi="汉仪书宋二简" w:hint="eastAsia"/>
                            <w:color w:val="000000"/>
                            <w:spacing w:val="-6"/>
                            <w:sz w:val="18"/>
                            <w:szCs w:val="18"/>
                          </w:rPr>
                        </w:pPr>
                        <w:r>
                          <w:rPr>
                            <w:rFonts w:ascii="汉仪书宋二简" w:cs="汉仪书宋二简" w:hAnsi="汉仪书宋二简" w:hint="eastAsia"/>
                            <w:color w:val="000000"/>
                            <w:spacing w:val="-6"/>
                            <w:sz w:val="18"/>
                            <w:szCs w:val="18"/>
                          </w:rPr>
                          <w:t>2017年11月4日</w:t>
                        </w:r>
                      </w:p>
                      <w:p w14:paraId="452ED1D7">
                        <w:pPr>
                          <w:pStyle w:val="style0"/>
                          <w:spacing w:lineRule="auto" w:line="240"/>
                          <w:ind w:firstLine="0" w:firstLineChars="0"/>
                          <w:jc w:val="center"/>
                          <w:rPr>
                            <w:rFonts w:ascii="汉仪书宋二简" w:cs="汉仪书宋二简" w:hAnsi="汉仪书宋二简" w:hint="eastAsia"/>
                            <w:color w:val="000000"/>
                            <w:spacing w:val="-6"/>
                            <w:sz w:val="18"/>
                            <w:szCs w:val="18"/>
                          </w:rPr>
                        </w:pPr>
                        <w:r>
                          <w:rPr>
                            <w:rFonts w:ascii="汉仪书宋二简" w:cs="汉仪书宋二简" w:hAnsi="汉仪书宋二简" w:hint="eastAsia"/>
                            <w:color w:val="000000"/>
                            <w:spacing w:val="-6"/>
                            <w:sz w:val="18"/>
                            <w:szCs w:val="18"/>
                          </w:rPr>
                          <w:t>（修十）</w:t>
                        </w:r>
                      </w:p>
                    </w:txbxContent>
                  </v:textbox>
                </v:rect>
                <v:rect id="1037" filled="f" stroked="f" style="position:absolute;left:6013;top:58302;width:1684;height:888;z-index:12;mso-position-horizontal-relative:page;mso-position-vertical-relative:page;mso-width-relative:page;mso-height-relative:page;visibility:visible;">
                  <v:stroke on="f" weight="0.5pt"/>
                  <v:fill/>
                  <v:textbox>
                    <w:txbxContent>
                      <w:p w14:paraId="7C9B3648">
                        <w:pPr>
                          <w:pStyle w:val="style0"/>
                          <w:spacing w:lineRule="auto" w:line="240"/>
                          <w:ind w:firstLine="0" w:firstLineChars="0"/>
                          <w:jc w:val="center"/>
                          <w:rPr>
                            <w:rFonts w:ascii="汉仪书宋二简" w:cs="汉仪书宋二简" w:hAnsi="汉仪书宋二简" w:hint="eastAsia"/>
                            <w:color w:val="000000"/>
                            <w:spacing w:val="-16"/>
                            <w:sz w:val="18"/>
                            <w:szCs w:val="18"/>
                          </w:rPr>
                        </w:pPr>
                        <w:r>
                          <w:rPr>
                            <w:rFonts w:ascii="汉仪书宋二简" w:cs="汉仪书宋二简" w:hAnsi="汉仪书宋二简" w:hint="eastAsia"/>
                            <w:color w:val="000000"/>
                            <w:spacing w:val="-16"/>
                            <w:sz w:val="18"/>
                            <w:szCs w:val="18"/>
                          </w:rPr>
                          <w:t>2015年11月1日</w:t>
                        </w:r>
                      </w:p>
                      <w:p w14:paraId="697E5866">
                        <w:pPr>
                          <w:pStyle w:val="style0"/>
                          <w:spacing w:lineRule="auto" w:line="240"/>
                          <w:ind w:firstLine="0" w:firstLineChars="0"/>
                          <w:jc w:val="center"/>
                          <w:rPr>
                            <w:rFonts w:ascii="汉仪书宋二简" w:cs="汉仪书宋二简" w:hAnsi="汉仪书宋二简" w:hint="eastAsia"/>
                            <w:color w:val="000000"/>
                            <w:spacing w:val="-6"/>
                            <w:sz w:val="18"/>
                            <w:szCs w:val="18"/>
                          </w:rPr>
                        </w:pPr>
                        <w:r>
                          <w:rPr>
                            <w:rFonts w:ascii="汉仪书宋二简" w:cs="汉仪书宋二简" w:hAnsi="汉仪书宋二简" w:hint="eastAsia"/>
                            <w:color w:val="000000"/>
                            <w:spacing w:val="-6"/>
                            <w:sz w:val="18"/>
                            <w:szCs w:val="18"/>
                          </w:rPr>
                          <w:t>（修九）</w:t>
                        </w:r>
                      </w:p>
                    </w:txbxContent>
                  </v:textbox>
                </v:rect>
                <v:line id="1038" filled="f" stroked="t" from="1852.0pt,59171.0pt" to="1852.0pt,59366.0pt" style="position:absolute;z-index:13;mso-position-horizontal-relative:page;mso-position-vertical-relative:page;mso-width-relative:page;mso-height-relative:page;visibility:visible;">
                  <v:stroke joinstyle="miter" weight="1.0pt"/>
                  <v:fill/>
                </v:line>
                <v:oval id="1039" filled="f" stroked="t" style="position:absolute;left:2669;top:59208;width:120;height:120;z-index:14;mso-position-horizontal-relative:page;mso-position-vertical-relative:page;mso-width-relative:page;mso-height-relative:page;visibility:visible;">
                  <v:stroke joinstyle="miter" weight="1.0pt"/>
                  <v:fill/>
                </v:oval>
                <v:line id="1040" filled="f" stroked="t" from="3500.0pt,59171.0pt" to="3500.0pt,59366.0pt" style="position:absolute;z-index:15;mso-position-horizontal-relative:page;mso-position-vertical-relative:page;mso-width-relative:page;mso-height-relative:page;visibility:visible;">
                  <v:stroke joinstyle="miter" weight="1.0pt"/>
                  <v:fill/>
                </v:line>
                <v:line id="1041" filled="f" stroked="t" from="5195.0pt,59171.0pt" to="5195.0pt,59366.0pt" style="position:absolute;z-index:16;mso-position-horizontal-relative:page;mso-position-vertical-relative:page;mso-width-relative:page;mso-height-relative:page;visibility:visible;">
                  <v:stroke joinstyle="miter" weight="1.0pt"/>
                  <v:fill/>
                </v:line>
                <v:line id="1042" filled="f" stroked="t" from="6785.0pt,59171.0pt" to="6785.0pt,59366.0pt" style="position:absolute;z-index:17;mso-position-horizontal-relative:page;mso-position-vertical-relative:page;mso-width-relative:page;mso-height-relative:page;visibility:visible;">
                  <v:stroke joinstyle="miter" weight="1.0pt"/>
                  <v:fill/>
                </v:line>
                <v:line id="1043" filled="f" stroked="t" from="8465.0pt,59171.0pt" to="8465.0pt,59366.0pt" style="position:absolute;z-index:18;mso-position-horizontal-relative:page;mso-position-vertical-relative:page;mso-width-relative:page;mso-height-relative:page;visibility:visible;">
                  <v:stroke joinstyle="miter" weight="1.0pt"/>
                  <v:fill/>
                </v:line>
                <v:line id="1044" filled="f" stroked="t" from="10092.0pt,59171.0pt" to="10092.0pt,59366.0pt" style="position:absolute;z-index:19;mso-position-horizontal-relative:page;mso-position-vertical-relative:page;mso-width-relative:page;mso-height-relative:page;visibility:visible;">
                  <v:stroke joinstyle="miter" weight="1.0pt"/>
                  <v:fill/>
                </v:line>
                <v:oval id="1045" filled="f" stroked="t" style="position:absolute;left:4310;top:59208;width:120;height:120;z-index:20;mso-position-horizontal-relative:page;mso-position-vertical-relative:page;mso-width-relative:page;mso-height-relative:page;visibility:visible;">
                  <v:stroke joinstyle="miter" weight="1.0pt"/>
                  <v:fill/>
                </v:oval>
                <v:oval id="1046" filled="f" stroked="t" style="position:absolute;left:5915;top:59208;width:120;height:120;z-index:21;mso-position-horizontal-relative:page;mso-position-vertical-relative:page;mso-width-relative:page;mso-height-relative:page;visibility:visible;">
                  <v:stroke joinstyle="miter" weight="1.0pt"/>
                  <v:fill/>
                </v:oval>
                <v:oval id="1047" filled="f" stroked="t" style="position:absolute;left:7595;top:59208;width:120;height:120;z-index:22;mso-position-horizontal-relative:page;mso-position-vertical-relative:page;mso-width-relative:page;mso-height-relative:page;visibility:visible;">
                  <v:stroke joinstyle="miter" weight="1.0pt"/>
                  <v:fill/>
                </v:oval>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1048" type="#_x0000_t87" adj="1077,10800," style="position:absolute;left:2555;top:58727;width:249;height:1655;z-index:23;mso-position-horizontal-relative:page;mso-position-vertical-relative:page;mso-width-relative:page;mso-height-relative:page;visibility:visible;rotation:-5898240fd;">
                  <v:stroke joinstyle="miter" weight="1.0pt"/>
                  <v:fill/>
                </v:shape>
                <v:shape id="1049" type="#_x0000_t87" adj="207,10800," style="position:absolute;left:7356;top:55597;width:229;height:7894;z-index:24;mso-position-horizontal-relative:page;mso-position-vertical-relative:page;mso-width-relative:page;mso-height-relative:page;visibility:visible;rotation:-5898240fd;">
                  <v:stroke joinstyle="miter" weight="1.0pt"/>
                  <v:fill/>
                </v:shape>
                <v:rect id="1050" fillcolor="white" stroked="f" style="position:absolute;left:11212;top:59366;width:452;height:293;z-index:25;mso-position-horizontal-relative:page;mso-position-vertical-relative:page;mso-width-relative:page;mso-height-relative:page;visibility:visible;">
                  <v:stroke on="f" weight="1.0pt"/>
                  <v:fill/>
                </v:rect>
                <v:oval id="1051" filled="f" stroked="t" style="position:absolute;left:9271;top:59208;width:120;height:120;z-index:26;mso-position-horizontal-relative:page;mso-position-vertical-relative:page;mso-width-relative:page;mso-height-relative:page;visibility:visible;">
                  <v:stroke joinstyle="miter" weight="1.0pt"/>
                  <v:fill/>
                </v:oval>
                <v:line id="1052" filled="f" stroked="t" from="11622.0pt,59171.0pt" to="11622.0pt,59366.0pt" style="position:absolute;z-index:27;mso-position-horizontal-relative:page;mso-position-vertical-relative:page;mso-width-relative:page;mso-height-relative:page;visibility:visible;">
                  <v:stroke joinstyle="miter" weight="1.0pt"/>
                  <v:fill/>
                </v:line>
                <v:oval id="1053" filled="f" stroked="t" style="position:absolute;left:10968;top:59208;width:120;height:120;z-index:28;mso-position-horizontal-relative:page;mso-position-vertical-relative:page;mso-width-relative:page;mso-height-relative:page;visibility:visible;">
                  <v:stroke joinstyle="miter" weight="1.0pt"/>
                  <v:fill/>
                </v:oval>
                <v:rect id="1054" filled="f" stroked="f" style="position:absolute;left:10766;top:58372;width:1802;height:836;z-index:29;mso-position-horizontal-relative:page;mso-position-vertical-relative:page;mso-width-relative:page;mso-height-relative:page;visibility:visible;">
                  <v:stroke on="f" weight="0.5pt"/>
                  <v:fill/>
                  <v:textbox>
                    <w:txbxContent>
                      <w:p w14:paraId="65340E23">
                        <w:pPr>
                          <w:pStyle w:val="style0"/>
                          <w:spacing w:lineRule="auto" w:line="240"/>
                          <w:ind w:firstLine="0" w:firstLineChars="0"/>
                          <w:jc w:val="center"/>
                          <w:rPr>
                            <w:rFonts w:ascii="汉仪书宋二简" w:cs="汉仪书宋二简" w:hAnsi="汉仪书宋二简" w:hint="eastAsia"/>
                            <w:color w:val="000000"/>
                            <w:spacing w:val="-6"/>
                            <w:sz w:val="18"/>
                            <w:szCs w:val="18"/>
                          </w:rPr>
                        </w:pPr>
                        <w:r>
                          <w:rPr>
                            <w:rFonts w:ascii="汉仪书宋二简" w:cs="汉仪书宋二简" w:hAnsi="汉仪书宋二简"/>
                            <w:color w:val="000000"/>
                            <w:spacing w:val="-6"/>
                            <w:sz w:val="18"/>
                            <w:szCs w:val="18"/>
                          </w:rPr>
                          <w:t>2024</w:t>
                        </w:r>
                        <w:r>
                          <w:rPr>
                            <w:rFonts w:ascii="汉仪书宋二简" w:cs="汉仪书宋二简" w:hAnsi="汉仪书宋二简" w:hint="eastAsia"/>
                            <w:color w:val="000000"/>
                            <w:spacing w:val="-6"/>
                            <w:sz w:val="18"/>
                            <w:szCs w:val="18"/>
                          </w:rPr>
                          <w:t>年</w:t>
                        </w:r>
                        <w:r>
                          <w:rPr>
                            <w:rFonts w:ascii="汉仪书宋二简" w:cs="汉仪书宋二简" w:hAnsi="汉仪书宋二简"/>
                            <w:color w:val="000000"/>
                            <w:spacing w:val="-6"/>
                            <w:sz w:val="18"/>
                            <w:szCs w:val="18"/>
                          </w:rPr>
                          <w:t>3月1日</w:t>
                        </w:r>
                      </w:p>
                      <w:p w14:paraId="190F3DFE">
                        <w:pPr>
                          <w:pStyle w:val="style0"/>
                          <w:spacing w:lineRule="auto" w:line="240"/>
                          <w:ind w:firstLine="0" w:firstLineChars="0"/>
                          <w:jc w:val="center"/>
                          <w:rPr>
                            <w:rFonts w:ascii="汉仪书宋二简" w:cs="汉仪书宋二简" w:hAnsi="汉仪书宋二简" w:hint="eastAsia"/>
                            <w:color w:val="000000"/>
                            <w:spacing w:val="-6"/>
                            <w:sz w:val="18"/>
                            <w:szCs w:val="18"/>
                          </w:rPr>
                        </w:pPr>
                        <w:r>
                          <w:rPr>
                            <w:rFonts w:ascii="汉仪书宋二简" w:cs="汉仪书宋二简" w:hAnsi="汉仪书宋二简" w:hint="eastAsia"/>
                            <w:color w:val="000000"/>
                            <w:spacing w:val="-6"/>
                            <w:sz w:val="18"/>
                            <w:szCs w:val="18"/>
                          </w:rPr>
                          <w:t>(修十二)</w:t>
                        </w:r>
                      </w:p>
                      <w:p w14:paraId="78C9F49D">
                        <w:pPr>
                          <w:pStyle w:val="style0"/>
                          <w:spacing w:lineRule="auto" w:line="240"/>
                          <w:ind w:firstLine="0" w:firstLineChars="0"/>
                          <w:jc w:val="center"/>
                          <w:rPr>
                            <w:rFonts w:ascii="汉仪书宋二简" w:cs="汉仪书宋二简" w:hAnsi="汉仪书宋二简" w:hint="eastAsia"/>
                            <w:color w:val="000000"/>
                            <w:spacing w:val="-6"/>
                            <w:sz w:val="18"/>
                            <w:szCs w:val="18"/>
                          </w:rPr>
                        </w:pPr>
                      </w:p>
                    </w:txbxContent>
                  </v:textbox>
                </v:rect>
                <v:fill/>
              </v:group>
            </w:pict>
          </mc:Fallback>
        </mc:AlternateContent>
      </w:r>
    </w:p>
    <w:p w14:paraId="5147347B">
      <w:pPr>
        <w:pStyle w:val="style0"/>
        <w:spacing w:lineRule="exact" w:line="400"/>
        <w:ind w:firstLine="420"/>
        <w:rPr>
          <w:rFonts w:hint="eastAsia"/>
        </w:rPr>
      </w:pPr>
    </w:p>
    <w:p w14:paraId="33B5422E">
      <w:pPr>
        <w:pStyle w:val="style0"/>
        <w:spacing w:lineRule="exact" w:line="400"/>
        <w:ind w:firstLine="420"/>
        <w:rPr>
          <w:rFonts w:hint="eastAsia"/>
        </w:rPr>
      </w:pPr>
    </w:p>
    <w:p w14:paraId="4BB89CFA">
      <w:pPr>
        <w:pStyle w:val="style0"/>
        <w:spacing w:lineRule="exact" w:line="400"/>
        <w:ind w:firstLine="420"/>
        <w:rPr>
          <w:rFonts w:hint="eastAsia"/>
        </w:rPr>
      </w:pPr>
    </w:p>
    <w:p w14:paraId="046AFA7E">
      <w:pPr>
        <w:pStyle w:val="style0"/>
        <w:spacing w:lineRule="exact" w:line="400"/>
        <w:ind w:firstLine="420"/>
        <w:rPr>
          <w:rFonts w:hint="eastAsia"/>
        </w:rPr>
      </w:pPr>
    </w:p>
    <w:p w14:paraId="171854D2">
      <w:pPr>
        <w:pStyle w:val="style0"/>
        <w:spacing w:lineRule="exact" w:line="400"/>
        <w:ind w:firstLine="420"/>
        <w:rPr>
          <w:rFonts w:hint="eastAsia"/>
        </w:rPr>
      </w:pPr>
    </w:p>
    <w:p w14:paraId="1B7AB3BD">
      <w:pPr>
        <w:pStyle w:val="style0"/>
        <w:spacing w:lineRule="exact" w:line="400"/>
        <w:ind w:firstLine="420"/>
        <w:rPr>
          <w:rFonts w:hint="eastAsia"/>
        </w:rPr>
      </w:pPr>
    </w:p>
    <w:p w14:paraId="4D4E1D05">
      <w:pPr>
        <w:pStyle w:val="style0"/>
        <w:spacing w:lineRule="exact" w:line="400"/>
        <w:ind w:firstLine="420"/>
        <w:rPr>
          <w:rFonts w:hint="eastAsia"/>
        </w:rPr>
      </w:pPr>
    </w:p>
    <w:p w14:paraId="48BC2DF8">
      <w:pPr>
        <w:pStyle w:val="style0"/>
        <w:spacing w:lineRule="exact" w:line="400"/>
        <w:ind w:firstLine="420"/>
        <w:rPr>
          <w:rFonts w:hint="eastAsia"/>
        </w:rPr>
      </w:pPr>
    </w:p>
    <w:p w14:paraId="763C652C">
      <w:pPr>
        <w:pStyle w:val="style0"/>
        <w:spacing w:lineRule="exact" w:line="400"/>
        <w:ind w:firstLine="420"/>
        <w:rPr>
          <w:rFonts w:hint="eastAsia"/>
        </w:rPr>
      </w:pPr>
    </w:p>
    <w:p w14:paraId="06024046">
      <w:pPr>
        <w:pStyle w:val="style0"/>
        <w:spacing w:lineRule="exact" w:line="400"/>
        <w:ind w:firstLine="420"/>
        <w:jc w:val="left"/>
        <w:rPr>
          <w:rFonts w:ascii="汉仪书宋二简" w:cs="汉仪书宋二简" w:hAnsi="汉仪书宋二简" w:hint="eastAsia"/>
          <w:kern w:val="0"/>
        </w:rPr>
      </w:pPr>
      <w:r>
        <w:rPr>
          <w:rFonts w:ascii="汉仪中黑简" w:cs="汉仪书宋二简" w:eastAsia="汉仪中黑简" w:hAnsi="汉仪书宋二简" w:hint="eastAsia"/>
          <w:kern w:val="0"/>
        </w:rPr>
        <w:t>1．“从旧兼从轻”适用于</w:t>
      </w:r>
      <w:r>
        <w:rPr>
          <w:rFonts w:ascii="汉仪中黑简" w:cs="汉仪书宋二简" w:eastAsia="汉仪中黑简" w:hAnsi="汉仪书宋二简" w:hint="eastAsia"/>
          <w:color w:val="ff0000"/>
          <w:kern w:val="0"/>
        </w:rPr>
        <w:t>未决案</w:t>
      </w:r>
      <w:r>
        <w:rPr>
          <w:rFonts w:ascii="汉仪中黑简" w:cs="汉仪书宋二简" w:eastAsia="汉仪中黑简" w:hAnsi="汉仪书宋二简" w:hint="eastAsia"/>
          <w:kern w:val="0"/>
        </w:rPr>
        <w:t>（未作出生效判决的案件）。</w:t>
      </w:r>
      <w:r>
        <w:rPr>
          <w:rFonts w:ascii="汉仪书宋二简" w:cs="汉仪书宋二简" w:hAnsi="汉仪书宋二简" w:hint="eastAsia"/>
          <w:kern w:val="0"/>
        </w:rPr>
        <w:t>对于正在审理或者判决未生效的案件，适用“从旧兼从轻”原则。</w:t>
      </w:r>
    </w:p>
    <w:p w14:paraId="1F687780">
      <w:pPr>
        <w:pStyle w:val="style0"/>
        <w:spacing w:lineRule="exact" w:line="400"/>
        <w:ind w:firstLine="420"/>
        <w:jc w:val="left"/>
        <w:rPr>
          <w:rFonts w:ascii="汉仪书宋二简" w:cs="汉仪书宋二简" w:hAnsi="汉仪书宋二简" w:hint="eastAsia"/>
          <w:kern w:val="0"/>
        </w:rPr>
      </w:pPr>
      <w:r>
        <w:rPr>
          <w:rFonts w:ascii="汉仪书宋二简" w:cs="汉仪书宋二简" w:hAnsi="汉仪书宋二简" w:hint="eastAsia"/>
          <w:kern w:val="0"/>
        </w:rPr>
        <w:t>2．“旧法”、“新法”的含义。</w:t>
      </w:r>
    </w:p>
    <w:p w14:paraId="05BD3A94">
      <w:pPr>
        <w:pStyle w:val="style0"/>
        <w:spacing w:lineRule="exact" w:line="400"/>
        <w:ind w:firstLine="420"/>
        <w:jc w:val="left"/>
        <w:rPr>
          <w:rFonts w:ascii="汉仪书宋二简" w:cs="汉仪书宋二简" w:hAnsi="汉仪书宋二简" w:hint="eastAsia"/>
          <w:kern w:val="0"/>
        </w:rPr>
      </w:pPr>
      <w:r>
        <w:rPr>
          <w:rFonts w:ascii="汉仪中黑简" w:cs="汉仪书宋二简" w:eastAsia="汉仪中黑简" w:hAnsi="汉仪书宋二简" w:hint="eastAsia"/>
          <w:color w:val="ff0000"/>
          <w:kern w:val="0"/>
        </w:rPr>
        <w:t>（1）“旧法”指行为时有效的刑法</w:t>
      </w:r>
      <w:r>
        <w:rPr>
          <w:rFonts w:ascii="汉仪书宋二简" w:cs="汉仪书宋二简" w:hAnsi="汉仪书宋二简" w:hint="eastAsia"/>
          <w:kern w:val="0"/>
        </w:rPr>
        <w:t>（不是专指1979年刑法），“新法”指审判时有效的刑法。</w:t>
      </w:r>
    </w:p>
    <w:p w14:paraId="477CE169">
      <w:pPr>
        <w:pStyle w:val="style0"/>
        <w:spacing w:lineRule="exact" w:line="400"/>
        <w:ind w:firstLine="420"/>
        <w:jc w:val="left"/>
        <w:rPr>
          <w:rFonts w:ascii="汉仪书宋二简" w:cs="汉仪书宋二简" w:hAnsi="汉仪书宋二简" w:hint="eastAsia"/>
          <w:kern w:val="0"/>
        </w:rPr>
      </w:pPr>
      <w:r>
        <w:rPr>
          <w:rFonts w:ascii="汉仪书宋二简" w:cs="汉仪书宋二简" w:hAnsi="汉仪书宋二简" w:hint="eastAsia"/>
          <w:kern w:val="0"/>
        </w:rPr>
        <w:t>（2）数行为组成一个制度（如累犯、数罪并罚）的，以最后一次犯罪行为时有效的刑法为行为时法（“旧法”）。</w:t>
      </w:r>
    </w:p>
    <w:p w14:paraId="1CE041FA">
      <w:pPr>
        <w:pStyle w:val="style0"/>
        <w:spacing w:lineRule="exact" w:line="400"/>
        <w:ind w:firstLine="420"/>
        <w:jc w:val="left"/>
        <w:rPr>
          <w:rFonts w:ascii="汉仪书宋二简" w:cs="汉仪书宋二简" w:hAnsi="汉仪书宋二简" w:hint="eastAsia"/>
          <w:kern w:val="0"/>
        </w:rPr>
      </w:pPr>
      <w:r>
        <w:rPr>
          <w:rFonts w:ascii="汉仪书宋二简" w:cs="汉仪书宋二简" w:hAnsi="汉仪书宋二简" w:hint="eastAsia"/>
          <w:kern w:val="0"/>
        </w:rPr>
        <w:t>（3）对跨越修订刑法施行日期的</w:t>
      </w:r>
      <w:r>
        <w:rPr>
          <w:rFonts w:ascii="汉仪中黑简" w:cs="汉仪书宋二简" w:eastAsia="汉仪中黑简" w:hAnsi="汉仪书宋二简" w:hint="eastAsia"/>
          <w:color w:val="ff0000"/>
          <w:kern w:val="0"/>
        </w:rPr>
        <w:t>继续犯罪、连续犯罪</w:t>
      </w:r>
      <w:r>
        <w:rPr>
          <w:rFonts w:ascii="汉仪书宋二简" w:cs="汉仪书宋二简" w:hAnsi="汉仪书宋二简" w:hint="eastAsia"/>
          <w:kern w:val="0"/>
        </w:rPr>
        <w:t>以及其他同种数罪的，适用</w:t>
      </w:r>
      <w:r>
        <w:rPr>
          <w:rFonts w:ascii="汉仪中黑简" w:cs="汉仪书宋二简" w:eastAsia="汉仪中黑简" w:hAnsi="汉仪书宋二简" w:hint="eastAsia"/>
          <w:color w:val="ff0000"/>
          <w:kern w:val="0"/>
        </w:rPr>
        <w:t>行为终了时</w:t>
      </w:r>
      <w:r>
        <w:rPr>
          <w:rFonts w:ascii="汉仪书宋二简" w:cs="汉仪书宋二简" w:hAnsi="汉仪书宋二简" w:hint="eastAsia"/>
          <w:kern w:val="0"/>
        </w:rPr>
        <w:t>、最后一次犯罪行为时的法。如果之前刑法是轻法，则可酌情从轻。</w:t>
      </w:r>
    </w:p>
    <w:p w14:paraId="624FDC93">
      <w:pPr>
        <w:pStyle w:val="style0"/>
        <w:spacing w:lineRule="exact" w:line="400"/>
        <w:ind w:firstLine="422"/>
        <w:jc w:val="left"/>
        <w:rPr>
          <w:rFonts w:ascii="汉仪书宋二简" w:cs="汉仪书宋二简" w:hAnsi="汉仪书宋二简" w:hint="eastAsia"/>
          <w:kern w:val="0"/>
        </w:rPr>
      </w:pPr>
      <w:r>
        <w:rPr>
          <w:rFonts w:ascii="汉仪书宋二简" w:cs="汉仪书宋二简" w:hAnsi="汉仪书宋二简"/>
          <w:b/>
          <w:kern w:val="0"/>
        </w:rPr>
        <w:t>3</w:t>
      </w:r>
      <w:r>
        <w:rPr>
          <w:rFonts w:ascii="汉仪书宋二简" w:cs="汉仪书宋二简" w:hAnsi="汉仪书宋二简" w:hint="eastAsia"/>
          <w:b/>
          <w:kern w:val="0"/>
        </w:rPr>
        <w:t>．“从旧兼从轻”</w:t>
      </w:r>
      <w:r>
        <w:rPr>
          <w:rFonts w:ascii="汉仪书宋二简" w:cs="汉仪书宋二简" w:hAnsi="汉仪书宋二简" w:hint="eastAsia"/>
          <w:b/>
          <w:kern w:val="0"/>
        </w:rPr>
        <w:t>含义：</w:t>
      </w:r>
      <w:r>
        <w:rPr>
          <w:rFonts w:ascii="汉仪书宋二简" w:cs="汉仪书宋二简" w:hAnsi="汉仪书宋二简" w:hint="eastAsia"/>
          <w:kern w:val="0"/>
        </w:rPr>
        <w:t>对于一行为适用刑法时，原则上应当适用</w:t>
      </w:r>
      <w:r>
        <w:rPr>
          <w:rFonts w:ascii="汉仪中黑简" w:cs="汉仪书宋二简" w:eastAsia="汉仪中黑简" w:hAnsi="汉仪书宋二简" w:hint="eastAsia"/>
          <w:color w:val="ff0000"/>
          <w:kern w:val="0"/>
        </w:rPr>
        <w:t>行为时有效的刑法（旧法）</w:t>
      </w:r>
      <w:r>
        <w:rPr>
          <w:rFonts w:ascii="汉仪书宋二简" w:cs="汉仪书宋二简" w:hAnsi="汉仪书宋二简" w:hint="eastAsia"/>
          <w:kern w:val="0"/>
        </w:rPr>
        <w:t>；但是，当适用</w:t>
      </w:r>
      <w:r>
        <w:rPr>
          <w:rFonts w:ascii="汉仪中黑简" w:cs="汉仪书宋二简" w:eastAsia="汉仪中黑简" w:hAnsi="汉仪书宋二简" w:hint="eastAsia"/>
          <w:color w:val="ff0000"/>
          <w:kern w:val="0"/>
        </w:rPr>
        <w:t>审判时有效的刑法（新法）</w:t>
      </w:r>
      <w:r>
        <w:rPr>
          <w:rFonts w:ascii="汉仪书宋二简" w:cs="汉仪书宋二简" w:hAnsi="汉仪书宋二简" w:hint="eastAsia"/>
          <w:kern w:val="0"/>
        </w:rPr>
        <w:t>，对被告人更有利时（轻法），应当适用审判时有效的刑法（轻法）。</w:t>
      </w:r>
    </w:p>
    <w:p w14:paraId="2CCDDB8E">
      <w:pPr>
        <w:pStyle w:val="style0"/>
        <w:spacing w:lineRule="exact" w:line="400"/>
        <w:ind w:firstLine="420"/>
        <w:jc w:val="left"/>
        <w:rPr>
          <w:rFonts w:ascii="汉仪书宋二简" w:cs="汉仪书宋二简" w:hAnsi="汉仪书宋二简" w:hint="eastAsia"/>
          <w:kern w:val="0"/>
        </w:rPr>
      </w:pPr>
      <w:r>
        <w:rPr>
          <w:rFonts w:ascii="汉仪书宋二简" w:cs="汉仪书宋二简" w:hAnsi="汉仪书宋二简"/>
          <w:kern w:val="0"/>
        </w:rPr>
        <w:t>4</w:t>
      </w:r>
      <w:r>
        <w:rPr>
          <w:rFonts w:ascii="汉仪书宋二简" w:cs="汉仪书宋二简" w:hAnsi="汉仪书宋二简" w:hint="eastAsia"/>
          <w:kern w:val="0"/>
        </w:rPr>
        <w:t>．重法、轻法的比较</w:t>
      </w:r>
      <w:r>
        <w:rPr>
          <w:rFonts w:ascii="汉仪书宋二简" w:cs="汉仪书宋二简" w:hAnsi="汉仪书宋二简"/>
          <w:kern w:val="0"/>
        </w:rPr>
        <w:t>：（1）</w:t>
      </w:r>
      <w:r>
        <w:rPr>
          <w:rFonts w:ascii="汉仪书宋二简" w:cs="汉仪书宋二简" w:hAnsi="汉仪书宋二简" w:hint="eastAsia"/>
          <w:kern w:val="0"/>
        </w:rPr>
        <w:t>认为行为无罪的法是轻法，认为行为有罪的法是重法。（2）都认为行为有罪，有不同档法定刑幅度的，比较该行为对应的特定的法定刑档次；</w:t>
      </w:r>
      <w:r>
        <w:rPr>
          <w:rFonts w:ascii="汉仪中黑简" w:cs="汉仪书宋二简" w:eastAsia="汉仪中黑简" w:hAnsi="汉仪书宋二简" w:hint="eastAsia"/>
          <w:color w:val="ff0000"/>
          <w:kern w:val="0"/>
        </w:rPr>
        <w:t>法定刑最高刑高者为重法</w:t>
      </w:r>
      <w:r>
        <w:rPr>
          <w:rFonts w:ascii="汉仪书宋二简" w:cs="汉仪书宋二简" w:hAnsi="汉仪书宋二简" w:hint="eastAsia"/>
          <w:kern w:val="0"/>
        </w:rPr>
        <w:t>。（3）如法定最高刑相同，则法定刑最低刑高者为重法（《最高人民法院关于适用刑法第十二条几个问题的解释》）。</w:t>
      </w:r>
    </w:p>
    <w:p w14:paraId="706C9C7E">
      <w:pPr>
        <w:pStyle w:val="style0"/>
        <w:spacing w:lineRule="exact" w:line="400"/>
        <w:ind w:firstLine="420"/>
        <w:jc w:val="left"/>
        <w:rPr>
          <w:rFonts w:ascii="汉仪中黑简" w:cs="汉仪书宋二简" w:eastAsia="汉仪中黑简" w:hAnsi="汉仪书宋二简" w:hint="eastAsia"/>
          <w:kern w:val="0"/>
        </w:rPr>
      </w:pPr>
      <w:r>
        <w:rPr>
          <w:rFonts w:ascii="汉仪书宋二简" w:cs="汉仪书宋二简" w:hAnsi="汉仪书宋二简"/>
          <w:kern w:val="0"/>
        </w:rPr>
        <w:t>5</w:t>
      </w:r>
      <w:r>
        <w:rPr>
          <w:rFonts w:ascii="汉仪书宋二简" w:cs="汉仪书宋二简" w:hAnsi="汉仪书宋二简" w:hint="eastAsia"/>
          <w:kern w:val="0"/>
        </w:rPr>
        <w:t>．</w:t>
      </w:r>
    </w:p>
    <w:tbl>
      <w:tblPr>
        <w:tblW w:w="8505"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8505"/>
      </w:tblGrid>
      <w:tr w14:paraId="205FD0CE">
        <w:trPr>
          <w:jc w:val="center"/>
        </w:trPr>
        <w:tc>
          <w:tcPr>
            <w:tcW w:w="8380" w:type="dxa"/>
            <w:tcBorders/>
            <w:vAlign w:val="center"/>
          </w:tcPr>
          <w:p w14:paraId="11BC79AC">
            <w:pPr>
              <w:pStyle w:val="style0"/>
              <w:snapToGrid w:val="false"/>
              <w:spacing w:before="31" w:beforeLines="10" w:after="62" w:afterLines="20" w:lineRule="exact" w:line="400"/>
              <w:ind w:firstLine="0" w:firstLineChars="0"/>
              <w:rPr>
                <w:rFonts w:ascii="汉仪中黑简" w:eastAsia="汉仪中黑简" w:hint="eastAsia"/>
              </w:rPr>
            </w:pPr>
            <w:r>
              <w:rPr>
                <w:rFonts w:ascii="汉仪中黑简" w:eastAsia="汉仪中黑简" w:hint="eastAsia"/>
              </w:rPr>
              <w:t>适用“从旧兼从轻”原则的一般步骤</w:t>
            </w:r>
          </w:p>
          <w:p w14:paraId="0694848B">
            <w:pPr>
              <w:pStyle w:val="style0"/>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第一步，判断案件依“旧法”（行为之时的刑法）如何定罪量刑；</w:t>
            </w:r>
          </w:p>
          <w:p w14:paraId="0AAD7FCC">
            <w:pPr>
              <w:pStyle w:val="style0"/>
              <w:snapToGrid w:val="false"/>
              <w:spacing w:before="31" w:beforeLines="10" w:after="62" w:afterLines="20" w:lineRule="exact" w:line="400"/>
              <w:ind w:firstLine="0" w:firstLineChars="0"/>
              <w:rPr>
                <w:rFonts w:ascii="汉仪书宋一简" w:eastAsia="汉仪书宋一简" w:hint="eastAsia"/>
              </w:rPr>
            </w:pPr>
            <w:r>
              <w:rPr>
                <w:rFonts w:ascii="汉仪书宋一简" w:eastAsia="汉仪书宋一简" w:hint="eastAsia"/>
              </w:rPr>
              <w:t>第二步，判断案件依“新法”（审判之时的刑法）如何定罪量刑；</w:t>
            </w:r>
          </w:p>
          <w:p w14:paraId="3D0C6A89">
            <w:pPr>
              <w:pStyle w:val="style0"/>
              <w:snapToGrid w:val="false"/>
              <w:spacing w:before="31" w:beforeLines="10" w:after="62" w:afterLines="20" w:lineRule="exact" w:line="400"/>
              <w:ind w:firstLine="0" w:firstLineChars="0"/>
              <w:rPr>
                <w:rFonts w:ascii="汉仪书宋一简" w:cs="Times New Roman" w:eastAsia="汉仪书宋一简" w:hAnsi="Times New Roman"/>
              </w:rPr>
            </w:pPr>
            <w:r>
              <w:rPr>
                <w:rFonts w:ascii="汉仪书宋一简" w:eastAsia="汉仪书宋一简" w:hint="eastAsia"/>
              </w:rPr>
              <w:t>第三步，比较两种结果的轻重。谁轻就适用谁，结果一样适用旧法。</w:t>
            </w:r>
          </w:p>
        </w:tc>
      </w:tr>
    </w:tbl>
    <w:p w14:paraId="16DA29CF">
      <w:pPr>
        <w:pStyle w:val="style0"/>
        <w:spacing w:lineRule="exact" w:line="400"/>
        <w:ind w:firstLine="420"/>
        <w:jc w:val="left"/>
        <w:rPr>
          <w:rFonts w:ascii="汉仪书宋二简" w:cs="汉仪书宋二简" w:hAnsi="汉仪书宋二简" w:hint="eastAsia"/>
          <w:kern w:val="0"/>
        </w:rPr>
      </w:pPr>
    </w:p>
    <w:p w14:paraId="4A829BCD">
      <w:pPr>
        <w:pStyle w:val="style4"/>
        <w:spacing w:lineRule="exact" w:line="400"/>
        <w:ind w:firstLine="252" w:firstLineChars="120"/>
        <w:rPr>
          <w:sz w:val="21"/>
          <w:szCs w:val="21"/>
        </w:rPr>
      </w:pPr>
      <w:r>
        <w:rPr>
          <w:rFonts w:hint="eastAsia"/>
          <w:sz w:val="21"/>
          <w:szCs w:val="21"/>
        </w:rPr>
        <w:t>（二）刑法修正案的时间效力</w:t>
      </w:r>
    </w:p>
    <w:p w14:paraId="0F9FEAC2">
      <w:pPr>
        <w:pStyle w:val="style0"/>
        <w:spacing w:lineRule="exact" w:line="400"/>
        <w:ind w:firstLine="422"/>
        <w:jc w:val="left"/>
        <w:rPr>
          <w:rFonts w:ascii="汉仪书宋二简" w:cs="汉仪书宋二简" w:hAnsi="汉仪书宋二简" w:hint="eastAsia"/>
          <w:kern w:val="0"/>
        </w:rPr>
      </w:pPr>
      <w:r>
        <w:rPr>
          <w:rFonts w:ascii="汉仪书宋二简" w:cs="汉仪书宋二简" w:hAnsi="汉仪书宋二简" w:hint="eastAsia"/>
          <w:b/>
          <w:kern w:val="0"/>
        </w:rPr>
        <w:t>刑法修正案属于刑法。</w:t>
      </w:r>
      <w:r>
        <w:rPr>
          <w:rFonts w:ascii="汉仪书宋二简" w:cs="汉仪书宋二简" w:hAnsi="汉仪书宋二简" w:hint="eastAsia"/>
          <w:kern w:val="0"/>
        </w:rPr>
        <w:t>原则上按前述“从旧兼从轻”的一般步骤按三步判断：先看行为时（修正前）刑法如何定罪量刑，再看审判时（修正后）刑法如何定罪量刑，最后比较轻重。</w:t>
      </w:r>
    </w:p>
    <w:p w14:paraId="04FDBB71">
      <w:pPr>
        <w:pStyle w:val="style0"/>
        <w:spacing w:lineRule="exact" w:line="400"/>
        <w:ind w:firstLine="420"/>
        <w:jc w:val="left"/>
        <w:rPr>
          <w:rFonts w:ascii="汉仪书宋二简" w:cs="汉仪书宋二简" w:hAnsi="汉仪书宋二简" w:hint="eastAsia"/>
          <w:kern w:val="0"/>
        </w:rPr>
      </w:pPr>
    </w:p>
    <w:p w14:paraId="150CA2EA">
      <w:pPr>
        <w:pStyle w:val="style3"/>
        <w:spacing w:lineRule="exact" w:line="400"/>
        <w:rPr>
          <w:rFonts w:hint="eastAsia"/>
          <w:b/>
          <w:spacing w:val="-4"/>
          <w:sz w:val="21"/>
        </w:rPr>
      </w:pPr>
      <w:r>
        <w:rPr>
          <w:rFonts w:hint="eastAsia"/>
          <w:b/>
          <w:spacing w:val="-4"/>
          <w:sz w:val="21"/>
        </w:rPr>
        <w:t>三、司法解释、立法解释的效力</w:t>
      </w:r>
    </w:p>
    <w:p w14:paraId="20D29BB7">
      <w:pPr>
        <w:pStyle w:val="style0"/>
        <w:spacing w:lineRule="exact" w:line="400"/>
        <w:ind w:firstLine="420"/>
        <w:rPr>
          <w:rFonts w:ascii="汉仪书宋二简" w:cs="汉仪书宋二简" w:hAnsi="汉仪书宋二简" w:hint="eastAsia"/>
          <w:kern w:val="0"/>
        </w:rPr>
      </w:pPr>
      <w:r>
        <w:rPr>
          <w:rFonts w:ascii="汉仪书宋二简" w:cs="汉仪书宋二简" w:hAnsi="汉仪书宋二简" w:hint="eastAsia"/>
          <w:kern w:val="0"/>
        </w:rPr>
        <w:t>1．有权解释的效力，与被解释的刑法条款同步。</w:t>
      </w:r>
      <w:r>
        <w:rPr>
          <w:rFonts w:ascii="汉仪书宋二简" w:cs="汉仪书宋二简" w:hAnsi="汉仪书宋二简" w:hint="eastAsia"/>
          <w:b/>
          <w:kern w:val="0"/>
        </w:rPr>
        <w:t>立法解释、司法解释不是刑法本身，而是对刑法的解释，自规定生效之日起施行，效力及被解释的刑法条款生效之时。</w:t>
      </w:r>
    </w:p>
    <w:p w14:paraId="4AAC7181">
      <w:pPr>
        <w:pStyle w:val="style0"/>
        <w:snapToGrid w:val="false"/>
        <w:spacing w:lineRule="exact" w:line="400"/>
        <w:ind w:firstLine="420"/>
        <w:rPr>
          <w:rFonts w:ascii="汉仪中黑简" w:cs="汉仪书宋二简" w:eastAsia="汉仪中黑简" w:hAnsi="汉仪书宋二简" w:hint="eastAsia"/>
          <w:color w:val="ff0000"/>
          <w:kern w:val="0"/>
        </w:rPr>
      </w:pPr>
      <w:r>
        <w:rPr>
          <w:rFonts w:ascii="汉仪中黑简" w:cs="汉仪书宋二简" w:eastAsia="汉仪中黑简" w:hAnsi="汉仪书宋二简" w:hint="eastAsia"/>
          <w:kern w:val="0"/>
        </w:rPr>
        <w:t>2．行为时无旧解释的，直接</w:t>
      </w:r>
      <w:r>
        <w:rPr>
          <w:rFonts w:ascii="汉仪中黑简" w:cs="汉仪书宋二简" w:eastAsia="汉仪中黑简" w:hAnsi="汉仪书宋二简" w:hint="eastAsia"/>
          <w:color w:val="ff0000"/>
          <w:kern w:val="0"/>
        </w:rPr>
        <w:t>适用新解释，可溯及既往。对于司法解释实施前发生的行为，行为时没有相关司法解释，司法解释施行后尚未处理或者正在处理的案件（未决案），依照新司法解释的规定办理。</w:t>
      </w:r>
    </w:p>
    <w:p w14:paraId="548B3A47">
      <w:pPr>
        <w:pStyle w:val="style0"/>
        <w:spacing w:lineRule="exact" w:line="400"/>
        <w:ind w:firstLine="422"/>
        <w:rPr>
          <w:rFonts w:ascii="汉仪书宋二简" w:cs="汉仪书宋二简" w:hAnsi="汉仪书宋二简" w:hint="eastAsia"/>
          <w:b/>
          <w:kern w:val="0"/>
        </w:rPr>
      </w:pPr>
      <w:r>
        <w:rPr>
          <w:rFonts w:ascii="汉仪中黑简" w:cs="汉仪书宋二简" w:eastAsia="汉仪中黑简" w:hAnsi="汉仪书宋二简" w:hint="eastAsia"/>
          <w:b/>
          <w:kern w:val="0"/>
        </w:rPr>
        <w:t>3．行为时有旧解释的，从旧兼从轻。</w:t>
      </w:r>
      <w:r>
        <w:rPr>
          <w:rFonts w:ascii="汉仪书宋二简" w:cs="汉仪书宋二简" w:hAnsi="汉仪书宋二简" w:hint="eastAsia"/>
          <w:b/>
          <w:kern w:val="0"/>
        </w:rPr>
        <w:t>对于新的司法解释实施前发生的行为，行为时已有相关司法解释，依照行为时的司法解释办理，但适用新的司法解释对犯罪嫌疑人、被告人有利的，适用新的司法解释。</w:t>
      </w:r>
    </w:p>
    <w:p w14:paraId="7C479C84">
      <w:pPr>
        <w:pStyle w:val="style0"/>
        <w:spacing w:lineRule="exact" w:line="400"/>
        <w:ind w:firstLine="420"/>
        <w:rPr>
          <w:rFonts w:ascii="汉仪书宋二简" w:cs="汉仪书宋二简" w:hAnsi="汉仪书宋二简" w:hint="eastAsia"/>
          <w:kern w:val="0"/>
        </w:rPr>
      </w:pPr>
      <w:r>
        <w:rPr>
          <w:rFonts w:ascii="汉仪书宋二简" w:cs="汉仪书宋二简" w:hAnsi="汉仪书宋二简" w:hint="eastAsia"/>
          <w:kern w:val="0"/>
        </w:rPr>
        <w:t>4．已决案（二审已终审、再审、一审上诉期满）不再变动。</w:t>
      </w:r>
    </w:p>
    <w:p w14:paraId="624C7547">
      <w:pPr>
        <w:pStyle w:val="style0"/>
        <w:spacing w:lineRule="exact" w:line="400"/>
        <w:ind w:firstLine="420"/>
        <w:jc w:val="left"/>
        <w:rPr>
          <w:rFonts w:ascii="汉仪书宋二简" w:cs="汉仪书宋二简" w:hAnsi="汉仪书宋二简" w:hint="eastAsia"/>
          <w:kern w:val="0"/>
        </w:rPr>
      </w:pPr>
    </w:p>
    <w:p w14:paraId="2A3C126A">
      <w:pPr>
        <w:pStyle w:val="style0"/>
        <w:spacing w:lineRule="exact" w:line="400"/>
        <w:ind w:firstLine="0" w:firstLineChars="0"/>
        <w:rPr>
          <w:rFonts w:hint="eastAsia"/>
        </w:rPr>
      </w:pPr>
    </w:p>
    <w:bookmarkStart w:id="22" w:name="_Toc188371420"/>
    <w:p w14:paraId="5D9B3C61">
      <w:pPr>
        <w:pStyle w:val="style1"/>
        <w:spacing w:before="0" w:lineRule="exact" w:line="400"/>
        <w:rPr>
          <w:rFonts w:hint="eastAsia"/>
          <w:b/>
          <w:color w:val="auto"/>
          <w:sz w:val="21"/>
          <w:szCs w:val="21"/>
        </w:rPr>
      </w:pPr>
      <w:r>
        <w:rPr>
          <w:rFonts w:hint="eastAsia"/>
          <w:b/>
          <w:color w:val="auto"/>
          <w:sz w:val="21"/>
          <w:szCs w:val="21"/>
        </w:rPr>
        <w:t>考点55</w:t>
      </w:r>
      <w:r>
        <w:rPr>
          <w:b/>
          <w:color w:val="auto"/>
          <w:sz w:val="21"/>
          <w:szCs w:val="21"/>
        </w:rPr>
        <w:t xml:space="preserve"> </w:t>
      </w:r>
      <w:r>
        <w:rPr>
          <w:rFonts w:hint="eastAsia"/>
          <w:b/>
          <w:color w:val="auto"/>
          <w:sz w:val="21"/>
          <w:szCs w:val="21"/>
        </w:rPr>
        <w:t xml:space="preserve"> 刑法解释</w:t>
      </w:r>
      <w:bookmarkEnd w:id="22"/>
    </w:p>
    <w:p w14:paraId="27684735">
      <w:pPr>
        <w:pStyle w:val="style0"/>
        <w:spacing w:lineRule="exact" w:line="400"/>
        <w:ind w:firstLine="0" w:firstLineChars="0"/>
        <w:rPr>
          <w:rFonts w:ascii="汉仪书宋二简" w:cs="汉仪书宋二简" w:hAnsi="汉仪书宋二简" w:hint="eastAsia"/>
          <w:kern w:val="0"/>
        </w:rPr>
      </w:pPr>
    </w:p>
    <w:p w14:paraId="66807A4B">
      <w:pPr>
        <w:pStyle w:val="style3"/>
        <w:spacing w:lineRule="exact" w:line="400"/>
        <w:rPr>
          <w:rFonts w:hint="eastAsia"/>
          <w:sz w:val="21"/>
        </w:rPr>
      </w:pPr>
      <w:r>
        <w:rPr>
          <w:rFonts w:hint="eastAsia"/>
          <w:sz w:val="21"/>
        </w:rPr>
        <w:t>一</w:t>
      </w:r>
      <w:r>
        <w:rPr>
          <w:sz w:val="21"/>
        </w:rPr>
        <w:t>、</w:t>
      </w:r>
      <w:r>
        <w:rPr>
          <w:rFonts w:hint="eastAsia"/>
          <w:sz w:val="21"/>
        </w:rPr>
        <w:t>有权解释（</w:t>
      </w:r>
      <w:r>
        <w:rPr>
          <w:rFonts w:hint="eastAsia"/>
          <w:color w:val="ff0000"/>
          <w:sz w:val="21"/>
        </w:rPr>
        <w:t>立法解释</w:t>
      </w:r>
      <w:r>
        <w:rPr>
          <w:rFonts w:hint="eastAsia"/>
          <w:sz w:val="21"/>
        </w:rPr>
        <w:t>、</w:t>
      </w:r>
      <w:r>
        <w:rPr>
          <w:rFonts w:hint="eastAsia"/>
          <w:color w:val="ff0000"/>
          <w:sz w:val="21"/>
        </w:rPr>
        <w:t>司法解释</w:t>
      </w:r>
      <w:r>
        <w:rPr>
          <w:rFonts w:hint="eastAsia"/>
          <w:sz w:val="21"/>
        </w:rPr>
        <w:t>）与</w:t>
      </w:r>
      <w:r>
        <w:rPr>
          <w:rFonts w:hint="eastAsia"/>
          <w:color w:val="ff0000"/>
          <w:sz w:val="21"/>
        </w:rPr>
        <w:t>学理解释</w:t>
      </w:r>
    </w:p>
    <w:p w14:paraId="69E0785E">
      <w:pPr>
        <w:pStyle w:val="style0"/>
        <w:spacing w:lineRule="exact" w:line="400"/>
        <w:ind w:firstLine="420"/>
        <w:jc w:val="left"/>
        <w:rPr>
          <w:rFonts w:ascii="汉仪书宋二简" w:cs="汉仪书宋二简" w:hAnsi="汉仪书宋二简" w:hint="eastAsia"/>
          <w:kern w:val="0"/>
        </w:rPr>
      </w:pPr>
    </w:p>
    <w:tbl>
      <w:tblPr>
        <w:tblW w:w="8505"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1680"/>
        <w:gridCol w:w="1125"/>
        <w:gridCol w:w="3650"/>
        <w:gridCol w:w="2050"/>
      </w:tblGrid>
      <w:tr w14:paraId="0D192AC7">
        <w:trPr>
          <w:jc w:val="center"/>
        </w:trPr>
        <w:tc>
          <w:tcPr>
            <w:tcW w:w="1696" w:type="dxa"/>
            <w:vMerge w:val="restart"/>
            <w:tcBorders/>
            <w:vAlign w:val="center"/>
          </w:tcPr>
          <w:p w14:paraId="6376A848">
            <w:pPr>
              <w:pStyle w:val="style0"/>
              <w:snapToGrid w:val="false"/>
              <w:spacing w:before="31" w:beforeLines="10" w:after="62" w:afterLines="20" w:lineRule="exact" w:line="400"/>
              <w:ind w:firstLine="0" w:firstLineChars="0"/>
              <w:jc w:val="center"/>
              <w:rPr>
                <w:rFonts w:ascii="汉仪书宋一简" w:cs="Times New Roman" w:eastAsia="汉仪书宋一简" w:hAnsi="Calibri"/>
              </w:rPr>
            </w:pPr>
            <w:r>
              <w:rPr>
                <w:rFonts w:ascii="汉仪书宋一简" w:cs="Times New Roman" w:eastAsia="汉仪书宋一简" w:hAnsi="Calibri" w:hint="eastAsia"/>
              </w:rPr>
              <w:t>有权解释</w:t>
            </w:r>
          </w:p>
          <w:p w14:paraId="5A22AED7">
            <w:pPr>
              <w:pStyle w:val="style0"/>
              <w:snapToGrid w:val="false"/>
              <w:spacing w:before="31" w:beforeLines="10" w:after="62" w:afterLines="20" w:lineRule="exact" w:line="400"/>
              <w:ind w:firstLine="0" w:firstLineChars="0"/>
              <w:jc w:val="center"/>
              <w:rPr>
                <w:rFonts w:ascii="汉仪书宋一简" w:cs="Times New Roman" w:eastAsia="汉仪书宋一简" w:hAnsi="Calibri"/>
              </w:rPr>
            </w:pPr>
            <w:r>
              <w:rPr>
                <w:rFonts w:ascii="汉仪书宋一简" w:cs="Times New Roman" w:eastAsia="汉仪书宋一简" w:hAnsi="Calibri" w:hint="eastAsia"/>
              </w:rPr>
              <w:t>（正式解释）</w:t>
            </w:r>
          </w:p>
        </w:tc>
        <w:tc>
          <w:tcPr>
            <w:tcW w:w="1134" w:type="dxa"/>
            <w:tcBorders/>
            <w:vAlign w:val="center"/>
          </w:tcPr>
          <w:p w14:paraId="7F9A6264">
            <w:pPr>
              <w:pStyle w:val="style0"/>
              <w:snapToGrid w:val="false"/>
              <w:spacing w:before="31" w:beforeLines="10" w:after="62" w:afterLines="20" w:lineRule="exact" w:line="400"/>
              <w:ind w:firstLine="0" w:firstLineChars="0"/>
              <w:rPr>
                <w:rFonts w:ascii="汉仪书宋一简" w:cs="Times New Roman" w:eastAsia="汉仪书宋一简" w:hAnsi="Calibri"/>
              </w:rPr>
            </w:pPr>
            <w:r>
              <w:rPr>
                <w:rFonts w:ascii="汉仪书宋一简" w:cs="Times New Roman" w:eastAsia="汉仪书宋一简" w:hAnsi="Calibri" w:hint="eastAsia"/>
              </w:rPr>
              <w:t>立法解释</w:t>
            </w:r>
          </w:p>
        </w:tc>
        <w:tc>
          <w:tcPr>
            <w:tcW w:w="3686" w:type="dxa"/>
            <w:tcBorders/>
            <w:vAlign w:val="center"/>
          </w:tcPr>
          <w:p w14:paraId="60BD92EF">
            <w:pPr>
              <w:pStyle w:val="style0"/>
              <w:snapToGrid w:val="false"/>
              <w:spacing w:before="31" w:beforeLines="10" w:after="62" w:afterLines="20" w:lineRule="exact" w:line="400"/>
              <w:ind w:firstLine="0" w:firstLineChars="0"/>
              <w:rPr>
                <w:rFonts w:ascii="汉仪书宋一简" w:cs="Times New Roman" w:eastAsia="汉仪书宋一简" w:hAnsi="Calibri"/>
              </w:rPr>
            </w:pPr>
            <w:r>
              <w:rPr>
                <w:rFonts w:ascii="汉仪书宋一简" w:cs="Times New Roman" w:eastAsia="汉仪书宋一简" w:hAnsi="Calibri" w:hint="eastAsia"/>
              </w:rPr>
              <w:t>立法机关（通常是全国人大常委会）</w:t>
            </w:r>
          </w:p>
        </w:tc>
        <w:tc>
          <w:tcPr>
            <w:tcW w:w="2069" w:type="dxa"/>
            <w:vMerge w:val="restart"/>
            <w:tcBorders/>
            <w:vAlign w:val="center"/>
          </w:tcPr>
          <w:p w14:paraId="63BAB75C">
            <w:pPr>
              <w:pStyle w:val="style0"/>
              <w:snapToGrid w:val="false"/>
              <w:spacing w:before="31" w:beforeLines="10" w:after="62" w:afterLines="20" w:lineRule="exact" w:line="400"/>
              <w:ind w:firstLine="0" w:firstLineChars="0"/>
              <w:rPr>
                <w:rFonts w:ascii="汉仪书宋一简" w:cs="Times New Roman" w:eastAsia="汉仪书宋一简" w:hAnsi="Calibri"/>
              </w:rPr>
            </w:pPr>
            <w:r>
              <w:rPr>
                <w:rFonts w:ascii="汉仪书宋一简" w:cs="Times New Roman" w:eastAsia="汉仪书宋一简" w:hAnsi="Calibri" w:hint="eastAsia"/>
              </w:rPr>
              <w:t>立法解释效力高于司法解释；同级解释效力相同</w:t>
            </w:r>
          </w:p>
        </w:tc>
      </w:tr>
      <w:tr w14:paraId="3F18B25B">
        <w:tblPrEx/>
        <w:trPr>
          <w:jc w:val="center"/>
        </w:trPr>
        <w:tc>
          <w:tcPr>
            <w:tcW w:w="1696" w:type="dxa"/>
            <w:vMerge w:val="continue"/>
            <w:tcBorders/>
            <w:vAlign w:val="center"/>
          </w:tcPr>
          <w:p w14:paraId="198ACC6B">
            <w:pPr>
              <w:pStyle w:val="style0"/>
              <w:snapToGrid w:val="false"/>
              <w:spacing w:before="31" w:beforeLines="10" w:after="62" w:afterLines="20" w:lineRule="exact" w:line="400"/>
              <w:ind w:firstLine="0" w:firstLineChars="0"/>
              <w:jc w:val="center"/>
              <w:rPr>
                <w:rFonts w:ascii="汉仪书宋一简" w:cs="Times New Roman" w:eastAsia="汉仪书宋一简" w:hAnsi="Calibri"/>
              </w:rPr>
            </w:pPr>
          </w:p>
        </w:tc>
        <w:tc>
          <w:tcPr>
            <w:tcW w:w="1134" w:type="dxa"/>
            <w:tcBorders/>
            <w:vAlign w:val="center"/>
          </w:tcPr>
          <w:p w14:paraId="7CD0DA37">
            <w:pPr>
              <w:pStyle w:val="style0"/>
              <w:snapToGrid w:val="false"/>
              <w:spacing w:before="31" w:beforeLines="10" w:after="62" w:afterLines="20" w:lineRule="exact" w:line="400"/>
              <w:ind w:firstLine="0" w:firstLineChars="0"/>
              <w:rPr>
                <w:rFonts w:ascii="汉仪书宋一简" w:cs="Times New Roman" w:eastAsia="汉仪书宋一简" w:hAnsi="Calibri"/>
              </w:rPr>
            </w:pPr>
            <w:r>
              <w:rPr>
                <w:rFonts w:ascii="汉仪书宋一简" w:cs="Times New Roman" w:eastAsia="汉仪书宋一简" w:hAnsi="Calibri" w:hint="eastAsia"/>
              </w:rPr>
              <w:t>司法解释</w:t>
            </w:r>
          </w:p>
        </w:tc>
        <w:tc>
          <w:tcPr>
            <w:tcW w:w="3686" w:type="dxa"/>
            <w:tcBorders/>
            <w:vAlign w:val="center"/>
          </w:tcPr>
          <w:p w14:paraId="73507CC5">
            <w:pPr>
              <w:pStyle w:val="style0"/>
              <w:snapToGrid w:val="false"/>
              <w:spacing w:before="31" w:beforeLines="10" w:after="62" w:afterLines="20" w:lineRule="exact" w:line="400"/>
              <w:ind w:firstLine="0" w:firstLineChars="0"/>
              <w:rPr>
                <w:rFonts w:ascii="汉仪书宋一简" w:cs="Times New Roman" w:eastAsia="汉仪书宋一简" w:hAnsi="Calibri"/>
              </w:rPr>
            </w:pPr>
            <w:r>
              <w:rPr>
                <w:rFonts w:ascii="汉仪书宋一简" w:cs="Times New Roman" w:eastAsia="汉仪书宋一简" w:hAnsi="Calibri" w:hint="eastAsia"/>
              </w:rPr>
              <w:t>司法机关（最高人民法院、最高人民检察院）</w:t>
            </w:r>
          </w:p>
        </w:tc>
        <w:tc>
          <w:tcPr>
            <w:tcW w:w="2069" w:type="dxa"/>
            <w:vMerge w:val="continue"/>
            <w:tcBorders/>
            <w:vAlign w:val="center"/>
          </w:tcPr>
          <w:p w14:paraId="71CF7717">
            <w:pPr>
              <w:pStyle w:val="style0"/>
              <w:snapToGrid w:val="false"/>
              <w:spacing w:before="31" w:beforeLines="10" w:after="62" w:afterLines="20" w:lineRule="exact" w:line="400"/>
              <w:ind w:firstLine="0" w:firstLineChars="0"/>
              <w:rPr>
                <w:rFonts w:ascii="汉仪书宋一简" w:cs="Times New Roman" w:eastAsia="汉仪书宋一简" w:hAnsi="Calibri"/>
              </w:rPr>
            </w:pPr>
          </w:p>
        </w:tc>
      </w:tr>
      <w:tr w14:paraId="4D1017A5">
        <w:tblPrEx/>
        <w:trPr>
          <w:jc w:val="center"/>
        </w:trPr>
        <w:tc>
          <w:tcPr>
            <w:tcW w:w="1696" w:type="dxa"/>
            <w:tcBorders/>
            <w:vAlign w:val="center"/>
          </w:tcPr>
          <w:p w14:paraId="317F106C">
            <w:pPr>
              <w:pStyle w:val="style0"/>
              <w:snapToGrid w:val="false"/>
              <w:spacing w:before="31" w:beforeLines="10" w:after="62" w:afterLines="20" w:lineRule="exact" w:line="400"/>
              <w:ind w:firstLine="0" w:firstLineChars="0"/>
              <w:jc w:val="center"/>
              <w:rPr>
                <w:rFonts w:ascii="汉仪书宋一简" w:cs="Times New Roman" w:eastAsia="汉仪书宋一简" w:hAnsi="Calibri"/>
              </w:rPr>
            </w:pPr>
            <w:r>
              <w:rPr>
                <w:rFonts w:ascii="汉仪书宋一简" w:cs="Times New Roman" w:eastAsia="汉仪书宋一简" w:hAnsi="Calibri" w:hint="eastAsia"/>
              </w:rPr>
              <w:t>学理解释</w:t>
            </w:r>
          </w:p>
          <w:p w14:paraId="72A5BE06">
            <w:pPr>
              <w:pStyle w:val="style0"/>
              <w:snapToGrid w:val="false"/>
              <w:spacing w:before="31" w:beforeLines="10" w:after="62" w:afterLines="20" w:lineRule="exact" w:line="400"/>
              <w:ind w:firstLine="0" w:firstLineChars="0"/>
              <w:jc w:val="center"/>
              <w:rPr>
                <w:rFonts w:ascii="汉仪书宋一简" w:cs="Times New Roman" w:eastAsia="汉仪书宋一简" w:hAnsi="Calibri"/>
              </w:rPr>
            </w:pPr>
            <w:r>
              <w:rPr>
                <w:rFonts w:ascii="汉仪书宋一简" w:cs="Times New Roman" w:eastAsia="汉仪书宋一简" w:hAnsi="Calibri" w:hint="eastAsia"/>
              </w:rPr>
              <w:t>（非正式解释）</w:t>
            </w:r>
          </w:p>
        </w:tc>
        <w:tc>
          <w:tcPr>
            <w:tcW w:w="4820" w:type="dxa"/>
            <w:gridSpan w:val="2"/>
            <w:tcBorders/>
            <w:vAlign w:val="center"/>
          </w:tcPr>
          <w:p w14:paraId="5B77CE42">
            <w:pPr>
              <w:pStyle w:val="style0"/>
              <w:snapToGrid w:val="false"/>
              <w:spacing w:before="31" w:beforeLines="10" w:after="62" w:afterLines="20" w:lineRule="exact" w:line="400"/>
              <w:ind w:firstLine="0" w:firstLineChars="0"/>
              <w:rPr>
                <w:rFonts w:ascii="汉仪书宋一简" w:cs="Times New Roman" w:eastAsia="汉仪书宋一简" w:hAnsi="Calibri"/>
              </w:rPr>
            </w:pPr>
            <w:r>
              <w:rPr>
                <w:rFonts w:ascii="汉仪书宋一简" w:cs="Times New Roman" w:eastAsia="汉仪书宋一简" w:hAnsi="Calibri" w:hint="eastAsia"/>
              </w:rPr>
              <w:t>未经国家授权的机关、团体、社会组织、学术机构以及公民个人</w:t>
            </w:r>
          </w:p>
        </w:tc>
        <w:tc>
          <w:tcPr>
            <w:tcW w:w="2069" w:type="dxa"/>
            <w:tcBorders/>
            <w:vAlign w:val="center"/>
          </w:tcPr>
          <w:p w14:paraId="1E30B157">
            <w:pPr>
              <w:pStyle w:val="style0"/>
              <w:snapToGrid w:val="false"/>
              <w:spacing w:before="31" w:beforeLines="10" w:after="62" w:afterLines="20" w:lineRule="exact" w:line="400"/>
              <w:ind w:firstLine="0" w:firstLineChars="0"/>
              <w:rPr>
                <w:rFonts w:ascii="汉仪书宋一简" w:cs="Times New Roman" w:eastAsia="汉仪书宋一简" w:hAnsi="Calibri"/>
              </w:rPr>
            </w:pPr>
            <w:r>
              <w:rPr>
                <w:rFonts w:ascii="汉仪书宋一简" w:cs="Times New Roman" w:eastAsia="汉仪书宋一简" w:hAnsi="Calibri" w:hint="eastAsia"/>
              </w:rPr>
              <w:t>没有法律效力</w:t>
            </w:r>
          </w:p>
        </w:tc>
      </w:tr>
    </w:tbl>
    <w:p w14:paraId="7D67E1E4">
      <w:pPr>
        <w:pStyle w:val="style0"/>
        <w:spacing w:lineRule="exact" w:line="400"/>
        <w:ind w:firstLine="420"/>
        <w:jc w:val="left"/>
        <w:rPr>
          <w:rFonts w:ascii="汉仪书宋二简" w:cs="汉仪书宋二简" w:hAnsi="汉仪书宋二简" w:hint="eastAsia"/>
          <w:kern w:val="0"/>
        </w:rPr>
      </w:pPr>
    </w:p>
    <w:p w14:paraId="1551D693">
      <w:pPr>
        <w:pStyle w:val="style3"/>
        <w:spacing w:lineRule="exact" w:line="400"/>
        <w:rPr>
          <w:rFonts w:hint="eastAsia"/>
          <w:sz w:val="21"/>
        </w:rPr>
      </w:pPr>
      <w:r>
        <w:rPr>
          <w:rFonts w:hint="eastAsia"/>
          <w:sz w:val="21"/>
        </w:rPr>
        <w:t>二、刑法解释方法（</w:t>
      </w:r>
      <w:r>
        <w:rPr>
          <w:rFonts w:hint="eastAsia"/>
          <w:color w:val="ff0000"/>
          <w:sz w:val="21"/>
        </w:rPr>
        <w:t>解释理由</w:t>
      </w:r>
      <w:r>
        <w:rPr>
          <w:rFonts w:hint="eastAsia"/>
          <w:sz w:val="21"/>
        </w:rPr>
        <w:t>【解释依据】</w:t>
      </w:r>
      <w:r>
        <w:rPr>
          <w:rFonts w:ascii="汉仪大宋简" w:hint="eastAsia"/>
          <w:sz w:val="21"/>
        </w:rPr>
        <w:t>+</w:t>
      </w:r>
      <w:r>
        <w:rPr>
          <w:rFonts w:hint="eastAsia"/>
          <w:color w:val="ff0000"/>
          <w:sz w:val="21"/>
        </w:rPr>
        <w:t>解释结论大小</w:t>
      </w:r>
      <w:r>
        <w:rPr>
          <w:rFonts w:hint="eastAsia"/>
          <w:sz w:val="21"/>
        </w:rPr>
        <w:t>）</w:t>
      </w:r>
    </w:p>
    <w:p w14:paraId="7FA18ADB">
      <w:pPr>
        <w:pStyle w:val="style0"/>
        <w:spacing w:lineRule="exact" w:line="400"/>
        <w:ind w:firstLine="420"/>
        <w:jc w:val="left"/>
        <w:rPr>
          <w:rFonts w:ascii="汉仪书宋二简" w:cs="汉仪书宋二简" w:hAnsi="汉仪书宋二简" w:hint="eastAsia"/>
          <w:kern w:val="0"/>
        </w:rPr>
      </w:pPr>
    </w:p>
    <w:tbl>
      <w:tblPr>
        <w:tblW w:w="8505"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418"/>
        <w:gridCol w:w="421"/>
        <w:gridCol w:w="838"/>
        <w:gridCol w:w="1673"/>
        <w:gridCol w:w="1607"/>
        <w:gridCol w:w="3127"/>
        <w:gridCol w:w="421"/>
      </w:tblGrid>
      <w:tr w14:paraId="61B5CA3B">
        <w:trPr>
          <w:jc w:val="center"/>
        </w:trPr>
        <w:tc>
          <w:tcPr>
            <w:tcW w:w="418" w:type="dxa"/>
            <w:vMerge w:val="restart"/>
            <w:tcBorders/>
            <w:vAlign w:val="center"/>
          </w:tcPr>
          <w:p w14:paraId="7359025E">
            <w:pPr>
              <w:pStyle w:val="style0"/>
              <w:snapToGrid w:val="false"/>
              <w:spacing w:before="31" w:beforeLines="10" w:after="62" w:afterLines="20" w:lineRule="exact" w:line="400"/>
              <w:ind w:firstLine="0" w:firstLineChars="0"/>
              <w:rPr>
                <w:rFonts w:ascii="汉仪书宋一简" w:cs="Times New Roman" w:eastAsia="汉仪书宋一简" w:hAnsi="Calibri"/>
                <w:b/>
              </w:rPr>
            </w:pPr>
            <w:r>
              <w:rPr>
                <w:rFonts w:ascii="汉仪中黑简" w:eastAsia="汉仪中黑简" w:hint="eastAsia"/>
              </w:rPr>
              <w:t>解释</w:t>
            </w:r>
            <w:r>
              <w:rPr>
                <w:rFonts w:ascii="汉仪中黑简" w:eastAsia="汉仪中黑简" w:hint="eastAsia"/>
              </w:rPr>
              <w:t>理由</w:t>
            </w:r>
          </w:p>
        </w:tc>
        <w:tc>
          <w:tcPr>
            <w:tcW w:w="1259" w:type="dxa"/>
            <w:gridSpan w:val="2"/>
            <w:tcBorders/>
            <w:vAlign w:val="center"/>
          </w:tcPr>
          <w:p w14:paraId="38BCD872">
            <w:pPr>
              <w:pStyle w:val="style0"/>
              <w:snapToGrid w:val="false"/>
              <w:spacing w:before="31" w:beforeLines="10" w:after="62" w:afterLines="20" w:lineRule="exact" w:line="400"/>
              <w:ind w:firstLine="0" w:firstLineChars="0"/>
              <w:rPr>
                <w:rFonts w:ascii="汉仪书宋一简" w:cs="Times New Roman" w:eastAsia="汉仪书宋一简" w:hAnsi="Times New Roman"/>
              </w:rPr>
            </w:pPr>
            <w:r>
              <w:rPr>
                <w:rFonts w:ascii="汉仪书宋一简" w:cs="Times New Roman" w:eastAsia="汉仪书宋一简" w:hAnsi="Calibri" w:hint="eastAsia"/>
              </w:rPr>
              <w:t>文理解释</w:t>
            </w:r>
          </w:p>
        </w:tc>
        <w:tc>
          <w:tcPr>
            <w:tcW w:w="3280" w:type="dxa"/>
            <w:gridSpan w:val="2"/>
            <w:tcBorders/>
            <w:vAlign w:val="center"/>
          </w:tcPr>
          <w:p w14:paraId="3FC8507A">
            <w:pPr>
              <w:pStyle w:val="style0"/>
              <w:snapToGrid w:val="false"/>
              <w:spacing w:before="31" w:beforeLines="10" w:after="62" w:afterLines="20" w:lineRule="exact" w:line="400"/>
              <w:ind w:firstLine="0" w:firstLineChars="0"/>
              <w:rPr>
                <w:rFonts w:ascii="汉仪书宋一简" w:cs="Times New Roman" w:eastAsia="汉仪书宋一简" w:hAnsi="Times New Roman"/>
              </w:rPr>
            </w:pPr>
            <w:r>
              <w:rPr>
                <w:rFonts w:ascii="汉仪书宋一简" w:cs="Times New Roman" w:eastAsia="汉仪书宋一简" w:hAnsi="Calibri" w:hint="eastAsia"/>
              </w:rPr>
              <w:t>根据</w:t>
            </w:r>
            <w:r>
              <w:rPr>
                <w:rFonts w:ascii="汉仪中黑简" w:eastAsia="汉仪中黑简" w:hint="eastAsia"/>
                <w:color w:val="ff0000"/>
              </w:rPr>
              <w:t>用语含义</w:t>
            </w:r>
            <w:r>
              <w:rPr>
                <w:rFonts w:ascii="汉仪书宋一简" w:cs="Times New Roman" w:eastAsia="汉仪书宋一简" w:hAnsi="Calibri" w:hint="eastAsia"/>
              </w:rPr>
              <w:t>、语法等解释</w:t>
            </w:r>
          </w:p>
        </w:tc>
        <w:tc>
          <w:tcPr>
            <w:tcW w:w="3127" w:type="dxa"/>
            <w:tcBorders/>
            <w:vAlign w:val="center"/>
          </w:tcPr>
          <w:p w14:paraId="02C4219B">
            <w:pPr>
              <w:pStyle w:val="style0"/>
              <w:snapToGrid w:val="false"/>
              <w:spacing w:before="31" w:beforeLines="10" w:after="62" w:afterLines="20" w:lineRule="exact" w:line="400"/>
              <w:ind w:firstLine="0" w:firstLineChars="0"/>
              <w:rPr>
                <w:rFonts w:ascii="汉仪书宋一简" w:cs="Times New Roman" w:eastAsia="汉仪书宋一简" w:hAnsi="Times New Roman"/>
              </w:rPr>
            </w:pPr>
            <w:r>
              <w:rPr>
                <w:rFonts w:ascii="汉仪书宋一简" w:cs="Times New Roman" w:eastAsia="汉仪书宋一简" w:hAnsi="Times New Roman" w:hint="eastAsia"/>
              </w:rPr>
              <w:t>盗伐</w:t>
            </w:r>
            <w:r>
              <w:rPr>
                <w:rFonts w:ascii="汉仪中黑简" w:eastAsia="汉仪中黑简" w:hint="eastAsia"/>
                <w:color w:val="ff0000"/>
              </w:rPr>
              <w:t>林木</w:t>
            </w:r>
            <w:r>
              <w:rPr>
                <w:rFonts w:ascii="汉仪书宋一简" w:cs="Times New Roman" w:eastAsia="汉仪书宋一简" w:hAnsi="Times New Roman" w:hint="eastAsia"/>
              </w:rPr>
              <w:t>罪：长在一片土地上的许多活的树木（词典）</w:t>
            </w:r>
          </w:p>
        </w:tc>
        <w:tc>
          <w:tcPr>
            <w:tcW w:w="421" w:type="dxa"/>
            <w:tcBorders/>
            <w:vAlign w:val="center"/>
          </w:tcPr>
          <w:p w14:paraId="3949DD26">
            <w:pPr>
              <w:pStyle w:val="style0"/>
              <w:snapToGrid w:val="false"/>
              <w:spacing w:before="31" w:beforeLines="10" w:after="62" w:afterLines="20" w:lineRule="exact" w:line="400"/>
              <w:ind w:firstLine="0" w:firstLineChars="0"/>
              <w:rPr>
                <w:rFonts w:ascii="汉仪书宋一简" w:cs="Times New Roman" w:eastAsia="汉仪书宋一简" w:hAnsi="Times New Roman"/>
              </w:rPr>
            </w:pPr>
            <w:r>
              <w:rPr>
                <w:rFonts w:ascii="汉仪书宋一简" w:cs="Times New Roman" w:eastAsia="汉仪书宋一简" w:hAnsi="Calibri" w:hint="eastAsia"/>
              </w:rPr>
              <w:t>文理</w:t>
            </w:r>
          </w:p>
        </w:tc>
      </w:tr>
      <w:tr w14:paraId="6771C32A">
        <w:tblPrEx/>
        <w:trPr>
          <w:jc w:val="center"/>
        </w:trPr>
        <w:tc>
          <w:tcPr>
            <w:tcW w:w="418" w:type="dxa"/>
            <w:vMerge w:val="continue"/>
            <w:tcBorders/>
            <w:vAlign w:val="center"/>
          </w:tcPr>
          <w:p w14:paraId="161C1898">
            <w:pPr>
              <w:pStyle w:val="style0"/>
              <w:snapToGrid w:val="false"/>
              <w:spacing w:before="31" w:beforeLines="10" w:after="62" w:afterLines="20" w:lineRule="exact" w:line="400"/>
              <w:ind w:firstLine="0" w:firstLineChars="0"/>
              <w:rPr>
                <w:rFonts w:ascii="汉仪书宋一简" w:cs="Times New Roman" w:eastAsia="汉仪书宋一简" w:hAnsi="Times New Roman"/>
              </w:rPr>
            </w:pPr>
          </w:p>
        </w:tc>
        <w:tc>
          <w:tcPr>
            <w:tcW w:w="1259" w:type="dxa"/>
            <w:gridSpan w:val="2"/>
            <w:tcBorders/>
            <w:vAlign w:val="center"/>
          </w:tcPr>
          <w:p w14:paraId="4EE84CEB">
            <w:pPr>
              <w:pStyle w:val="style0"/>
              <w:snapToGrid w:val="false"/>
              <w:spacing w:before="31" w:beforeLines="10" w:after="62" w:afterLines="20" w:lineRule="exact" w:line="400"/>
              <w:ind w:firstLine="0" w:firstLineChars="0"/>
              <w:rPr>
                <w:rFonts w:ascii="汉仪书宋一简" w:cs="Times New Roman" w:eastAsia="汉仪书宋一简" w:hAnsi="Times New Roman"/>
              </w:rPr>
            </w:pPr>
            <w:r>
              <w:rPr>
                <w:rFonts w:ascii="汉仪书宋一简" w:cs="Times New Roman" w:eastAsia="汉仪书宋一简" w:hAnsi="Calibri" w:hint="eastAsia"/>
              </w:rPr>
              <w:t>目的解释</w:t>
            </w:r>
          </w:p>
        </w:tc>
        <w:tc>
          <w:tcPr>
            <w:tcW w:w="3280" w:type="dxa"/>
            <w:gridSpan w:val="2"/>
            <w:tcBorders/>
            <w:vAlign w:val="center"/>
          </w:tcPr>
          <w:p w14:paraId="40DBBB12">
            <w:pPr>
              <w:pStyle w:val="style0"/>
              <w:snapToGrid w:val="false"/>
              <w:spacing w:before="31" w:beforeLines="10" w:after="62" w:afterLines="20" w:lineRule="exact" w:line="400"/>
              <w:ind w:firstLine="0" w:firstLineChars="0"/>
              <w:rPr>
                <w:rFonts w:ascii="汉仪书宋一简" w:cs="Times New Roman" w:eastAsia="汉仪书宋一简" w:hAnsi="Times New Roman"/>
              </w:rPr>
            </w:pPr>
            <w:r>
              <w:rPr>
                <w:rFonts w:ascii="汉仪书宋一简" w:cs="Times New Roman" w:eastAsia="汉仪书宋一简" w:hAnsi="Calibri" w:hint="eastAsia"/>
              </w:rPr>
              <w:t>根据</w:t>
            </w:r>
            <w:r>
              <w:rPr>
                <w:rFonts w:ascii="汉仪中黑简" w:eastAsia="汉仪中黑简" w:hint="eastAsia"/>
                <w:color w:val="ff0000"/>
              </w:rPr>
              <w:t>条文目的</w:t>
            </w:r>
            <w:r>
              <w:rPr>
                <w:rFonts w:ascii="汉仪书宋一简" w:cs="Times New Roman" w:eastAsia="汉仪书宋一简" w:hAnsi="Calibri" w:hint="eastAsia"/>
              </w:rPr>
              <w:t>解释（如罪名法益）</w:t>
            </w:r>
          </w:p>
        </w:tc>
        <w:tc>
          <w:tcPr>
            <w:tcW w:w="3127" w:type="dxa"/>
            <w:tcBorders/>
            <w:vAlign w:val="center"/>
          </w:tcPr>
          <w:p w14:paraId="48A48A5D">
            <w:pPr>
              <w:pStyle w:val="style0"/>
              <w:snapToGrid w:val="false"/>
              <w:spacing w:before="31" w:beforeLines="10" w:after="62" w:afterLines="20" w:lineRule="exact" w:line="400"/>
              <w:ind w:firstLine="0" w:firstLineChars="0"/>
              <w:rPr>
                <w:rFonts w:ascii="汉仪书宋一简" w:cs="Times New Roman" w:eastAsia="汉仪书宋一简" w:hAnsi="Times New Roman"/>
              </w:rPr>
            </w:pPr>
            <w:r>
              <w:rPr>
                <w:rFonts w:ascii="汉仪书宋一简" w:cs="Times New Roman" w:eastAsia="汉仪书宋一简" w:hAnsi="Times New Roman" w:hint="eastAsia"/>
              </w:rPr>
              <w:t>侵犯</w:t>
            </w:r>
            <w:r>
              <w:rPr>
                <w:rFonts w:ascii="汉仪中黑简" w:eastAsia="汉仪中黑简" w:hint="eastAsia"/>
                <w:color w:val="ff0000"/>
              </w:rPr>
              <w:t>“通信”</w:t>
            </w:r>
            <w:r>
              <w:rPr>
                <w:rFonts w:ascii="汉仪书宋一简" w:cs="Times New Roman" w:eastAsia="汉仪书宋一简" w:hAnsi="Times New Roman" w:hint="eastAsia"/>
              </w:rPr>
              <w:t>自由罪：不包括公文</w:t>
            </w:r>
          </w:p>
        </w:tc>
        <w:tc>
          <w:tcPr>
            <w:tcW w:w="421" w:type="dxa"/>
            <w:vMerge w:val="restart"/>
            <w:tcBorders/>
            <w:vAlign w:val="center"/>
          </w:tcPr>
          <w:p w14:paraId="6B5CF00B">
            <w:pPr>
              <w:pStyle w:val="style0"/>
              <w:snapToGrid w:val="false"/>
              <w:spacing w:before="31" w:beforeLines="10" w:after="62" w:afterLines="20" w:lineRule="exact" w:line="400"/>
              <w:ind w:firstLine="0" w:firstLineChars="0"/>
              <w:rPr>
                <w:rFonts w:ascii="汉仪书宋一简" w:cs="Times New Roman" w:eastAsia="汉仪书宋一简" w:hAnsi="Times New Roman"/>
              </w:rPr>
            </w:pPr>
            <w:r>
              <w:rPr>
                <w:rFonts w:ascii="汉仪书宋一简" w:cs="Times New Roman" w:eastAsia="汉仪书宋一简" w:hAnsi="Calibri" w:hint="eastAsia"/>
              </w:rPr>
              <w:t>论理</w:t>
            </w:r>
          </w:p>
        </w:tc>
      </w:tr>
      <w:tr w14:paraId="3EE085D3">
        <w:tblPrEx/>
        <w:trPr>
          <w:jc w:val="center"/>
        </w:trPr>
        <w:tc>
          <w:tcPr>
            <w:tcW w:w="418" w:type="dxa"/>
            <w:vMerge w:val="continue"/>
            <w:tcBorders/>
            <w:vAlign w:val="center"/>
          </w:tcPr>
          <w:p w14:paraId="12591520">
            <w:pPr>
              <w:pStyle w:val="style0"/>
              <w:snapToGrid w:val="false"/>
              <w:spacing w:before="31" w:beforeLines="10" w:after="62" w:afterLines="20" w:lineRule="exact" w:line="400"/>
              <w:ind w:firstLine="0" w:firstLineChars="0"/>
              <w:rPr>
                <w:rFonts w:ascii="汉仪书宋一简" w:cs="Times New Roman" w:eastAsia="汉仪书宋一简" w:hAnsi="Times New Roman"/>
              </w:rPr>
            </w:pPr>
          </w:p>
        </w:tc>
        <w:tc>
          <w:tcPr>
            <w:tcW w:w="421" w:type="dxa"/>
            <w:vMerge w:val="restart"/>
            <w:tcBorders/>
            <w:vAlign w:val="center"/>
          </w:tcPr>
          <w:p w14:paraId="7E8C318E">
            <w:pPr>
              <w:pStyle w:val="style0"/>
              <w:snapToGrid w:val="false"/>
              <w:spacing w:before="31" w:beforeLines="10" w:after="62" w:afterLines="20" w:lineRule="exact" w:line="400"/>
              <w:ind w:firstLine="0" w:firstLineChars="0"/>
              <w:rPr>
                <w:rFonts w:ascii="汉仪书宋一简" w:cs="Times New Roman" w:eastAsia="汉仪书宋一简" w:hAnsi="Times New Roman"/>
              </w:rPr>
            </w:pPr>
            <w:r>
              <w:rPr>
                <w:rFonts w:ascii="汉仪书宋一简" w:eastAsia="汉仪书宋一简" w:hAnsi="Calibri" w:hint="eastAsia"/>
              </w:rPr>
              <w:t>逻辑解释</w:t>
            </w:r>
          </w:p>
        </w:tc>
        <w:tc>
          <w:tcPr>
            <w:tcW w:w="838" w:type="dxa"/>
            <w:tcBorders/>
            <w:vAlign w:val="center"/>
          </w:tcPr>
          <w:p w14:paraId="635618FB">
            <w:pPr>
              <w:pStyle w:val="style0"/>
              <w:snapToGrid w:val="false"/>
              <w:spacing w:before="31" w:beforeLines="10" w:after="62" w:afterLines="20" w:lineRule="exact" w:line="400"/>
              <w:ind w:firstLine="0" w:firstLineChars="0"/>
              <w:rPr>
                <w:rFonts w:ascii="汉仪书宋一简" w:cs="Times New Roman" w:eastAsia="汉仪书宋一简" w:hAnsi="Times New Roman"/>
              </w:rPr>
            </w:pPr>
            <w:r>
              <w:rPr>
                <w:rFonts w:ascii="汉仪书宋一简" w:cs="Times New Roman" w:eastAsia="汉仪书宋一简" w:hint="eastAsia"/>
              </w:rPr>
              <w:t>★</w:t>
            </w:r>
            <w:r>
              <w:rPr>
                <w:rFonts w:ascii="汉仪书宋一简" w:cs="Times New Roman" w:eastAsia="汉仪书宋一简" w:hAnsi="Calibri" w:hint="eastAsia"/>
              </w:rPr>
              <w:t>体系解释</w:t>
            </w:r>
          </w:p>
        </w:tc>
        <w:tc>
          <w:tcPr>
            <w:tcW w:w="3280" w:type="dxa"/>
            <w:gridSpan w:val="2"/>
            <w:tcBorders/>
            <w:vAlign w:val="center"/>
          </w:tcPr>
          <w:p w14:paraId="790953E2">
            <w:pPr>
              <w:pStyle w:val="style0"/>
              <w:snapToGrid w:val="false"/>
              <w:spacing w:before="31" w:beforeLines="10" w:after="62" w:afterLines="20" w:lineRule="exact" w:line="400"/>
              <w:ind w:firstLine="0" w:firstLineChars="0"/>
              <w:rPr>
                <w:rFonts w:ascii="汉仪中黑简" w:eastAsia="汉仪中黑简" w:hint="eastAsia"/>
                <w:color w:val="ff0000"/>
              </w:rPr>
            </w:pPr>
            <w:r>
              <w:rPr>
                <w:rFonts w:ascii="汉仪中黑简" w:eastAsia="汉仪中黑简" w:hint="eastAsia"/>
                <w:color w:val="ff0000"/>
              </w:rPr>
              <w:t>根据前后文解释：</w:t>
            </w:r>
          </w:p>
          <w:p w14:paraId="75E40B38">
            <w:pPr>
              <w:pStyle w:val="style0"/>
              <w:snapToGrid w:val="false"/>
              <w:spacing w:before="31" w:beforeLines="10" w:after="62" w:afterLines="20" w:lineRule="exact" w:line="400"/>
              <w:ind w:firstLine="0" w:firstLineChars="0"/>
              <w:rPr>
                <w:rFonts w:ascii="汉仪书宋一简" w:cs="Times New Roman" w:eastAsia="汉仪书宋一简" w:hAnsi="Calibri"/>
              </w:rPr>
            </w:pPr>
            <w:r>
              <w:rPr>
                <w:rFonts w:ascii="汉仪书宋一简" w:cs="Times New Roman" w:eastAsia="汉仪书宋一简" w:hAnsi="Calibri" w:hint="eastAsia"/>
              </w:rPr>
              <w:t>同类解释规则；</w:t>
            </w:r>
          </w:p>
          <w:p w14:paraId="488F68F1">
            <w:pPr>
              <w:pStyle w:val="style0"/>
              <w:snapToGrid w:val="false"/>
              <w:spacing w:before="31" w:beforeLines="10" w:after="62" w:afterLines="20" w:lineRule="exact" w:line="400"/>
              <w:ind w:firstLine="0" w:firstLineChars="0"/>
              <w:rPr>
                <w:rFonts w:ascii="汉仪书宋一简" w:cs="Times New Roman" w:eastAsia="汉仪书宋一简" w:hAnsi="Times New Roman"/>
              </w:rPr>
            </w:pPr>
            <w:r>
              <w:rPr>
                <w:rFonts w:ascii="汉仪书宋一简" w:cs="Times New Roman" w:eastAsia="汉仪书宋一简" w:hAnsi="Calibri" w:hint="eastAsia"/>
              </w:rPr>
              <w:t>但并非对相同词语作相同含义解释</w:t>
            </w:r>
          </w:p>
        </w:tc>
        <w:tc>
          <w:tcPr>
            <w:tcW w:w="3127" w:type="dxa"/>
            <w:tcBorders/>
            <w:vAlign w:val="center"/>
          </w:tcPr>
          <w:p w14:paraId="40B9BA4C">
            <w:pPr>
              <w:pStyle w:val="style0"/>
              <w:snapToGrid w:val="false"/>
              <w:spacing w:before="31" w:beforeLines="10" w:after="62" w:afterLines="20" w:lineRule="exact" w:line="400"/>
              <w:ind w:firstLine="0" w:firstLineChars="0"/>
              <w:rPr>
                <w:rFonts w:ascii="汉仪书宋一简" w:cs="Times New Roman" w:eastAsia="汉仪书宋一简" w:hAnsi="Times New Roman"/>
              </w:rPr>
            </w:pPr>
            <w:r>
              <w:rPr>
                <w:rFonts w:ascii="汉仪书宋一简" w:cs="Times New Roman" w:eastAsia="汉仪书宋一简" w:hAnsi="Times New Roman" w:hint="eastAsia"/>
              </w:rPr>
              <w:t>放火、决水、爆炸以及投放毒害性、放射性、传染病病原体等物质或者以</w:t>
            </w:r>
            <w:r>
              <w:rPr>
                <w:rFonts w:ascii="汉仪中黑简" w:eastAsia="汉仪中黑简" w:hint="eastAsia"/>
                <w:color w:val="ff0000"/>
              </w:rPr>
              <w:t>其他危险方法</w:t>
            </w:r>
            <w:r>
              <w:rPr>
                <w:rFonts w:ascii="汉仪书宋一简" w:cs="Times New Roman" w:eastAsia="汉仪书宋一简" w:hAnsi="Times New Roman" w:hint="eastAsia"/>
              </w:rPr>
              <w:t>：一次大规模死伤</w:t>
            </w:r>
          </w:p>
        </w:tc>
        <w:tc>
          <w:tcPr>
            <w:tcW w:w="421" w:type="dxa"/>
            <w:vMerge w:val="continue"/>
            <w:tcBorders/>
            <w:vAlign w:val="center"/>
          </w:tcPr>
          <w:p w14:paraId="302CB9CC">
            <w:pPr>
              <w:pStyle w:val="style0"/>
              <w:snapToGrid w:val="false"/>
              <w:spacing w:before="31" w:beforeLines="10" w:after="62" w:afterLines="20" w:lineRule="exact" w:line="400"/>
              <w:ind w:firstLine="0" w:firstLineChars="0"/>
              <w:rPr>
                <w:rFonts w:ascii="汉仪书宋一简" w:cs="Times New Roman" w:eastAsia="汉仪书宋一简" w:hAnsi="Calibri"/>
              </w:rPr>
            </w:pPr>
          </w:p>
        </w:tc>
      </w:tr>
      <w:tr w14:paraId="093CE27A">
        <w:tblPrEx/>
        <w:trPr>
          <w:trHeight w:val="615" w:hRule="atLeast"/>
          <w:jc w:val="center"/>
        </w:trPr>
        <w:tc>
          <w:tcPr>
            <w:tcW w:w="418" w:type="dxa"/>
            <w:vMerge w:val="continue"/>
            <w:tcBorders/>
            <w:vAlign w:val="center"/>
          </w:tcPr>
          <w:p w14:paraId="467ACAC4">
            <w:pPr>
              <w:pStyle w:val="style0"/>
              <w:snapToGrid w:val="false"/>
              <w:spacing w:before="31" w:beforeLines="10" w:after="62" w:afterLines="20" w:lineRule="exact" w:line="400"/>
              <w:ind w:firstLine="0" w:firstLineChars="0"/>
              <w:rPr>
                <w:rFonts w:ascii="汉仪书宋一简" w:cs="Times New Roman" w:eastAsia="汉仪书宋一简" w:hAnsi="Times New Roman"/>
              </w:rPr>
            </w:pPr>
          </w:p>
        </w:tc>
        <w:tc>
          <w:tcPr>
            <w:tcW w:w="421" w:type="dxa"/>
            <w:vMerge w:val="continue"/>
            <w:tcBorders/>
            <w:vAlign w:val="center"/>
          </w:tcPr>
          <w:p w14:paraId="6FC1963F">
            <w:pPr>
              <w:pStyle w:val="style0"/>
              <w:snapToGrid w:val="false"/>
              <w:spacing w:before="31" w:beforeLines="10" w:after="62" w:afterLines="20" w:lineRule="exact" w:line="400"/>
              <w:ind w:firstLine="0" w:firstLineChars="0"/>
              <w:rPr>
                <w:rFonts w:ascii="汉仪书宋一简" w:cs="Times New Roman" w:eastAsia="汉仪书宋一简" w:hAnsi="Times New Roman"/>
              </w:rPr>
            </w:pPr>
          </w:p>
        </w:tc>
        <w:tc>
          <w:tcPr>
            <w:tcW w:w="838" w:type="dxa"/>
            <w:vMerge w:val="restart"/>
            <w:tcBorders/>
            <w:vAlign w:val="center"/>
          </w:tcPr>
          <w:p w14:paraId="70ADCEF1">
            <w:pPr>
              <w:pStyle w:val="style0"/>
              <w:snapToGrid w:val="false"/>
              <w:spacing w:before="31" w:beforeLines="10" w:after="62" w:afterLines="20" w:lineRule="exact" w:line="400"/>
              <w:ind w:firstLine="0" w:firstLineChars="0"/>
              <w:rPr>
                <w:rFonts w:ascii="汉仪书宋一简" w:cs="Times New Roman" w:eastAsia="汉仪书宋一简" w:hAnsi="Times New Roman"/>
              </w:rPr>
            </w:pPr>
            <w:r>
              <w:rPr>
                <w:rFonts w:ascii="汉仪书宋一简" w:cs="Times New Roman" w:eastAsia="汉仪书宋一简" w:hint="eastAsia"/>
              </w:rPr>
              <w:t>★</w:t>
            </w:r>
            <w:r>
              <w:rPr>
                <w:rFonts w:ascii="汉仪书宋一简" w:cs="Times New Roman" w:eastAsia="汉仪书宋一简" w:hAnsi="Calibri" w:hint="eastAsia"/>
              </w:rPr>
              <w:t>当然解释</w:t>
            </w:r>
          </w:p>
        </w:tc>
        <w:tc>
          <w:tcPr>
            <w:tcW w:w="3280" w:type="dxa"/>
            <w:gridSpan w:val="2"/>
            <w:tcBorders/>
            <w:vAlign w:val="center"/>
          </w:tcPr>
          <w:p w14:paraId="56E8EEA8">
            <w:pPr>
              <w:pStyle w:val="style0"/>
              <w:snapToGrid w:val="false"/>
              <w:spacing w:before="31" w:beforeLines="10" w:after="62" w:afterLines="20" w:lineRule="exact" w:line="400"/>
              <w:ind w:firstLine="0" w:firstLineChars="0"/>
              <w:rPr>
                <w:rFonts w:ascii="汉仪书宋一简" w:cs="Times New Roman" w:eastAsia="汉仪书宋一简" w:hAnsi="Times New Roman"/>
              </w:rPr>
            </w:pPr>
            <w:r>
              <w:rPr>
                <w:rFonts w:ascii="汉仪书宋一简" w:cs="Times New Roman" w:eastAsia="汉仪书宋一简" w:hAnsi="Calibri" w:hint="eastAsia"/>
              </w:rPr>
              <w:t>将</w:t>
            </w:r>
            <w:r>
              <w:rPr>
                <w:rFonts w:ascii="汉仪书宋一简" w:cs="Times New Roman" w:eastAsia="汉仪书宋一简" w:hAnsi="Times New Roman" w:hint="eastAsia"/>
              </w:rPr>
              <w:t>“</w:t>
            </w:r>
            <w:r>
              <w:rPr>
                <w:rFonts w:ascii="汉仪书宋一简" w:cs="Times New Roman" w:eastAsia="汉仪书宋一简" w:hAnsi="Calibri" w:hint="eastAsia"/>
              </w:rPr>
              <w:t>种</w:t>
            </w:r>
            <w:r>
              <w:rPr>
                <w:rFonts w:ascii="汉仪书宋一简" w:cs="Times New Roman" w:eastAsia="汉仪书宋一简" w:hAnsi="Times New Roman" w:hint="eastAsia"/>
              </w:rPr>
              <w:t>”</w:t>
            </w:r>
            <w:r>
              <w:rPr>
                <w:rFonts w:ascii="汉仪书宋一简" w:cs="Times New Roman" w:eastAsia="汉仪书宋一简" w:hAnsi="Calibri" w:hint="eastAsia"/>
              </w:rPr>
              <w:t>的解释到</w:t>
            </w:r>
            <w:r>
              <w:rPr>
                <w:rFonts w:ascii="汉仪书宋一简" w:cs="Times New Roman" w:eastAsia="汉仪书宋一简" w:hAnsi="Times New Roman" w:hint="eastAsia"/>
              </w:rPr>
              <w:t>“</w:t>
            </w:r>
            <w:r>
              <w:rPr>
                <w:rFonts w:ascii="汉仪书宋一简" w:cs="Times New Roman" w:eastAsia="汉仪书宋一简" w:hAnsi="Calibri" w:hint="eastAsia"/>
              </w:rPr>
              <w:t>属</w:t>
            </w:r>
            <w:r>
              <w:rPr>
                <w:rFonts w:ascii="汉仪书宋一简" w:cs="Times New Roman" w:eastAsia="汉仪书宋一简" w:hAnsi="Times New Roman" w:hint="eastAsia"/>
              </w:rPr>
              <w:t>”</w:t>
            </w:r>
            <w:r>
              <w:rPr>
                <w:rFonts w:ascii="汉仪书宋一简" w:cs="Times New Roman" w:eastAsia="汉仪书宋一简" w:hAnsi="Calibri" w:hint="eastAsia"/>
              </w:rPr>
              <w:t>中去（</w:t>
            </w:r>
            <w:r>
              <w:rPr>
                <w:rFonts w:ascii="汉仪中黑简" w:eastAsia="汉仪中黑简" w:hint="eastAsia"/>
                <w:color w:val="ff0000"/>
              </w:rPr>
              <w:t>属种逻辑</w:t>
            </w:r>
            <w:r>
              <w:rPr>
                <w:rFonts w:ascii="汉仪书宋一简" w:cs="Times New Roman" w:eastAsia="汉仪书宋一简" w:hAnsi="Calibri" w:hint="eastAsia"/>
              </w:rPr>
              <w:t>）</w:t>
            </w:r>
          </w:p>
        </w:tc>
        <w:tc>
          <w:tcPr>
            <w:tcW w:w="3127" w:type="dxa"/>
            <w:tcBorders/>
            <w:vAlign w:val="center"/>
          </w:tcPr>
          <w:p w14:paraId="41188DA8">
            <w:pPr>
              <w:pStyle w:val="style0"/>
              <w:snapToGrid w:val="false"/>
              <w:spacing w:before="31" w:beforeLines="10" w:after="62" w:afterLines="20" w:lineRule="exact" w:line="400"/>
              <w:ind w:firstLine="0" w:firstLineChars="0"/>
              <w:rPr>
                <w:rFonts w:ascii="汉仪书宋一简" w:cs="Times New Roman" w:eastAsia="汉仪书宋一简" w:hAnsi="Times New Roman"/>
              </w:rPr>
            </w:pPr>
            <w:r>
              <w:rPr>
                <w:rFonts w:ascii="汉仪书宋一简" w:cs="Times New Roman" w:eastAsia="汉仪书宋一简" w:hAnsi="Times New Roman" w:hint="eastAsia"/>
              </w:rPr>
              <w:t>故意杀</w:t>
            </w:r>
            <w:r>
              <w:rPr>
                <w:rFonts w:ascii="汉仪中黑简" w:eastAsia="汉仪中黑简" w:hint="eastAsia"/>
                <w:color w:val="ff0000"/>
              </w:rPr>
              <w:t>“人”</w:t>
            </w:r>
            <w:r>
              <w:rPr>
                <w:rFonts w:ascii="汉仪书宋一简" w:cs="Times New Roman" w:eastAsia="汉仪书宋一简" w:hAnsi="Times New Roman" w:hint="eastAsia"/>
              </w:rPr>
              <w:t>罪：男子</w:t>
            </w:r>
          </w:p>
        </w:tc>
        <w:tc>
          <w:tcPr>
            <w:tcW w:w="421" w:type="dxa"/>
            <w:vMerge w:val="continue"/>
            <w:tcBorders/>
            <w:vAlign w:val="center"/>
          </w:tcPr>
          <w:p w14:paraId="65FF2BB6">
            <w:pPr>
              <w:pStyle w:val="style0"/>
              <w:snapToGrid w:val="false"/>
              <w:spacing w:before="31" w:beforeLines="10" w:after="62" w:afterLines="20" w:lineRule="exact" w:line="400"/>
              <w:ind w:firstLine="0" w:firstLineChars="0"/>
              <w:rPr>
                <w:rFonts w:ascii="汉仪书宋一简" w:cs="Times New Roman" w:eastAsia="汉仪书宋一简" w:hAnsi="Times New Roman"/>
              </w:rPr>
            </w:pPr>
          </w:p>
        </w:tc>
      </w:tr>
      <w:tr w14:paraId="708D4B34">
        <w:tblPrEx/>
        <w:trPr>
          <w:jc w:val="center"/>
        </w:trPr>
        <w:tc>
          <w:tcPr>
            <w:tcW w:w="418" w:type="dxa"/>
            <w:vMerge w:val="continue"/>
            <w:tcBorders/>
            <w:vAlign w:val="center"/>
          </w:tcPr>
          <w:p w14:paraId="7FC9115F">
            <w:pPr>
              <w:pStyle w:val="style0"/>
              <w:snapToGrid w:val="false"/>
              <w:spacing w:before="31" w:beforeLines="10" w:after="62" w:afterLines="20" w:lineRule="exact" w:line="400"/>
              <w:ind w:firstLine="0" w:firstLineChars="0"/>
              <w:rPr>
                <w:rFonts w:ascii="汉仪书宋一简" w:cs="Times New Roman" w:eastAsia="汉仪书宋一简" w:hAnsi="Times New Roman"/>
              </w:rPr>
            </w:pPr>
          </w:p>
        </w:tc>
        <w:tc>
          <w:tcPr>
            <w:tcW w:w="421" w:type="dxa"/>
            <w:vMerge w:val="continue"/>
            <w:tcBorders/>
            <w:vAlign w:val="center"/>
          </w:tcPr>
          <w:p w14:paraId="5FAC6C69">
            <w:pPr>
              <w:pStyle w:val="style0"/>
              <w:snapToGrid w:val="false"/>
              <w:spacing w:before="31" w:beforeLines="10" w:after="62" w:afterLines="20" w:lineRule="exact" w:line="400"/>
              <w:ind w:firstLine="0" w:firstLineChars="0"/>
              <w:rPr>
                <w:rFonts w:ascii="汉仪书宋一简" w:cs="Times New Roman" w:eastAsia="汉仪书宋一简" w:hAnsi="Times New Roman"/>
              </w:rPr>
            </w:pPr>
          </w:p>
        </w:tc>
        <w:tc>
          <w:tcPr>
            <w:tcW w:w="838" w:type="dxa"/>
            <w:vMerge w:val="continue"/>
            <w:tcBorders/>
            <w:vAlign w:val="center"/>
          </w:tcPr>
          <w:p w14:paraId="74C7DE92">
            <w:pPr>
              <w:pStyle w:val="style0"/>
              <w:snapToGrid w:val="false"/>
              <w:spacing w:before="31" w:beforeLines="10" w:after="62" w:afterLines="20" w:lineRule="exact" w:line="400"/>
              <w:ind w:firstLine="0" w:firstLineChars="0"/>
              <w:rPr>
                <w:rFonts w:ascii="汉仪书宋一简" w:cs="Times New Roman" w:eastAsia="汉仪书宋一简" w:hAnsi="Times New Roman"/>
              </w:rPr>
            </w:pPr>
          </w:p>
        </w:tc>
        <w:tc>
          <w:tcPr>
            <w:tcW w:w="3280" w:type="dxa"/>
            <w:gridSpan w:val="2"/>
            <w:tcBorders/>
            <w:vAlign w:val="center"/>
          </w:tcPr>
          <w:p w14:paraId="32B26C7E">
            <w:pPr>
              <w:pStyle w:val="style0"/>
              <w:snapToGrid w:val="false"/>
              <w:spacing w:before="31" w:beforeLines="10" w:after="62" w:afterLines="20" w:lineRule="exact" w:line="400"/>
              <w:ind w:firstLine="0" w:firstLineChars="0"/>
              <w:rPr>
                <w:rFonts w:ascii="汉仪书宋一简" w:cs="Times New Roman" w:eastAsia="汉仪书宋一简" w:hAnsi="Times New Roman"/>
              </w:rPr>
            </w:pPr>
            <w:r>
              <w:rPr>
                <w:rFonts w:ascii="汉仪书宋一简" w:cs="Times New Roman" w:eastAsia="汉仪书宋一简" w:hAnsi="Calibri" w:hint="eastAsia"/>
              </w:rPr>
              <w:t>出罪举重以明轻（</w:t>
            </w:r>
            <w:r>
              <w:rPr>
                <w:rFonts w:ascii="汉仪中黑简" w:eastAsia="汉仪中黑简" w:hint="eastAsia"/>
                <w:color w:val="ff0000"/>
              </w:rPr>
              <w:t>轻重逻辑</w:t>
            </w:r>
            <w:r>
              <w:rPr>
                <w:rFonts w:ascii="汉仪书宋一简" w:cs="Times New Roman" w:eastAsia="汉仪书宋一简" w:hAnsi="Calibri" w:hint="eastAsia"/>
              </w:rPr>
              <w:t>）</w:t>
            </w:r>
          </w:p>
        </w:tc>
        <w:tc>
          <w:tcPr>
            <w:tcW w:w="3127" w:type="dxa"/>
            <w:tcBorders/>
            <w:vAlign w:val="center"/>
          </w:tcPr>
          <w:p w14:paraId="01F8F585">
            <w:pPr>
              <w:pStyle w:val="style0"/>
              <w:snapToGrid w:val="false"/>
              <w:spacing w:before="31" w:beforeLines="10" w:after="62" w:afterLines="20" w:lineRule="exact" w:line="400"/>
              <w:ind w:firstLine="0" w:firstLineChars="0"/>
              <w:rPr>
                <w:rFonts w:ascii="汉仪书宋一简" w:cs="Times New Roman" w:eastAsia="汉仪书宋一简" w:hAnsi="Times New Roman"/>
              </w:rPr>
            </w:pPr>
            <w:r>
              <w:rPr>
                <w:rFonts w:ascii="汉仪中黑简" w:eastAsia="汉仪中黑简" w:hint="eastAsia"/>
                <w:color w:val="ff0000"/>
              </w:rPr>
              <w:t>“抢劫”</w:t>
            </w:r>
            <w:r>
              <w:rPr>
                <w:rFonts w:ascii="汉仪书宋一简" w:cs="Times New Roman" w:eastAsia="汉仪书宋一简" w:hAnsi="Times New Roman" w:hint="eastAsia"/>
              </w:rPr>
              <w:t>近亲属：抢夺近亲属</w:t>
            </w:r>
          </w:p>
        </w:tc>
        <w:tc>
          <w:tcPr>
            <w:tcW w:w="421" w:type="dxa"/>
            <w:vMerge w:val="continue"/>
            <w:tcBorders/>
            <w:vAlign w:val="center"/>
          </w:tcPr>
          <w:p w14:paraId="46EF9754">
            <w:pPr>
              <w:pStyle w:val="style0"/>
              <w:snapToGrid w:val="false"/>
              <w:spacing w:before="31" w:beforeLines="10" w:after="62" w:afterLines="20" w:lineRule="exact" w:line="400"/>
              <w:ind w:firstLine="0" w:firstLineChars="0"/>
              <w:rPr>
                <w:rFonts w:ascii="汉仪书宋一简" w:cs="Times New Roman" w:eastAsia="汉仪书宋一简" w:hAnsi="Times New Roman"/>
              </w:rPr>
            </w:pPr>
          </w:p>
        </w:tc>
      </w:tr>
      <w:tr w14:paraId="4312A0B8">
        <w:tblPrEx/>
        <w:trPr>
          <w:jc w:val="center"/>
        </w:trPr>
        <w:tc>
          <w:tcPr>
            <w:tcW w:w="418" w:type="dxa"/>
            <w:vMerge w:val="continue"/>
            <w:tcBorders/>
            <w:vAlign w:val="center"/>
          </w:tcPr>
          <w:p w14:paraId="778B0AFD">
            <w:pPr>
              <w:pStyle w:val="style0"/>
              <w:snapToGrid w:val="false"/>
              <w:spacing w:before="31" w:beforeLines="10" w:after="62" w:afterLines="20" w:lineRule="exact" w:line="400"/>
              <w:ind w:firstLine="0" w:firstLineChars="0"/>
              <w:rPr>
                <w:rFonts w:ascii="汉仪书宋一简" w:cs="Times New Roman" w:eastAsia="汉仪书宋一简" w:hAnsi="Times New Roman"/>
              </w:rPr>
            </w:pPr>
          </w:p>
        </w:tc>
        <w:tc>
          <w:tcPr>
            <w:tcW w:w="421" w:type="dxa"/>
            <w:vMerge w:val="continue"/>
            <w:tcBorders/>
            <w:vAlign w:val="center"/>
          </w:tcPr>
          <w:p w14:paraId="2C318AEA">
            <w:pPr>
              <w:pStyle w:val="style0"/>
              <w:snapToGrid w:val="false"/>
              <w:spacing w:before="31" w:beforeLines="10" w:after="62" w:afterLines="20" w:lineRule="exact" w:line="400"/>
              <w:ind w:firstLine="0" w:firstLineChars="0"/>
              <w:rPr>
                <w:rFonts w:ascii="汉仪书宋一简" w:cs="Times New Roman" w:eastAsia="汉仪书宋一简" w:hAnsi="Times New Roman"/>
              </w:rPr>
            </w:pPr>
          </w:p>
        </w:tc>
        <w:tc>
          <w:tcPr>
            <w:tcW w:w="838" w:type="dxa"/>
            <w:vMerge w:val="continue"/>
            <w:tcBorders/>
            <w:vAlign w:val="center"/>
          </w:tcPr>
          <w:p w14:paraId="03AB085B">
            <w:pPr>
              <w:pStyle w:val="style0"/>
              <w:snapToGrid w:val="false"/>
              <w:spacing w:before="31" w:beforeLines="10" w:after="62" w:afterLines="20" w:lineRule="exact" w:line="400"/>
              <w:ind w:firstLine="0" w:firstLineChars="0"/>
              <w:rPr>
                <w:rFonts w:ascii="汉仪书宋一简" w:cs="Times New Roman" w:eastAsia="汉仪书宋一简" w:hAnsi="Times New Roman"/>
              </w:rPr>
            </w:pPr>
          </w:p>
        </w:tc>
        <w:tc>
          <w:tcPr>
            <w:tcW w:w="3280" w:type="dxa"/>
            <w:gridSpan w:val="2"/>
            <w:tcBorders/>
            <w:vAlign w:val="center"/>
          </w:tcPr>
          <w:p w14:paraId="536C3A43">
            <w:pPr>
              <w:pStyle w:val="style0"/>
              <w:snapToGrid w:val="false"/>
              <w:spacing w:before="31" w:beforeLines="10" w:after="62" w:afterLines="20" w:lineRule="exact" w:line="400"/>
              <w:ind w:firstLine="0" w:firstLineChars="0"/>
              <w:rPr>
                <w:rFonts w:ascii="汉仪书宋一简" w:cs="Times New Roman" w:eastAsia="汉仪书宋一简" w:hAnsi="Times New Roman"/>
              </w:rPr>
            </w:pPr>
            <w:r>
              <w:rPr>
                <w:rFonts w:ascii="汉仪书宋一简" w:cs="Times New Roman" w:eastAsia="汉仪书宋一简" w:hAnsi="Calibri" w:hint="eastAsia"/>
              </w:rPr>
              <w:t>入罪举轻以明重（</w:t>
            </w:r>
            <w:r>
              <w:rPr>
                <w:rFonts w:ascii="汉仪中黑简" w:eastAsia="汉仪中黑简" w:hint="eastAsia"/>
                <w:color w:val="ff0000"/>
              </w:rPr>
              <w:t>轻重逻辑</w:t>
            </w:r>
            <w:r>
              <w:rPr>
                <w:rFonts w:ascii="汉仪书宋一简" w:cs="Times New Roman" w:eastAsia="汉仪书宋一简" w:hAnsi="Calibri" w:hint="eastAsia"/>
              </w:rPr>
              <w:t>）；需禁止类推</w:t>
            </w:r>
          </w:p>
        </w:tc>
        <w:tc>
          <w:tcPr>
            <w:tcW w:w="3127" w:type="dxa"/>
            <w:tcBorders/>
            <w:vAlign w:val="center"/>
          </w:tcPr>
          <w:p w14:paraId="7A0406CF">
            <w:pPr>
              <w:pStyle w:val="style0"/>
              <w:snapToGrid w:val="false"/>
              <w:spacing w:before="31" w:beforeLines="10" w:after="62" w:afterLines="20" w:lineRule="exact" w:line="400"/>
              <w:ind w:firstLine="0" w:firstLineChars="0"/>
              <w:rPr>
                <w:rFonts w:ascii="汉仪书宋一简" w:cs="Times New Roman" w:eastAsia="汉仪书宋一简" w:hAnsi="Times New Roman"/>
              </w:rPr>
            </w:pPr>
            <w:r>
              <w:rPr>
                <w:rFonts w:ascii="汉仪中黑简" w:eastAsia="汉仪中黑简" w:hint="eastAsia"/>
                <w:color w:val="ff0000"/>
              </w:rPr>
              <w:t>“抢夺”</w:t>
            </w:r>
            <w:r>
              <w:rPr>
                <w:rFonts w:ascii="汉仪书宋一简" w:cs="Times New Roman" w:eastAsia="汉仪书宋一简" w:hAnsi="Times New Roman" w:hint="eastAsia"/>
              </w:rPr>
              <w:t>国有档案罪：抢劫国有档案</w:t>
            </w:r>
          </w:p>
        </w:tc>
        <w:tc>
          <w:tcPr>
            <w:tcW w:w="421" w:type="dxa"/>
            <w:vMerge w:val="continue"/>
            <w:tcBorders/>
            <w:vAlign w:val="center"/>
          </w:tcPr>
          <w:p w14:paraId="078637AD">
            <w:pPr>
              <w:pStyle w:val="style0"/>
              <w:snapToGrid w:val="false"/>
              <w:spacing w:before="31" w:beforeLines="10" w:after="62" w:afterLines="20" w:lineRule="exact" w:line="400"/>
              <w:ind w:firstLine="0" w:firstLineChars="0"/>
              <w:rPr>
                <w:rFonts w:ascii="汉仪书宋一简" w:cs="Times New Roman" w:eastAsia="汉仪书宋一简" w:hAnsi="Times New Roman"/>
              </w:rPr>
            </w:pPr>
          </w:p>
        </w:tc>
      </w:tr>
      <w:tr w14:paraId="36C81D11">
        <w:tblPrEx/>
        <w:trPr>
          <w:trHeight w:val="315" w:hRule="atLeast"/>
          <w:jc w:val="center"/>
        </w:trPr>
        <w:tc>
          <w:tcPr>
            <w:tcW w:w="418" w:type="dxa"/>
            <w:vMerge w:val="continue"/>
            <w:tcBorders/>
            <w:vAlign w:val="center"/>
          </w:tcPr>
          <w:p w14:paraId="3CAC8783">
            <w:pPr>
              <w:pStyle w:val="style0"/>
              <w:snapToGrid w:val="false"/>
              <w:spacing w:before="31" w:beforeLines="10" w:after="62" w:afterLines="20" w:lineRule="exact" w:line="400"/>
              <w:ind w:firstLine="0" w:firstLineChars="0"/>
              <w:rPr>
                <w:rFonts w:ascii="汉仪书宋一简" w:cs="Times New Roman" w:eastAsia="汉仪书宋一简" w:hAnsi="Times New Roman"/>
              </w:rPr>
            </w:pPr>
          </w:p>
        </w:tc>
        <w:tc>
          <w:tcPr>
            <w:tcW w:w="421" w:type="dxa"/>
            <w:vMerge w:val="continue"/>
            <w:tcBorders/>
            <w:vAlign w:val="center"/>
          </w:tcPr>
          <w:p w14:paraId="41D7902B">
            <w:pPr>
              <w:pStyle w:val="style0"/>
              <w:snapToGrid w:val="false"/>
              <w:spacing w:before="31" w:beforeLines="10" w:after="62" w:afterLines="20" w:lineRule="exact" w:line="400"/>
              <w:ind w:firstLine="0" w:firstLineChars="0"/>
              <w:rPr>
                <w:rFonts w:ascii="汉仪书宋一简" w:cs="Times New Roman" w:eastAsia="汉仪书宋一简" w:hAnsi="Times New Roman"/>
              </w:rPr>
            </w:pPr>
          </w:p>
        </w:tc>
        <w:tc>
          <w:tcPr>
            <w:tcW w:w="838" w:type="dxa"/>
            <w:vMerge w:val="restart"/>
            <w:tcBorders/>
            <w:vAlign w:val="center"/>
          </w:tcPr>
          <w:p w14:paraId="05C2AAD3">
            <w:pPr>
              <w:pStyle w:val="style0"/>
              <w:snapToGrid w:val="false"/>
              <w:spacing w:before="31" w:beforeLines="10" w:after="62" w:afterLines="20" w:lineRule="exact" w:line="400"/>
              <w:ind w:firstLine="0" w:firstLineChars="0"/>
              <w:rPr>
                <w:rFonts w:ascii="汉仪书宋一简" w:cs="Times New Roman" w:eastAsia="汉仪书宋一简" w:hAnsi="Times New Roman"/>
              </w:rPr>
            </w:pPr>
            <w:r>
              <w:rPr>
                <w:rFonts w:ascii="汉仪书宋一简" w:cs="Times New Roman" w:eastAsia="汉仪书宋一简" w:hAnsi="Calibri" w:hint="eastAsia"/>
              </w:rPr>
              <w:t>类推解释</w:t>
            </w:r>
          </w:p>
        </w:tc>
        <w:tc>
          <w:tcPr>
            <w:tcW w:w="1673" w:type="dxa"/>
            <w:vMerge w:val="restart"/>
            <w:tcBorders/>
            <w:vAlign w:val="center"/>
          </w:tcPr>
          <w:p w14:paraId="18201508">
            <w:pPr>
              <w:pStyle w:val="style0"/>
              <w:snapToGrid w:val="false"/>
              <w:spacing w:before="31" w:beforeLines="10" w:after="62" w:afterLines="20" w:lineRule="exact" w:line="400"/>
              <w:ind w:firstLine="0" w:firstLineChars="0"/>
              <w:rPr>
                <w:rFonts w:ascii="汉仪书宋一简" w:cs="Times New Roman" w:eastAsia="汉仪书宋一简" w:hAnsi="Times New Roman"/>
              </w:rPr>
            </w:pPr>
            <w:r>
              <w:rPr>
                <w:rFonts w:ascii="汉仪书宋一简" w:cs="Times New Roman" w:eastAsia="汉仪书宋一简" w:hAnsi="Calibri" w:hint="eastAsia"/>
              </w:rPr>
              <w:t>解释结论超出用语</w:t>
            </w:r>
            <w:r>
              <w:rPr>
                <w:rFonts w:ascii="汉仪中黑简" w:eastAsia="汉仪中黑简" w:hint="eastAsia"/>
                <w:color w:val="ff0000"/>
              </w:rPr>
              <w:t>最大文义</w:t>
            </w:r>
            <w:r>
              <w:rPr>
                <w:rFonts w:ascii="汉仪书宋一简" w:cs="Times New Roman" w:eastAsia="汉仪书宋一简" w:hAnsi="Calibri" w:hint="eastAsia"/>
              </w:rPr>
              <w:t>、国民预测可能性</w:t>
            </w:r>
          </w:p>
        </w:tc>
        <w:tc>
          <w:tcPr>
            <w:tcW w:w="1607" w:type="dxa"/>
            <w:tcBorders/>
            <w:vAlign w:val="center"/>
          </w:tcPr>
          <w:p w14:paraId="21D3861C">
            <w:pPr>
              <w:pStyle w:val="style0"/>
              <w:snapToGrid w:val="false"/>
              <w:spacing w:before="31" w:beforeLines="10" w:after="62" w:afterLines="20" w:lineRule="exact" w:line="400"/>
              <w:ind w:firstLine="0" w:firstLineChars="0"/>
              <w:rPr>
                <w:rFonts w:ascii="汉仪书宋一简" w:cs="Times New Roman" w:eastAsia="汉仪书宋一简" w:hAnsi="Times New Roman"/>
              </w:rPr>
            </w:pPr>
            <w:r>
              <w:rPr>
                <w:rFonts w:ascii="汉仪书宋一简" w:cs="Times New Roman" w:eastAsia="汉仪书宋一简" w:hAnsi="Calibri" w:hint="eastAsia"/>
              </w:rPr>
              <w:t>禁止不利于被告人</w:t>
            </w:r>
          </w:p>
        </w:tc>
        <w:tc>
          <w:tcPr>
            <w:tcW w:w="3127" w:type="dxa"/>
            <w:tcBorders/>
            <w:vAlign w:val="center"/>
          </w:tcPr>
          <w:p w14:paraId="4ACCAE79">
            <w:pPr>
              <w:pStyle w:val="style0"/>
              <w:snapToGrid w:val="false"/>
              <w:spacing w:before="31" w:beforeLines="10" w:after="62" w:afterLines="20" w:lineRule="exact" w:line="400"/>
              <w:ind w:firstLine="0" w:firstLineChars="0"/>
              <w:rPr>
                <w:rFonts w:ascii="汉仪书宋一简" w:cs="Times New Roman" w:eastAsia="汉仪书宋一简" w:hAnsi="Times New Roman"/>
              </w:rPr>
            </w:pPr>
            <w:r>
              <w:rPr>
                <w:rFonts w:ascii="汉仪书宋一简" w:cs="Times New Roman" w:eastAsia="汉仪书宋一简" w:hAnsi="Times New Roman" w:hint="eastAsia"/>
              </w:rPr>
              <w:t>拐卖</w:t>
            </w:r>
            <w:r>
              <w:rPr>
                <w:rFonts w:ascii="汉仪中黑简" w:eastAsia="汉仪中黑简" w:hint="eastAsia"/>
                <w:color w:val="ff0000"/>
              </w:rPr>
              <w:t>“妇女”</w:t>
            </w:r>
            <w:r>
              <w:rPr>
                <w:rFonts w:ascii="汉仪书宋一简" w:cs="Times New Roman" w:eastAsia="汉仪书宋一简" w:hAnsi="Times New Roman" w:hint="eastAsia"/>
              </w:rPr>
              <w:t>罪：拐卖男子</w:t>
            </w:r>
          </w:p>
        </w:tc>
        <w:tc>
          <w:tcPr>
            <w:tcW w:w="421" w:type="dxa"/>
            <w:vMerge w:val="continue"/>
            <w:tcBorders/>
            <w:vAlign w:val="center"/>
          </w:tcPr>
          <w:p w14:paraId="294E2AAE">
            <w:pPr>
              <w:pStyle w:val="style0"/>
              <w:snapToGrid w:val="false"/>
              <w:spacing w:before="31" w:beforeLines="10" w:after="62" w:afterLines="20" w:lineRule="exact" w:line="400"/>
              <w:ind w:firstLine="0" w:firstLineChars="0"/>
              <w:rPr>
                <w:rFonts w:ascii="汉仪书宋一简" w:cs="Times New Roman" w:eastAsia="汉仪书宋一简" w:hAnsi="Times New Roman"/>
              </w:rPr>
            </w:pPr>
          </w:p>
        </w:tc>
      </w:tr>
      <w:tr w14:paraId="6113C3FD">
        <w:tblPrEx/>
        <w:trPr>
          <w:trHeight w:val="285" w:hRule="atLeast"/>
          <w:jc w:val="center"/>
        </w:trPr>
        <w:tc>
          <w:tcPr>
            <w:tcW w:w="418" w:type="dxa"/>
            <w:vMerge w:val="continue"/>
            <w:tcBorders/>
            <w:vAlign w:val="center"/>
          </w:tcPr>
          <w:p w14:paraId="360FF66F">
            <w:pPr>
              <w:pStyle w:val="style0"/>
              <w:snapToGrid w:val="false"/>
              <w:spacing w:before="31" w:beforeLines="10" w:after="62" w:afterLines="20" w:lineRule="exact" w:line="400"/>
              <w:ind w:firstLine="0" w:firstLineChars="0"/>
              <w:rPr>
                <w:rFonts w:ascii="汉仪书宋一简" w:cs="Times New Roman" w:eastAsia="汉仪书宋一简" w:hAnsi="Times New Roman"/>
              </w:rPr>
            </w:pPr>
          </w:p>
        </w:tc>
        <w:tc>
          <w:tcPr>
            <w:tcW w:w="421" w:type="dxa"/>
            <w:vMerge w:val="continue"/>
            <w:tcBorders/>
            <w:vAlign w:val="center"/>
          </w:tcPr>
          <w:p w14:paraId="1D6DD153">
            <w:pPr>
              <w:pStyle w:val="style0"/>
              <w:snapToGrid w:val="false"/>
              <w:spacing w:before="31" w:beforeLines="10" w:after="62" w:afterLines="20" w:lineRule="exact" w:line="400"/>
              <w:ind w:firstLine="0" w:firstLineChars="0"/>
              <w:rPr>
                <w:rFonts w:ascii="汉仪书宋一简" w:cs="Times New Roman" w:eastAsia="汉仪书宋一简" w:hAnsi="Times New Roman"/>
              </w:rPr>
            </w:pPr>
          </w:p>
        </w:tc>
        <w:tc>
          <w:tcPr>
            <w:tcW w:w="838" w:type="dxa"/>
            <w:vMerge w:val="continue"/>
            <w:tcBorders/>
            <w:vAlign w:val="center"/>
          </w:tcPr>
          <w:p w14:paraId="19041E31">
            <w:pPr>
              <w:pStyle w:val="style0"/>
              <w:snapToGrid w:val="false"/>
              <w:spacing w:before="31" w:beforeLines="10" w:after="62" w:afterLines="20" w:lineRule="exact" w:line="400"/>
              <w:ind w:firstLine="0" w:firstLineChars="0"/>
              <w:rPr>
                <w:rFonts w:ascii="汉仪书宋一简" w:cs="Times New Roman" w:eastAsia="汉仪书宋一简" w:hAnsi="Times New Roman"/>
              </w:rPr>
            </w:pPr>
          </w:p>
        </w:tc>
        <w:tc>
          <w:tcPr>
            <w:tcW w:w="1673" w:type="dxa"/>
            <w:vMerge w:val="continue"/>
            <w:tcBorders/>
            <w:vAlign w:val="center"/>
          </w:tcPr>
          <w:p w14:paraId="4E070AC0">
            <w:pPr>
              <w:pStyle w:val="style0"/>
              <w:snapToGrid w:val="false"/>
              <w:spacing w:before="31" w:beforeLines="10" w:after="62" w:afterLines="20" w:lineRule="exact" w:line="400"/>
              <w:ind w:firstLine="0" w:firstLineChars="0"/>
              <w:rPr>
                <w:rFonts w:ascii="汉仪书宋一简" w:cs="Times New Roman" w:eastAsia="汉仪书宋一简" w:hAnsi="Times New Roman"/>
              </w:rPr>
            </w:pPr>
          </w:p>
        </w:tc>
        <w:tc>
          <w:tcPr>
            <w:tcW w:w="1607" w:type="dxa"/>
            <w:tcBorders/>
            <w:vAlign w:val="center"/>
          </w:tcPr>
          <w:p w14:paraId="7F34567E">
            <w:pPr>
              <w:pStyle w:val="style0"/>
              <w:snapToGrid w:val="false"/>
              <w:spacing w:before="31" w:beforeLines="10" w:after="62" w:afterLines="20" w:lineRule="exact" w:line="400"/>
              <w:ind w:firstLine="0" w:firstLineChars="0"/>
              <w:rPr>
                <w:rFonts w:ascii="汉仪书宋一简" w:cs="Times New Roman" w:eastAsia="汉仪书宋一简" w:hAnsi="Times New Roman"/>
              </w:rPr>
            </w:pPr>
            <w:r>
              <w:rPr>
                <w:rFonts w:ascii="汉仪书宋一简" w:cs="Times New Roman" w:eastAsia="汉仪书宋一简" w:hAnsi="Calibri" w:hint="eastAsia"/>
              </w:rPr>
              <w:t>允许有利于被告人</w:t>
            </w:r>
          </w:p>
        </w:tc>
        <w:tc>
          <w:tcPr>
            <w:tcW w:w="3127" w:type="dxa"/>
            <w:tcBorders/>
            <w:vAlign w:val="center"/>
          </w:tcPr>
          <w:p w14:paraId="15E70B73">
            <w:pPr>
              <w:pStyle w:val="style0"/>
              <w:snapToGrid w:val="false"/>
              <w:spacing w:before="31" w:beforeLines="10" w:after="62" w:afterLines="20" w:lineRule="exact" w:line="400"/>
              <w:ind w:firstLine="0" w:firstLineChars="0"/>
              <w:rPr>
                <w:rFonts w:ascii="汉仪书宋一简" w:cs="Times New Roman" w:eastAsia="汉仪书宋一简" w:hAnsi="Times New Roman"/>
              </w:rPr>
            </w:pPr>
            <w:r>
              <w:rPr>
                <w:rFonts w:ascii="汉仪书宋一简" w:cs="Times New Roman" w:eastAsia="汉仪书宋一简" w:hAnsi="Times New Roman" w:hint="eastAsia"/>
              </w:rPr>
              <w:t>因被勒索给予国家工作人员以财物，没有获得不正当利益，不是行贿（</w:t>
            </w:r>
            <w:r>
              <w:rPr>
                <w:rFonts w:ascii="汉仪中黑简" w:eastAsia="汉仪中黑简" w:hint="eastAsia"/>
                <w:color w:val="ff0000"/>
              </w:rPr>
              <w:t>行贿罪</w:t>
            </w:r>
            <w:r>
              <w:rPr>
                <w:rFonts w:ascii="汉仪书宋一简" w:cs="Times New Roman" w:eastAsia="汉仪书宋一简" w:hAnsi="Times New Roman" w:hint="eastAsia"/>
              </w:rPr>
              <w:t>的出罪条款）：</w:t>
            </w:r>
            <w:r>
              <w:rPr>
                <w:rFonts w:ascii="汉仪中黑简" w:eastAsia="汉仪中黑简" w:hint="eastAsia"/>
                <w:color w:val="ff0000"/>
              </w:rPr>
              <w:t>对非国家工作人员行贿</w:t>
            </w:r>
          </w:p>
        </w:tc>
        <w:tc>
          <w:tcPr>
            <w:tcW w:w="421" w:type="dxa"/>
            <w:vMerge w:val="continue"/>
            <w:tcBorders/>
            <w:vAlign w:val="center"/>
          </w:tcPr>
          <w:p w14:paraId="5BAEEF00">
            <w:pPr>
              <w:pStyle w:val="style0"/>
              <w:snapToGrid w:val="false"/>
              <w:spacing w:before="31" w:beforeLines="10" w:after="62" w:afterLines="20" w:lineRule="exact" w:line="400"/>
              <w:ind w:firstLine="0" w:firstLineChars="0"/>
              <w:rPr>
                <w:rFonts w:ascii="汉仪书宋一简" w:cs="Times New Roman" w:eastAsia="汉仪书宋一简" w:hAnsi="Times New Roman"/>
              </w:rPr>
            </w:pPr>
          </w:p>
        </w:tc>
      </w:tr>
      <w:tr w14:paraId="52EC890B">
        <w:tblPrEx/>
        <w:trPr>
          <w:trHeight w:val="70" w:hRule="atLeast"/>
          <w:jc w:val="center"/>
        </w:trPr>
        <w:tc>
          <w:tcPr>
            <w:tcW w:w="418" w:type="dxa"/>
            <w:vMerge w:val="continue"/>
            <w:tcBorders/>
            <w:vAlign w:val="center"/>
          </w:tcPr>
          <w:p w14:paraId="4E52BDD1">
            <w:pPr>
              <w:pStyle w:val="style0"/>
              <w:snapToGrid w:val="false"/>
              <w:spacing w:before="31" w:beforeLines="10" w:after="62" w:afterLines="20" w:lineRule="exact" w:line="400"/>
              <w:ind w:firstLine="0" w:firstLineChars="0"/>
              <w:rPr>
                <w:rFonts w:ascii="汉仪书宋一简" w:cs="Times New Roman" w:eastAsia="汉仪书宋一简" w:hAnsi="Times New Roman"/>
              </w:rPr>
            </w:pPr>
          </w:p>
        </w:tc>
        <w:tc>
          <w:tcPr>
            <w:tcW w:w="1259" w:type="dxa"/>
            <w:gridSpan w:val="2"/>
            <w:tcBorders/>
            <w:vAlign w:val="center"/>
          </w:tcPr>
          <w:p w14:paraId="5748CCE5">
            <w:pPr>
              <w:pStyle w:val="style0"/>
              <w:snapToGrid w:val="false"/>
              <w:spacing w:before="31" w:beforeLines="10" w:after="62" w:afterLines="20" w:lineRule="exact" w:line="400"/>
              <w:ind w:firstLine="0" w:firstLineChars="0"/>
              <w:rPr>
                <w:rFonts w:ascii="汉仪书宋一简" w:cs="Times New Roman" w:eastAsia="汉仪书宋一简" w:hAnsi="Times New Roman"/>
              </w:rPr>
            </w:pPr>
            <w:r>
              <w:rPr>
                <w:rFonts w:ascii="汉仪书宋一简" w:cs="Times New Roman" w:eastAsia="汉仪书宋一简" w:hAnsi="Calibri" w:hint="eastAsia"/>
              </w:rPr>
              <w:t>比较解释</w:t>
            </w:r>
          </w:p>
        </w:tc>
        <w:tc>
          <w:tcPr>
            <w:tcW w:w="3280" w:type="dxa"/>
            <w:gridSpan w:val="2"/>
            <w:tcBorders/>
            <w:vAlign w:val="center"/>
          </w:tcPr>
          <w:p w14:paraId="1EE96275">
            <w:pPr>
              <w:pStyle w:val="style0"/>
              <w:snapToGrid w:val="false"/>
              <w:spacing w:before="31" w:beforeLines="10" w:after="62" w:afterLines="20" w:lineRule="exact" w:line="400"/>
              <w:ind w:firstLine="0" w:firstLineChars="0"/>
              <w:rPr>
                <w:rFonts w:ascii="汉仪书宋一简" w:cs="Times New Roman" w:eastAsia="汉仪书宋一简" w:hAnsi="Times New Roman"/>
              </w:rPr>
            </w:pPr>
            <w:r>
              <w:rPr>
                <w:rFonts w:ascii="汉仪书宋一简" w:cs="Times New Roman" w:eastAsia="汉仪书宋一简" w:hAnsi="Calibri" w:hint="eastAsia"/>
              </w:rPr>
              <w:t>对比国外刑法解释我国刑法</w:t>
            </w:r>
          </w:p>
        </w:tc>
        <w:tc>
          <w:tcPr>
            <w:tcW w:w="3127" w:type="dxa"/>
            <w:tcBorders/>
            <w:vAlign w:val="center"/>
          </w:tcPr>
          <w:p w14:paraId="7A72E03E">
            <w:pPr>
              <w:pStyle w:val="style0"/>
              <w:snapToGrid w:val="false"/>
              <w:spacing w:before="31" w:beforeLines="10" w:after="62" w:afterLines="20" w:lineRule="exact" w:line="400"/>
              <w:ind w:firstLine="0" w:firstLineChars="0"/>
              <w:rPr>
                <w:rFonts w:ascii="汉仪书宋一简" w:cs="Times New Roman" w:eastAsia="汉仪书宋一简" w:hAnsi="Times New Roman"/>
              </w:rPr>
            </w:pPr>
            <w:r>
              <w:rPr>
                <w:rFonts w:ascii="汉仪书宋一简" w:cs="Times New Roman" w:eastAsia="汉仪书宋一简" w:hAnsi="Times New Roman" w:hint="eastAsia"/>
              </w:rPr>
              <w:t>中国刑法侵占罪：日本刑法侵占罪</w:t>
            </w:r>
          </w:p>
        </w:tc>
        <w:tc>
          <w:tcPr>
            <w:tcW w:w="421" w:type="dxa"/>
            <w:vMerge w:val="continue"/>
            <w:tcBorders/>
            <w:vAlign w:val="center"/>
          </w:tcPr>
          <w:p w14:paraId="24119E24">
            <w:pPr>
              <w:pStyle w:val="style0"/>
              <w:snapToGrid w:val="false"/>
              <w:spacing w:before="31" w:beforeLines="10" w:after="62" w:afterLines="20" w:lineRule="exact" w:line="400"/>
              <w:ind w:firstLine="0" w:firstLineChars="0"/>
              <w:rPr>
                <w:rFonts w:ascii="汉仪书宋一简" w:cs="Times New Roman" w:eastAsia="汉仪书宋一简" w:hAnsi="Times New Roman"/>
              </w:rPr>
            </w:pPr>
          </w:p>
        </w:tc>
      </w:tr>
      <w:tr w14:paraId="22E0B99D">
        <w:tblPrEx/>
        <w:trPr>
          <w:jc w:val="center"/>
        </w:trPr>
        <w:tc>
          <w:tcPr>
            <w:tcW w:w="418" w:type="dxa"/>
            <w:vMerge w:val="continue"/>
            <w:tcBorders/>
            <w:vAlign w:val="center"/>
          </w:tcPr>
          <w:p w14:paraId="57524D27">
            <w:pPr>
              <w:pStyle w:val="style0"/>
              <w:snapToGrid w:val="false"/>
              <w:spacing w:before="31" w:beforeLines="10" w:after="62" w:afterLines="20" w:lineRule="exact" w:line="400"/>
              <w:ind w:firstLine="0" w:firstLineChars="0"/>
              <w:rPr>
                <w:rFonts w:ascii="汉仪书宋一简" w:cs="Times New Roman" w:eastAsia="汉仪书宋一简" w:hAnsi="Times New Roman"/>
              </w:rPr>
            </w:pPr>
          </w:p>
        </w:tc>
        <w:tc>
          <w:tcPr>
            <w:tcW w:w="1259" w:type="dxa"/>
            <w:gridSpan w:val="2"/>
            <w:tcBorders/>
            <w:vAlign w:val="center"/>
          </w:tcPr>
          <w:p w14:paraId="0B66A910">
            <w:pPr>
              <w:pStyle w:val="style0"/>
              <w:snapToGrid w:val="false"/>
              <w:spacing w:before="31" w:beforeLines="10" w:after="62" w:afterLines="20" w:lineRule="exact" w:line="400"/>
              <w:ind w:firstLine="0" w:firstLineChars="0"/>
              <w:rPr>
                <w:rFonts w:ascii="汉仪书宋一简" w:cs="Times New Roman" w:eastAsia="汉仪书宋一简" w:hAnsi="Times New Roman"/>
              </w:rPr>
            </w:pPr>
            <w:r>
              <w:rPr>
                <w:rFonts w:ascii="汉仪书宋一简" w:cs="Times New Roman" w:eastAsia="汉仪书宋一简" w:hAnsi="Calibri" w:hint="eastAsia"/>
              </w:rPr>
              <w:t>历史解释</w:t>
            </w:r>
          </w:p>
        </w:tc>
        <w:tc>
          <w:tcPr>
            <w:tcW w:w="3280" w:type="dxa"/>
            <w:gridSpan w:val="2"/>
            <w:tcBorders/>
            <w:vAlign w:val="center"/>
          </w:tcPr>
          <w:p w14:paraId="7C7080C2">
            <w:pPr>
              <w:pStyle w:val="style0"/>
              <w:snapToGrid w:val="false"/>
              <w:spacing w:before="31" w:beforeLines="10" w:after="62" w:afterLines="20" w:lineRule="exact" w:line="400"/>
              <w:ind w:firstLine="0" w:firstLineChars="0"/>
              <w:rPr>
                <w:rFonts w:ascii="汉仪书宋一简" w:cs="Times New Roman" w:eastAsia="汉仪书宋一简" w:hAnsi="Times New Roman"/>
              </w:rPr>
            </w:pPr>
            <w:r>
              <w:rPr>
                <w:rFonts w:ascii="汉仪书宋一简" w:cs="Times New Roman" w:eastAsia="汉仪书宋一简" w:hAnsi="Calibri" w:hint="eastAsia"/>
              </w:rPr>
              <w:t>按法条的历史沿革解释</w:t>
            </w:r>
          </w:p>
        </w:tc>
        <w:tc>
          <w:tcPr>
            <w:tcW w:w="3127" w:type="dxa"/>
            <w:tcBorders/>
            <w:vAlign w:val="center"/>
          </w:tcPr>
          <w:p w14:paraId="03088A4A">
            <w:pPr>
              <w:pStyle w:val="style0"/>
              <w:snapToGrid w:val="false"/>
              <w:spacing w:before="31" w:beforeLines="10" w:after="62" w:afterLines="20" w:lineRule="exact" w:line="400"/>
              <w:ind w:firstLine="0" w:firstLineChars="0"/>
              <w:rPr>
                <w:rFonts w:ascii="汉仪书宋一简" w:cs="Times New Roman" w:eastAsia="汉仪书宋一简" w:hAnsi="Times New Roman"/>
              </w:rPr>
            </w:pPr>
            <w:r>
              <w:rPr>
                <w:rFonts w:ascii="汉仪书宋一简" w:cs="Times New Roman" w:eastAsia="汉仪书宋一简" w:hAnsi="Times New Roman" w:hint="eastAsia"/>
              </w:rPr>
              <w:t>现寻衅滋事罪：旧刑法流氓罪</w:t>
            </w:r>
          </w:p>
        </w:tc>
        <w:tc>
          <w:tcPr>
            <w:tcW w:w="421" w:type="dxa"/>
            <w:vMerge w:val="continue"/>
            <w:tcBorders/>
            <w:vAlign w:val="center"/>
          </w:tcPr>
          <w:p w14:paraId="79ADFD70">
            <w:pPr>
              <w:pStyle w:val="style0"/>
              <w:snapToGrid w:val="false"/>
              <w:spacing w:before="31" w:beforeLines="10" w:after="62" w:afterLines="20" w:lineRule="exact" w:line="400"/>
              <w:ind w:firstLine="0" w:firstLineChars="0"/>
              <w:rPr>
                <w:rFonts w:ascii="汉仪书宋一简" w:cs="Times New Roman" w:eastAsia="汉仪书宋一简" w:hAnsi="Times New Roman"/>
              </w:rPr>
            </w:pPr>
          </w:p>
        </w:tc>
      </w:tr>
      <w:tr w14:paraId="6023769A">
        <w:tblPrEx/>
        <w:trPr>
          <w:trHeight w:val="70" w:hRule="atLeast"/>
          <w:jc w:val="center"/>
        </w:trPr>
        <w:tc>
          <w:tcPr>
            <w:tcW w:w="418" w:type="dxa"/>
            <w:vMerge w:val="restart"/>
            <w:tcBorders/>
            <w:vAlign w:val="center"/>
          </w:tcPr>
          <w:p w14:paraId="223D7342">
            <w:pPr>
              <w:pStyle w:val="style0"/>
              <w:snapToGrid w:val="false"/>
              <w:spacing w:before="31" w:beforeLines="10" w:after="62" w:afterLines="20" w:lineRule="exact" w:line="400"/>
              <w:ind w:firstLine="0" w:firstLineChars="0"/>
              <w:rPr>
                <w:rFonts w:ascii="汉仪书宋一简" w:cs="Times New Roman" w:eastAsia="汉仪书宋一简" w:hAnsi="Times New Roman"/>
              </w:rPr>
            </w:pPr>
            <w:r>
              <w:rPr>
                <w:rFonts w:ascii="汉仪中黑简" w:eastAsia="汉仪中黑简" w:hint="eastAsia"/>
              </w:rPr>
              <w:t>解释结论大小</w:t>
            </w:r>
          </w:p>
        </w:tc>
        <w:tc>
          <w:tcPr>
            <w:tcW w:w="1259" w:type="dxa"/>
            <w:gridSpan w:val="2"/>
            <w:tcBorders/>
            <w:vAlign w:val="center"/>
          </w:tcPr>
          <w:p w14:paraId="2A7B7FCC">
            <w:pPr>
              <w:pStyle w:val="style0"/>
              <w:snapToGrid w:val="false"/>
              <w:spacing w:before="31" w:beforeLines="10" w:after="62" w:afterLines="20" w:lineRule="exact" w:line="400"/>
              <w:ind w:firstLine="0" w:firstLineChars="0"/>
              <w:rPr>
                <w:rFonts w:ascii="汉仪书宋一简" w:cs="Times New Roman" w:eastAsia="汉仪书宋一简" w:hAnsi="Times New Roman"/>
              </w:rPr>
            </w:pPr>
            <w:r>
              <w:rPr>
                <w:rFonts w:ascii="汉仪书宋一简" w:cs="Times New Roman" w:eastAsia="汉仪书宋一简" w:hAnsi="Calibri" w:hint="eastAsia"/>
              </w:rPr>
              <w:t>平义解释</w:t>
            </w:r>
          </w:p>
        </w:tc>
        <w:tc>
          <w:tcPr>
            <w:tcW w:w="3280" w:type="dxa"/>
            <w:gridSpan w:val="2"/>
            <w:tcBorders/>
            <w:vAlign w:val="center"/>
          </w:tcPr>
          <w:p w14:paraId="5EE28043">
            <w:pPr>
              <w:pStyle w:val="style0"/>
              <w:snapToGrid w:val="false"/>
              <w:spacing w:before="31" w:beforeLines="10" w:after="62" w:afterLines="20" w:lineRule="exact" w:line="400"/>
              <w:ind w:firstLine="0" w:firstLineChars="0"/>
              <w:rPr>
                <w:rFonts w:ascii="汉仪书宋一简" w:cs="Times New Roman" w:eastAsia="汉仪书宋一简" w:hAnsi="Times New Roman"/>
              </w:rPr>
            </w:pPr>
            <w:r>
              <w:rPr>
                <w:rFonts w:ascii="汉仪书宋一简" w:cs="Times New Roman" w:eastAsia="汉仪书宋一简" w:hAnsi="Calibri" w:hint="eastAsia"/>
              </w:rPr>
              <w:t>解释结论</w:t>
            </w:r>
            <w:r>
              <w:rPr>
                <w:rFonts w:ascii="汉仪中黑简" w:eastAsia="汉仪中黑简" w:hint="eastAsia"/>
                <w:color w:val="ff0000"/>
              </w:rPr>
              <w:t>等于一般文义</w:t>
            </w:r>
          </w:p>
        </w:tc>
        <w:tc>
          <w:tcPr>
            <w:tcW w:w="3127" w:type="dxa"/>
            <w:tcBorders/>
            <w:vAlign w:val="center"/>
          </w:tcPr>
          <w:p w14:paraId="325F6B4C">
            <w:pPr>
              <w:pStyle w:val="style0"/>
              <w:snapToGrid w:val="false"/>
              <w:spacing w:before="31" w:beforeLines="10" w:after="62" w:afterLines="20" w:lineRule="exact" w:line="400"/>
              <w:ind w:firstLine="0" w:firstLineChars="0"/>
              <w:rPr>
                <w:rFonts w:ascii="汉仪书宋一简" w:cs="Times New Roman" w:eastAsia="汉仪书宋一简" w:hAnsi="Times New Roman"/>
              </w:rPr>
            </w:pPr>
            <w:r>
              <w:rPr>
                <w:rFonts w:ascii="汉仪书宋一简" w:cs="Times New Roman" w:eastAsia="汉仪书宋一简" w:hAnsi="Times New Roman" w:hint="eastAsia"/>
              </w:rPr>
              <w:t>盗窃</w:t>
            </w:r>
            <w:r>
              <w:rPr>
                <w:rFonts w:ascii="汉仪中黑简" w:eastAsia="汉仪中黑简" w:hint="eastAsia"/>
                <w:color w:val="ff0000"/>
              </w:rPr>
              <w:t>“公私财物”</w:t>
            </w:r>
            <w:r>
              <w:rPr>
                <w:rFonts w:ascii="汉仪书宋一简" w:cs="Times New Roman" w:eastAsia="汉仪书宋一简" w:hAnsi="Times New Roman" w:hint="eastAsia"/>
              </w:rPr>
              <w:t>：他人的财物</w:t>
            </w:r>
          </w:p>
        </w:tc>
        <w:tc>
          <w:tcPr>
            <w:tcW w:w="421" w:type="dxa"/>
            <w:tcBorders/>
            <w:vAlign w:val="center"/>
          </w:tcPr>
          <w:p w14:paraId="11A41E1A">
            <w:pPr>
              <w:pStyle w:val="style0"/>
              <w:snapToGrid w:val="false"/>
              <w:spacing w:before="31" w:beforeLines="10" w:after="62" w:afterLines="20" w:lineRule="exact" w:line="400"/>
              <w:ind w:firstLine="0" w:firstLineChars="0"/>
              <w:rPr>
                <w:rFonts w:ascii="汉仪书宋一简" w:cs="Times New Roman" w:eastAsia="汉仪书宋一简" w:hAnsi="Times New Roman"/>
              </w:rPr>
            </w:pPr>
            <w:r>
              <w:rPr>
                <w:rFonts w:ascii="汉仪书宋一简" w:cs="Times New Roman" w:eastAsia="汉仪书宋一简" w:hAnsi="Calibri" w:hint="eastAsia"/>
              </w:rPr>
              <w:t>文理</w:t>
            </w:r>
          </w:p>
        </w:tc>
      </w:tr>
      <w:tr w14:paraId="0906DC3A">
        <w:tblPrEx/>
        <w:trPr>
          <w:jc w:val="center"/>
        </w:trPr>
        <w:tc>
          <w:tcPr>
            <w:tcW w:w="418" w:type="dxa"/>
            <w:vMerge w:val="continue"/>
            <w:tcBorders/>
            <w:vAlign w:val="center"/>
          </w:tcPr>
          <w:p w14:paraId="4B89E3C3">
            <w:pPr>
              <w:pStyle w:val="style0"/>
              <w:snapToGrid w:val="false"/>
              <w:spacing w:before="31" w:beforeLines="10" w:after="62" w:afterLines="20" w:lineRule="exact" w:line="400"/>
              <w:ind w:firstLine="0" w:firstLineChars="0"/>
              <w:rPr>
                <w:rFonts w:ascii="汉仪书宋一简" w:cs="Times New Roman" w:eastAsia="汉仪书宋一简" w:hAnsi="Times New Roman"/>
              </w:rPr>
            </w:pPr>
          </w:p>
        </w:tc>
        <w:tc>
          <w:tcPr>
            <w:tcW w:w="1259" w:type="dxa"/>
            <w:gridSpan w:val="2"/>
            <w:tcBorders/>
            <w:vAlign w:val="center"/>
          </w:tcPr>
          <w:p w14:paraId="03F38650">
            <w:pPr>
              <w:pStyle w:val="style0"/>
              <w:snapToGrid w:val="false"/>
              <w:spacing w:before="31" w:beforeLines="10" w:after="62" w:afterLines="20" w:lineRule="exact" w:line="400"/>
              <w:ind w:firstLine="0" w:firstLineChars="0"/>
              <w:rPr>
                <w:rFonts w:ascii="汉仪书宋一简" w:cs="Times New Roman" w:eastAsia="汉仪书宋一简" w:hAnsi="Times New Roman"/>
              </w:rPr>
            </w:pPr>
            <w:r>
              <w:rPr>
                <w:rFonts w:ascii="汉仪书宋一简" w:cs="Times New Roman" w:eastAsia="汉仪书宋一简" w:hAnsi="Calibri" w:hint="eastAsia"/>
              </w:rPr>
              <w:t>缩小解释</w:t>
            </w:r>
          </w:p>
        </w:tc>
        <w:tc>
          <w:tcPr>
            <w:tcW w:w="3280" w:type="dxa"/>
            <w:gridSpan w:val="2"/>
            <w:tcBorders/>
            <w:vAlign w:val="center"/>
          </w:tcPr>
          <w:p w14:paraId="30744FB4">
            <w:pPr>
              <w:pStyle w:val="style0"/>
              <w:snapToGrid w:val="false"/>
              <w:spacing w:before="31" w:beforeLines="10" w:after="62" w:afterLines="20" w:lineRule="exact" w:line="400"/>
              <w:ind w:firstLine="0" w:firstLineChars="0"/>
              <w:rPr>
                <w:rFonts w:ascii="汉仪书宋一简" w:cs="Times New Roman" w:eastAsia="汉仪书宋一简" w:hAnsi="Times New Roman"/>
              </w:rPr>
            </w:pPr>
            <w:r>
              <w:rPr>
                <w:rFonts w:ascii="汉仪书宋一简" w:cs="Times New Roman" w:eastAsia="汉仪书宋一简" w:hAnsi="Times New Roman" w:hint="eastAsia"/>
              </w:rPr>
              <w:t>解释结论</w:t>
            </w:r>
            <w:r>
              <w:rPr>
                <w:rFonts w:ascii="汉仪中黑简" w:eastAsia="汉仪中黑简" w:hint="eastAsia"/>
                <w:color w:val="ff0000"/>
              </w:rPr>
              <w:t>小于一般含义</w:t>
            </w:r>
          </w:p>
        </w:tc>
        <w:tc>
          <w:tcPr>
            <w:tcW w:w="3127" w:type="dxa"/>
            <w:tcBorders/>
            <w:vAlign w:val="center"/>
          </w:tcPr>
          <w:p w14:paraId="79227F68">
            <w:pPr>
              <w:pStyle w:val="style0"/>
              <w:snapToGrid w:val="false"/>
              <w:spacing w:before="31" w:beforeLines="10" w:after="62" w:afterLines="20" w:lineRule="exact" w:line="400"/>
              <w:ind w:firstLine="0" w:firstLineChars="0"/>
              <w:rPr>
                <w:rFonts w:ascii="汉仪书宋一简" w:cs="Times New Roman" w:eastAsia="汉仪书宋一简" w:hAnsi="Times New Roman"/>
              </w:rPr>
            </w:pPr>
            <w:r>
              <w:rPr>
                <w:rFonts w:ascii="汉仪书宋一简" w:cs="Times New Roman" w:eastAsia="汉仪书宋一简" w:hAnsi="Times New Roman" w:hint="eastAsia"/>
              </w:rPr>
              <w:t>为境外非法提供</w:t>
            </w:r>
            <w:r>
              <w:rPr>
                <w:rFonts w:ascii="汉仪中黑简" w:eastAsia="汉仪中黑简" w:hint="eastAsia"/>
                <w:color w:val="ff0000"/>
              </w:rPr>
              <w:t>“情报”</w:t>
            </w:r>
            <w:r>
              <w:rPr>
                <w:rFonts w:ascii="汉仪书宋一简" w:cs="Times New Roman" w:eastAsia="汉仪书宋一简" w:hAnsi="Times New Roman" w:hint="eastAsia"/>
              </w:rPr>
              <w:t>罪：不应公开的国家事项</w:t>
            </w:r>
          </w:p>
        </w:tc>
        <w:tc>
          <w:tcPr>
            <w:tcW w:w="421" w:type="dxa"/>
            <w:vMerge w:val="restart"/>
            <w:tcBorders/>
            <w:vAlign w:val="center"/>
          </w:tcPr>
          <w:p w14:paraId="3B7EC2E0">
            <w:pPr>
              <w:pStyle w:val="style0"/>
              <w:snapToGrid w:val="false"/>
              <w:spacing w:before="31" w:beforeLines="10" w:after="62" w:afterLines="20" w:lineRule="exact" w:line="400"/>
              <w:ind w:firstLine="0" w:firstLineChars="0"/>
              <w:rPr>
                <w:rFonts w:ascii="汉仪书宋一简" w:cs="Times New Roman" w:eastAsia="汉仪书宋一简" w:hAnsi="Times New Roman"/>
              </w:rPr>
            </w:pPr>
            <w:r>
              <w:rPr>
                <w:rFonts w:ascii="汉仪书宋一简" w:cs="Times New Roman" w:eastAsia="汉仪书宋一简" w:hAnsi="Times New Roman" w:hint="eastAsia"/>
              </w:rPr>
              <w:t>论理</w:t>
            </w:r>
          </w:p>
        </w:tc>
      </w:tr>
      <w:tr w14:paraId="5F950815">
        <w:tblPrEx/>
        <w:trPr>
          <w:jc w:val="center"/>
        </w:trPr>
        <w:tc>
          <w:tcPr>
            <w:tcW w:w="418" w:type="dxa"/>
            <w:vMerge w:val="continue"/>
            <w:tcBorders/>
            <w:vAlign w:val="center"/>
          </w:tcPr>
          <w:p w14:paraId="673B502B">
            <w:pPr>
              <w:pStyle w:val="style0"/>
              <w:snapToGrid w:val="false"/>
              <w:spacing w:before="31" w:beforeLines="10" w:after="62" w:afterLines="20" w:lineRule="exact" w:line="400"/>
              <w:ind w:firstLine="0" w:firstLineChars="0"/>
              <w:rPr>
                <w:rFonts w:ascii="汉仪书宋一简" w:cs="Times New Roman" w:eastAsia="汉仪书宋一简" w:hAnsi="Times New Roman"/>
              </w:rPr>
            </w:pPr>
          </w:p>
        </w:tc>
        <w:tc>
          <w:tcPr>
            <w:tcW w:w="1259" w:type="dxa"/>
            <w:gridSpan w:val="2"/>
            <w:tcBorders/>
            <w:vAlign w:val="center"/>
          </w:tcPr>
          <w:p w14:paraId="697F7D2D">
            <w:pPr>
              <w:pStyle w:val="style0"/>
              <w:snapToGrid w:val="false"/>
              <w:spacing w:before="31" w:beforeLines="10" w:after="62" w:afterLines="20" w:lineRule="exact" w:line="400"/>
              <w:ind w:firstLine="0" w:firstLineChars="0"/>
              <w:rPr>
                <w:rFonts w:ascii="汉仪书宋一简" w:cs="Times New Roman" w:eastAsia="汉仪书宋一简" w:hAnsi="Times New Roman"/>
              </w:rPr>
            </w:pPr>
            <w:r>
              <w:rPr>
                <w:rFonts w:ascii="汉仪书宋一简" w:cs="Times New Roman" w:eastAsia="汉仪书宋一简" w:hint="eastAsia"/>
              </w:rPr>
              <w:t>★</w:t>
            </w:r>
            <w:r>
              <w:rPr>
                <w:rFonts w:ascii="汉仪书宋一简" w:cs="Times New Roman" w:eastAsia="汉仪书宋一简" w:hAnsi="Times New Roman" w:hint="eastAsia"/>
              </w:rPr>
              <w:t>扩大解释</w:t>
            </w:r>
          </w:p>
        </w:tc>
        <w:tc>
          <w:tcPr>
            <w:tcW w:w="3280" w:type="dxa"/>
            <w:gridSpan w:val="2"/>
            <w:tcBorders/>
            <w:vAlign w:val="center"/>
          </w:tcPr>
          <w:p w14:paraId="5AF21557">
            <w:pPr>
              <w:pStyle w:val="style0"/>
              <w:snapToGrid w:val="false"/>
              <w:spacing w:before="31" w:beforeLines="10" w:after="62" w:afterLines="20" w:lineRule="exact" w:line="400"/>
              <w:ind w:firstLine="0" w:firstLineChars="0"/>
              <w:rPr>
                <w:rFonts w:ascii="汉仪书宋一简" w:cs="Times New Roman" w:eastAsia="汉仪书宋一简" w:hAnsi="Times New Roman"/>
              </w:rPr>
            </w:pPr>
            <w:r>
              <w:rPr>
                <w:rFonts w:ascii="汉仪书宋一简" w:cs="Times New Roman" w:eastAsia="汉仪书宋一简" w:hAnsi="Times New Roman" w:hint="eastAsia"/>
              </w:rPr>
              <w:t>解释结论</w:t>
            </w:r>
            <w:r>
              <w:rPr>
                <w:rFonts w:ascii="汉仪中黑简" w:eastAsia="汉仪中黑简" w:hint="eastAsia"/>
                <w:color w:val="ff0000"/>
              </w:rPr>
              <w:t>大于一般文义</w:t>
            </w:r>
          </w:p>
        </w:tc>
        <w:tc>
          <w:tcPr>
            <w:tcW w:w="3127" w:type="dxa"/>
            <w:tcBorders/>
            <w:vAlign w:val="center"/>
          </w:tcPr>
          <w:p w14:paraId="14299D53">
            <w:pPr>
              <w:pStyle w:val="style0"/>
              <w:snapToGrid w:val="false"/>
              <w:spacing w:before="31" w:beforeLines="10" w:after="62" w:afterLines="20" w:lineRule="exact" w:line="400"/>
              <w:ind w:firstLine="0" w:firstLineChars="0"/>
              <w:rPr>
                <w:rFonts w:ascii="汉仪书宋一简" w:cs="Times New Roman" w:eastAsia="汉仪书宋一简" w:hAnsi="Times New Roman"/>
              </w:rPr>
            </w:pPr>
            <w:r>
              <w:rPr>
                <w:rFonts w:ascii="汉仪中黑简" w:eastAsia="汉仪中黑简" w:hint="eastAsia"/>
                <w:color w:val="ff0000"/>
              </w:rPr>
              <w:t>“审判的时候”</w:t>
            </w:r>
            <w:r>
              <w:rPr>
                <w:rFonts w:ascii="汉仪书宋一简" w:cs="Times New Roman" w:eastAsia="汉仪书宋一简" w:hAnsi="Times New Roman" w:hint="eastAsia"/>
              </w:rPr>
              <w:t>怀孕的妇女：羁押</w:t>
            </w:r>
          </w:p>
        </w:tc>
        <w:tc>
          <w:tcPr>
            <w:tcW w:w="421" w:type="dxa"/>
            <w:vMerge w:val="continue"/>
            <w:tcBorders/>
            <w:vAlign w:val="center"/>
          </w:tcPr>
          <w:p w14:paraId="1B853027">
            <w:pPr>
              <w:pStyle w:val="style0"/>
              <w:snapToGrid w:val="false"/>
              <w:spacing w:before="31" w:beforeLines="10" w:after="62" w:afterLines="20" w:lineRule="exact" w:line="400"/>
              <w:ind w:firstLine="0" w:firstLineChars="0"/>
              <w:rPr>
                <w:rFonts w:ascii="汉仪书宋一简" w:cs="Times New Roman" w:eastAsia="汉仪书宋一简" w:hAnsi="Times New Roman"/>
              </w:rPr>
            </w:pPr>
          </w:p>
        </w:tc>
      </w:tr>
      <w:tr w14:paraId="194F9534">
        <w:tblPrEx/>
        <w:trPr>
          <w:jc w:val="center"/>
        </w:trPr>
        <w:tc>
          <w:tcPr>
            <w:tcW w:w="418" w:type="dxa"/>
            <w:vMerge w:val="continue"/>
            <w:tcBorders/>
            <w:vAlign w:val="center"/>
          </w:tcPr>
          <w:p w14:paraId="7363E524">
            <w:pPr>
              <w:pStyle w:val="style0"/>
              <w:snapToGrid w:val="false"/>
              <w:spacing w:before="31" w:beforeLines="10" w:after="62" w:afterLines="20" w:lineRule="exact" w:line="400"/>
              <w:ind w:firstLine="0" w:firstLineChars="0"/>
              <w:rPr>
                <w:rFonts w:ascii="汉仪书宋一简" w:cs="Times New Roman" w:eastAsia="汉仪书宋一简" w:hAnsi="Times New Roman"/>
              </w:rPr>
            </w:pPr>
          </w:p>
        </w:tc>
        <w:tc>
          <w:tcPr>
            <w:tcW w:w="1259" w:type="dxa"/>
            <w:gridSpan w:val="2"/>
            <w:tcBorders/>
            <w:vAlign w:val="center"/>
          </w:tcPr>
          <w:p w14:paraId="5A5A9C46">
            <w:pPr>
              <w:pStyle w:val="style0"/>
              <w:snapToGrid w:val="false"/>
              <w:spacing w:before="31" w:beforeLines="10" w:after="62" w:afterLines="20" w:lineRule="exact" w:line="400"/>
              <w:ind w:firstLine="0" w:firstLineChars="0"/>
              <w:rPr>
                <w:rFonts w:ascii="汉仪书宋一简" w:cs="Times New Roman" w:eastAsia="汉仪书宋一简" w:hAnsi="Times New Roman"/>
              </w:rPr>
            </w:pPr>
            <w:r>
              <w:rPr>
                <w:rFonts w:ascii="汉仪书宋一简" w:cs="Times New Roman" w:eastAsia="汉仪书宋一简" w:hAnsi="Times New Roman" w:hint="eastAsia"/>
              </w:rPr>
              <w:t>反对解释</w:t>
            </w:r>
          </w:p>
        </w:tc>
        <w:tc>
          <w:tcPr>
            <w:tcW w:w="3280" w:type="dxa"/>
            <w:gridSpan w:val="2"/>
            <w:tcBorders/>
            <w:vAlign w:val="center"/>
          </w:tcPr>
          <w:p w14:paraId="612A0F8E">
            <w:pPr>
              <w:pStyle w:val="style0"/>
              <w:snapToGrid w:val="false"/>
              <w:spacing w:before="31" w:beforeLines="10" w:after="62" w:afterLines="20" w:lineRule="exact" w:line="400"/>
              <w:ind w:firstLine="0" w:firstLineChars="0"/>
              <w:rPr>
                <w:rFonts w:ascii="汉仪书宋一简" w:cs="Times New Roman" w:eastAsia="汉仪书宋一简" w:hAnsi="Times New Roman"/>
              </w:rPr>
            </w:pPr>
            <w:r>
              <w:rPr>
                <w:rFonts w:ascii="汉仪书宋一简" w:cs="Times New Roman" w:eastAsia="汉仪书宋一简" w:hAnsi="Times New Roman" w:hint="eastAsia"/>
              </w:rPr>
              <w:t>根据正面表述推导反面含义</w:t>
            </w:r>
          </w:p>
        </w:tc>
        <w:tc>
          <w:tcPr>
            <w:tcW w:w="3127" w:type="dxa"/>
            <w:tcBorders/>
            <w:vAlign w:val="center"/>
          </w:tcPr>
          <w:p w14:paraId="25A3AA88">
            <w:pPr>
              <w:pStyle w:val="style0"/>
              <w:snapToGrid w:val="false"/>
              <w:spacing w:before="31" w:beforeLines="10" w:after="62" w:afterLines="20" w:lineRule="exact" w:line="400"/>
              <w:ind w:firstLine="0" w:firstLineChars="0"/>
              <w:rPr>
                <w:rFonts w:ascii="汉仪书宋一简" w:cs="Times New Roman" w:eastAsia="汉仪书宋一简" w:hAnsi="Times New Roman"/>
              </w:rPr>
            </w:pPr>
            <w:r>
              <w:rPr>
                <w:rFonts w:ascii="汉仪书宋一简" w:cs="Times New Roman" w:eastAsia="汉仪书宋一简" w:hAnsi="Times New Roman" w:hint="eastAsia"/>
              </w:rPr>
              <w:t>死缓</w:t>
            </w:r>
            <w:r>
              <w:rPr>
                <w:rFonts w:ascii="汉仪中黑简" w:eastAsia="汉仪中黑简" w:hint="eastAsia"/>
                <w:color w:val="ff0000"/>
              </w:rPr>
              <w:t>二年期满后减</w:t>
            </w:r>
            <w:r>
              <w:rPr>
                <w:rFonts w:ascii="汉仪书宋一简" w:cs="Times New Roman" w:eastAsia="汉仪书宋一简" w:hAnsi="Times New Roman" w:hint="eastAsia"/>
              </w:rPr>
              <w:t>：不满二年不减</w:t>
            </w:r>
          </w:p>
        </w:tc>
        <w:tc>
          <w:tcPr>
            <w:tcW w:w="421" w:type="dxa"/>
            <w:vMerge w:val="continue"/>
            <w:tcBorders/>
            <w:vAlign w:val="center"/>
          </w:tcPr>
          <w:p w14:paraId="12D1E51F">
            <w:pPr>
              <w:pStyle w:val="style0"/>
              <w:snapToGrid w:val="false"/>
              <w:spacing w:before="31" w:beforeLines="10" w:after="62" w:afterLines="20" w:lineRule="exact" w:line="400"/>
              <w:ind w:firstLine="0" w:firstLineChars="0"/>
              <w:rPr>
                <w:rFonts w:ascii="汉仪书宋一简" w:cs="Times New Roman" w:eastAsia="汉仪书宋一简" w:hAnsi="Times New Roman"/>
              </w:rPr>
            </w:pPr>
          </w:p>
        </w:tc>
      </w:tr>
      <w:tr w14:paraId="7F18E355">
        <w:tblPrEx/>
        <w:trPr>
          <w:jc w:val="center"/>
        </w:trPr>
        <w:tc>
          <w:tcPr>
            <w:tcW w:w="418" w:type="dxa"/>
            <w:vMerge w:val="continue"/>
            <w:tcBorders/>
            <w:vAlign w:val="center"/>
          </w:tcPr>
          <w:p w14:paraId="1D1BB58C">
            <w:pPr>
              <w:pStyle w:val="style0"/>
              <w:snapToGrid w:val="false"/>
              <w:spacing w:before="31" w:beforeLines="10" w:after="62" w:afterLines="20" w:lineRule="exact" w:line="400"/>
              <w:ind w:firstLine="0" w:firstLineChars="0"/>
              <w:rPr>
                <w:rFonts w:ascii="汉仪书宋一简" w:cs="Times New Roman" w:eastAsia="汉仪书宋一简" w:hAnsi="Times New Roman"/>
              </w:rPr>
            </w:pPr>
          </w:p>
        </w:tc>
        <w:tc>
          <w:tcPr>
            <w:tcW w:w="1259" w:type="dxa"/>
            <w:gridSpan w:val="2"/>
            <w:tcBorders/>
            <w:vAlign w:val="center"/>
          </w:tcPr>
          <w:p w14:paraId="4B10848A">
            <w:pPr>
              <w:pStyle w:val="style0"/>
              <w:snapToGrid w:val="false"/>
              <w:spacing w:before="31" w:beforeLines="10" w:after="62" w:afterLines="20" w:lineRule="exact" w:line="400"/>
              <w:ind w:firstLine="0" w:firstLineChars="0"/>
              <w:rPr>
                <w:rFonts w:ascii="汉仪书宋一简" w:cs="Times New Roman" w:eastAsia="汉仪书宋一简" w:hAnsi="Times New Roman"/>
              </w:rPr>
            </w:pPr>
            <w:r>
              <w:rPr>
                <w:rFonts w:ascii="汉仪书宋一简" w:cs="Times New Roman" w:eastAsia="汉仪书宋一简" w:hAnsi="Times New Roman" w:hint="eastAsia"/>
              </w:rPr>
              <w:t>补正解释</w:t>
            </w:r>
          </w:p>
        </w:tc>
        <w:tc>
          <w:tcPr>
            <w:tcW w:w="3280" w:type="dxa"/>
            <w:gridSpan w:val="2"/>
            <w:tcBorders/>
            <w:vAlign w:val="center"/>
          </w:tcPr>
          <w:p w14:paraId="53B98350">
            <w:pPr>
              <w:pStyle w:val="style0"/>
              <w:snapToGrid w:val="false"/>
              <w:spacing w:before="31" w:beforeLines="10" w:after="62" w:afterLines="20" w:lineRule="exact" w:line="400"/>
              <w:ind w:firstLine="0" w:firstLineChars="0"/>
              <w:rPr>
                <w:rFonts w:ascii="汉仪书宋一简" w:cs="Times New Roman" w:eastAsia="汉仪书宋一简" w:hAnsi="Times New Roman"/>
              </w:rPr>
            </w:pPr>
            <w:r>
              <w:rPr>
                <w:rFonts w:ascii="汉仪书宋一简" w:cs="Times New Roman" w:eastAsia="汉仪书宋一简" w:hAnsi="Times New Roman" w:hint="eastAsia"/>
              </w:rPr>
              <w:t>补正刑法表述文字的错误</w:t>
            </w:r>
          </w:p>
        </w:tc>
        <w:tc>
          <w:tcPr>
            <w:tcW w:w="3127" w:type="dxa"/>
            <w:tcBorders/>
            <w:vAlign w:val="center"/>
          </w:tcPr>
          <w:p w14:paraId="0EEF8475">
            <w:pPr>
              <w:pStyle w:val="style0"/>
              <w:snapToGrid w:val="false"/>
              <w:spacing w:before="31" w:beforeLines="10" w:after="62" w:afterLines="20" w:lineRule="exact" w:line="400"/>
              <w:ind w:firstLine="0" w:firstLineChars="0"/>
              <w:rPr>
                <w:rFonts w:ascii="汉仪书宋一简" w:cs="Times New Roman" w:eastAsia="汉仪书宋一简" w:hAnsi="Times New Roman"/>
              </w:rPr>
            </w:pPr>
            <w:r>
              <w:rPr>
                <w:rFonts w:ascii="汉仪书宋一简" w:cs="Times New Roman" w:eastAsia="汉仪书宋一简" w:hAnsi="Times New Roman" w:hint="eastAsia"/>
              </w:rPr>
              <w:t>191条中“</w:t>
            </w:r>
            <w:r>
              <w:rPr>
                <w:rFonts w:ascii="汉仪中黑简" w:eastAsia="汉仪中黑简" w:hint="eastAsia"/>
                <w:color w:val="ff0000"/>
              </w:rPr>
              <w:t>没收</w:t>
            </w:r>
            <w:r>
              <w:rPr>
                <w:rFonts w:ascii="汉仪书宋一简" w:cs="Times New Roman" w:eastAsia="汉仪书宋一简" w:hAnsi="Times New Roman" w:hint="eastAsia"/>
              </w:rPr>
              <w:t>”洗钱罪所得：追缴</w:t>
            </w:r>
          </w:p>
        </w:tc>
        <w:tc>
          <w:tcPr>
            <w:tcW w:w="421" w:type="dxa"/>
            <w:vMerge w:val="continue"/>
            <w:tcBorders/>
            <w:vAlign w:val="center"/>
          </w:tcPr>
          <w:p w14:paraId="15B941AA">
            <w:pPr>
              <w:pStyle w:val="style0"/>
              <w:snapToGrid w:val="false"/>
              <w:spacing w:before="31" w:beforeLines="10" w:after="62" w:afterLines="20" w:lineRule="exact" w:line="400"/>
              <w:ind w:firstLine="0" w:firstLineChars="0"/>
              <w:rPr>
                <w:rFonts w:ascii="汉仪书宋一简" w:cs="Times New Roman" w:eastAsia="汉仪书宋一简" w:hAnsi="Times New Roman"/>
              </w:rPr>
            </w:pPr>
          </w:p>
        </w:tc>
      </w:tr>
    </w:tbl>
    <w:p w14:paraId="78D62624">
      <w:pPr>
        <w:pStyle w:val="style4"/>
        <w:spacing w:lineRule="exact" w:line="400"/>
        <w:ind w:firstLine="252" w:firstLineChars="120"/>
        <w:rPr>
          <w:sz w:val="21"/>
          <w:szCs w:val="21"/>
        </w:rPr>
      </w:pPr>
      <w:r>
        <w:rPr>
          <w:sz w:val="21"/>
          <w:szCs w:val="21"/>
        </w:rPr>
        <w:t>（</w:t>
      </w:r>
      <w:r>
        <w:rPr>
          <w:rFonts w:hint="eastAsia"/>
          <w:sz w:val="21"/>
          <w:szCs w:val="21"/>
        </w:rPr>
        <w:t>一</w:t>
      </w:r>
      <w:r>
        <w:rPr>
          <w:sz w:val="21"/>
          <w:szCs w:val="21"/>
        </w:rPr>
        <w:t>）</w:t>
      </w:r>
      <w:r>
        <w:rPr>
          <w:rFonts w:hint="eastAsia"/>
          <w:sz w:val="21"/>
          <w:szCs w:val="21"/>
        </w:rPr>
        <w:t>当然解释</w:t>
      </w:r>
    </w:p>
    <w:tbl>
      <w:tblPr>
        <w:tblW w:w="8505"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1594"/>
        <w:gridCol w:w="2087"/>
        <w:gridCol w:w="4824"/>
      </w:tblGrid>
      <w:tr w14:paraId="1BFF864E">
        <w:trPr>
          <w:jc w:val="center"/>
        </w:trPr>
        <w:tc>
          <w:tcPr>
            <w:tcW w:w="1594" w:type="dxa"/>
            <w:tcBorders/>
            <w:vAlign w:val="center"/>
          </w:tcPr>
          <w:p w14:paraId="4A82336E">
            <w:pPr>
              <w:pStyle w:val="style0"/>
              <w:snapToGrid w:val="false"/>
              <w:spacing w:after="15" w:afterLines="5" w:lineRule="exact" w:line="400"/>
              <w:ind w:firstLine="0" w:firstLineChars="0"/>
              <w:rPr>
                <w:rFonts w:ascii="汉仪中黑简" w:eastAsia="汉仪中黑简" w:hint="eastAsia"/>
              </w:rPr>
            </w:pPr>
            <w:r>
              <w:rPr>
                <w:rFonts w:ascii="汉仪中黑简" w:eastAsia="汉仪中黑简" w:hint="eastAsia"/>
              </w:rPr>
              <w:t>种属当然逻辑</w:t>
            </w:r>
          </w:p>
        </w:tc>
        <w:tc>
          <w:tcPr>
            <w:tcW w:w="2087" w:type="dxa"/>
            <w:tcBorders/>
            <w:vAlign w:val="center"/>
          </w:tcPr>
          <w:p w14:paraId="7FFBE2A4">
            <w:pPr>
              <w:pStyle w:val="style0"/>
              <w:snapToGrid w:val="false"/>
              <w:spacing w:before="31" w:beforeLines="10" w:after="62" w:afterLines="20" w:lineRule="exact" w:line="400"/>
              <w:ind w:firstLine="0" w:firstLineChars="0"/>
              <w:rPr>
                <w:rFonts w:ascii="汉仪书宋一简" w:cs="Times New Roman" w:eastAsia="汉仪书宋一简" w:hint="eastAsia"/>
              </w:rPr>
            </w:pPr>
            <w:r>
              <w:rPr>
                <w:rFonts w:ascii="汉仪书宋一简" w:cs="Times New Roman" w:eastAsia="汉仪书宋一简" w:hint="eastAsia"/>
              </w:rPr>
              <w:t>将“种”（下位）解释进“属”（上位）中</w:t>
            </w:r>
          </w:p>
        </w:tc>
        <w:tc>
          <w:tcPr>
            <w:tcW w:w="4824" w:type="dxa"/>
            <w:tcBorders/>
            <w:vAlign w:val="center"/>
          </w:tcPr>
          <w:p w14:paraId="7D32AC0E">
            <w:pPr>
              <w:pStyle w:val="style0"/>
              <w:snapToGrid w:val="false"/>
              <w:spacing w:before="31" w:beforeLines="10" w:after="62" w:afterLines="20" w:lineRule="exact" w:line="400"/>
              <w:ind w:firstLine="0" w:firstLineChars="0"/>
              <w:rPr>
                <w:rFonts w:ascii="汉仪书宋一简" w:cs="Times New Roman" w:eastAsia="汉仪书宋一简" w:hint="eastAsia"/>
              </w:rPr>
            </w:pPr>
            <w:r>
              <w:rPr>
                <w:rFonts w:ascii="汉仪书宋一简" w:cs="Times New Roman" w:eastAsia="汉仪书宋一简" w:hint="eastAsia"/>
              </w:rPr>
              <w:t>将“婴儿”解释到“人”中去，当然正确</w:t>
            </w:r>
          </w:p>
        </w:tc>
      </w:tr>
      <w:tr w14:paraId="64F20483">
        <w:tblPrEx/>
        <w:trPr>
          <w:jc w:val="center"/>
        </w:trPr>
        <w:tc>
          <w:tcPr>
            <w:tcW w:w="1594" w:type="dxa"/>
            <w:vMerge w:val="restart"/>
            <w:tcBorders/>
            <w:vAlign w:val="center"/>
          </w:tcPr>
          <w:p w14:paraId="34D0237F">
            <w:pPr>
              <w:pStyle w:val="style0"/>
              <w:snapToGrid w:val="false"/>
              <w:spacing w:after="15" w:afterLines="5" w:lineRule="exact" w:line="400"/>
              <w:ind w:firstLine="0" w:firstLineChars="0"/>
              <w:rPr>
                <w:rFonts w:ascii="汉仪中黑简" w:eastAsia="汉仪中黑简" w:hint="eastAsia"/>
              </w:rPr>
            </w:pPr>
            <w:r>
              <w:rPr>
                <w:rFonts w:ascii="汉仪中黑简" w:eastAsia="汉仪中黑简" w:hint="eastAsia"/>
              </w:rPr>
              <w:t>轻重当然逻辑</w:t>
            </w:r>
          </w:p>
        </w:tc>
        <w:tc>
          <w:tcPr>
            <w:tcW w:w="2087" w:type="dxa"/>
            <w:tcBorders/>
            <w:vAlign w:val="center"/>
          </w:tcPr>
          <w:p w14:paraId="2FEE8BB7">
            <w:pPr>
              <w:pStyle w:val="style0"/>
              <w:snapToGrid w:val="false"/>
              <w:spacing w:before="31" w:beforeLines="10" w:after="62" w:afterLines="20" w:lineRule="exact" w:line="400"/>
              <w:ind w:firstLine="0" w:firstLineChars="0"/>
              <w:rPr>
                <w:rFonts w:ascii="汉仪书宋一简" w:cs="Times New Roman" w:eastAsia="汉仪书宋一简" w:hint="eastAsia"/>
              </w:rPr>
            </w:pPr>
            <w:r>
              <w:rPr>
                <w:rFonts w:ascii="汉仪书宋一简" w:cs="Times New Roman" w:eastAsia="汉仪书宋一简" w:hint="eastAsia"/>
              </w:rPr>
              <w:t>出罪时举重以明轻</w:t>
            </w:r>
          </w:p>
        </w:tc>
        <w:tc>
          <w:tcPr>
            <w:tcW w:w="4824" w:type="dxa"/>
            <w:tcBorders/>
            <w:vAlign w:val="center"/>
          </w:tcPr>
          <w:p w14:paraId="6D72B761">
            <w:pPr>
              <w:pStyle w:val="style0"/>
              <w:snapToGrid w:val="false"/>
              <w:spacing w:before="31" w:beforeLines="10" w:after="62" w:afterLines="20" w:lineRule="exact" w:line="400"/>
              <w:ind w:firstLine="0" w:firstLineChars="0"/>
              <w:rPr>
                <w:rFonts w:ascii="汉仪书宋一简" w:cs="Times New Roman" w:eastAsia="汉仪书宋一简" w:hint="eastAsia"/>
              </w:rPr>
            </w:pPr>
            <w:r>
              <w:rPr>
                <w:rFonts w:ascii="汉仪书宋一简" w:cs="Times New Roman" w:eastAsia="汉仪书宋一简" w:hint="eastAsia"/>
              </w:rPr>
              <w:t>结论一般正确。因刑法允许有利于被告人的类推解释</w:t>
            </w:r>
          </w:p>
        </w:tc>
      </w:tr>
      <w:tr w14:paraId="4EF43D52">
        <w:tblPrEx/>
        <w:trPr>
          <w:jc w:val="center"/>
        </w:trPr>
        <w:tc>
          <w:tcPr>
            <w:tcW w:w="1594" w:type="dxa"/>
            <w:vMerge w:val="continue"/>
            <w:tcBorders/>
            <w:vAlign w:val="center"/>
          </w:tcPr>
          <w:p w14:paraId="33A41498">
            <w:pPr>
              <w:pStyle w:val="style0"/>
              <w:snapToGrid w:val="false"/>
              <w:spacing w:before="31" w:beforeLines="10" w:after="62" w:afterLines="20" w:lineRule="exact" w:line="400"/>
              <w:ind w:firstLine="0" w:firstLineChars="0"/>
              <w:rPr>
                <w:rFonts w:ascii="汉仪书宋一简" w:cs="Times New Roman" w:eastAsia="汉仪书宋一简" w:hint="eastAsia"/>
              </w:rPr>
            </w:pPr>
          </w:p>
        </w:tc>
        <w:tc>
          <w:tcPr>
            <w:tcW w:w="2087" w:type="dxa"/>
            <w:tcBorders/>
            <w:vAlign w:val="center"/>
          </w:tcPr>
          <w:p w14:paraId="38B6E07D">
            <w:pPr>
              <w:pStyle w:val="style0"/>
              <w:snapToGrid w:val="false"/>
              <w:spacing w:before="31" w:beforeLines="10" w:after="62" w:afterLines="20" w:lineRule="exact" w:line="400"/>
              <w:ind w:firstLine="0" w:firstLineChars="0"/>
              <w:rPr>
                <w:rFonts w:ascii="汉仪书宋一简" w:cs="Times New Roman" w:eastAsia="汉仪书宋一简" w:hint="eastAsia"/>
              </w:rPr>
            </w:pPr>
            <w:r>
              <w:rPr>
                <w:rFonts w:ascii="汉仪书宋一简" w:cs="Times New Roman" w:eastAsia="汉仪书宋一简" w:hint="eastAsia"/>
              </w:rPr>
              <w:t>入罪时举轻以明重</w:t>
            </w:r>
          </w:p>
        </w:tc>
        <w:tc>
          <w:tcPr>
            <w:tcW w:w="4824" w:type="dxa"/>
            <w:tcBorders/>
            <w:vAlign w:val="center"/>
          </w:tcPr>
          <w:p w14:paraId="5ACEEA02">
            <w:pPr>
              <w:pStyle w:val="style0"/>
              <w:snapToGrid w:val="false"/>
              <w:spacing w:before="31" w:beforeLines="10" w:after="62" w:afterLines="20" w:lineRule="exact" w:line="400"/>
              <w:ind w:firstLine="0" w:firstLineChars="0"/>
              <w:rPr>
                <w:rFonts w:ascii="汉仪书宋一简" w:cs="Times New Roman" w:eastAsia="汉仪书宋一简" w:hint="eastAsia"/>
              </w:rPr>
            </w:pPr>
            <w:r>
              <w:rPr>
                <w:rFonts w:ascii="汉仪书宋一简" w:cs="Times New Roman" w:eastAsia="汉仪书宋一简" w:hint="eastAsia"/>
              </w:rPr>
              <w:t>要使结论正确。一要比较轻重，二要禁止类推（案件事实符合刑法规范规定，不属类推）</w:t>
            </w:r>
          </w:p>
        </w:tc>
      </w:tr>
    </w:tbl>
    <w:p w14:paraId="0AE15087">
      <w:pPr>
        <w:pStyle w:val="style0"/>
        <w:spacing w:lineRule="exact" w:line="400"/>
        <w:ind w:firstLine="420"/>
        <w:jc w:val="left"/>
        <w:rPr>
          <w:rFonts w:ascii="汉仪书宋二简" w:cs="汉仪书宋二简" w:hAnsi="汉仪书宋二简" w:hint="eastAsia"/>
          <w:kern w:val="0"/>
        </w:rPr>
      </w:pPr>
    </w:p>
    <w:p w14:paraId="00DB0770">
      <w:pPr>
        <w:pStyle w:val="style4"/>
        <w:spacing w:lineRule="exact" w:line="400"/>
        <w:ind w:firstLine="252" w:firstLineChars="120"/>
        <w:rPr>
          <w:rFonts w:ascii="汉仪书宋二简" w:cs="汉仪书宋二简" w:eastAsia="汉仪书宋二简" w:hAnsi="汉仪书宋二简" w:hint="eastAsia"/>
          <w:bCs w:val="false"/>
          <w:kern w:val="0"/>
          <w:sz w:val="21"/>
          <w:szCs w:val="21"/>
        </w:rPr>
      </w:pPr>
      <w:r>
        <w:rPr>
          <w:rFonts w:hint="eastAsia"/>
          <w:sz w:val="21"/>
          <w:szCs w:val="21"/>
        </w:rPr>
        <w:t>（二）解释结论大小：</w:t>
      </w:r>
      <w:r>
        <w:rPr>
          <w:rFonts w:ascii="汉仪书宋二简" w:cs="汉仪书宋二简" w:eastAsia="汉仪书宋二简" w:hAnsi="汉仪书宋二简" w:hint="eastAsia"/>
          <w:bCs w:val="false"/>
          <w:kern w:val="0"/>
          <w:sz w:val="21"/>
          <w:szCs w:val="21"/>
        </w:rPr>
        <w:t>平义解释、扩大解释、缩小解释、反面解释、补正解释等</w:t>
      </w:r>
    </w:p>
    <w:p w14:paraId="6DB91699">
      <w:pPr>
        <w:pStyle w:val="style0"/>
        <w:spacing w:lineRule="exact" w:line="400"/>
        <w:ind w:firstLine="420"/>
        <w:jc w:val="left"/>
        <w:rPr>
          <w:rFonts w:ascii="汉仪书宋二简" w:cs="汉仪书宋二简" w:hAnsi="汉仪书宋二简" w:hint="eastAsia"/>
          <w:kern w:val="0"/>
        </w:rPr>
      </w:pPr>
    </w:p>
    <w:tbl>
      <w:tblPr>
        <w:tblW w:w="8505"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8505"/>
      </w:tblGrid>
      <w:tr w14:paraId="07F1CE9B">
        <w:trPr>
          <w:jc w:val="center"/>
        </w:trPr>
        <w:tc>
          <w:tcPr>
            <w:tcW w:w="8302" w:type="dxa"/>
            <w:tcBorders/>
            <w:vAlign w:val="center"/>
          </w:tcPr>
          <w:p w14:paraId="70A4CD49">
            <w:pPr>
              <w:pStyle w:val="style0"/>
              <w:adjustRightInd w:val="false"/>
              <w:snapToGrid w:val="false"/>
              <w:spacing w:before="31" w:beforeLines="10" w:after="62" w:afterLines="20" w:lineRule="exact" w:line="400"/>
              <w:ind w:firstLine="0" w:firstLineChars="0"/>
              <w:jc w:val="center"/>
              <w:rPr>
                <w:rFonts w:ascii="汉仪书宋一简" w:cs="Times New Roman" w:eastAsia="汉仪书宋一简" w:hAnsi="Calibri"/>
              </w:rPr>
            </w:pPr>
            <w:r>
              <w:rPr>
                <w:rFonts w:ascii="汉仪中黑简" w:cs="汉仪书宋二简" w:eastAsia="汉仪中黑简" w:hAnsi="汉仪书宋二简" w:hint="eastAsia"/>
              </w:rPr>
              <w:t>特别提示：</w:t>
            </w:r>
            <w:r>
              <w:rPr>
                <w:rFonts w:ascii="汉仪书宋一简" w:cs="Times New Roman" w:eastAsia="汉仪书宋一简" w:hAnsi="Calibri" w:hint="eastAsia"/>
              </w:rPr>
              <w:t>平义解释、缩小解释、扩大解释的识别方法</w:t>
            </w:r>
          </w:p>
          <w:p w14:paraId="7D646FDD">
            <w:pPr>
              <w:pStyle w:val="style0"/>
              <w:adjustRightInd w:val="false"/>
              <w:snapToGrid w:val="false"/>
              <w:spacing w:before="31" w:beforeLines="10" w:after="62" w:afterLines="20" w:lineRule="exact" w:line="400"/>
              <w:ind w:firstLine="0" w:firstLineChars="0"/>
              <w:rPr>
                <w:rFonts w:ascii="汉仪书宋一简" w:cs="Times New Roman" w:eastAsia="汉仪书宋一简" w:hAnsi="Calibri"/>
              </w:rPr>
            </w:pPr>
            <w:r>
              <w:rPr>
                <w:rFonts w:ascii="汉仪书宋一简" w:cs="Times New Roman" w:eastAsia="汉仪书宋一简" w:hAnsi="Calibri" w:hint="eastAsia"/>
              </w:rPr>
              <w:t>第一步，弄清被解释字词的一般文义（日常生活含义）</w:t>
            </w:r>
          </w:p>
          <w:p w14:paraId="1124655A">
            <w:pPr>
              <w:pStyle w:val="style0"/>
              <w:adjustRightInd w:val="false"/>
              <w:snapToGrid w:val="false"/>
              <w:spacing w:before="31" w:beforeLines="10" w:after="62" w:afterLines="20" w:lineRule="exact" w:line="400"/>
              <w:ind w:firstLine="0" w:firstLineChars="0"/>
              <w:rPr>
                <w:rFonts w:ascii="汉仪书宋一简" w:cs="Times New Roman" w:eastAsia="汉仪书宋一简" w:hAnsi="Calibri"/>
              </w:rPr>
            </w:pPr>
            <w:r>
              <w:rPr>
                <w:rFonts w:ascii="汉仪书宋一简" w:cs="Times New Roman" w:eastAsia="汉仪书宋一简" w:hAnsi="Calibri" w:hint="eastAsia"/>
              </w:rPr>
              <w:t>第二步，看被解释字词的解释结论</w:t>
            </w:r>
          </w:p>
          <w:p w14:paraId="3C50EF1C">
            <w:pPr>
              <w:pStyle w:val="style0"/>
              <w:adjustRightInd w:val="false"/>
              <w:snapToGrid w:val="false"/>
              <w:spacing w:before="31" w:beforeLines="10" w:after="62" w:afterLines="20" w:lineRule="exact" w:line="400"/>
              <w:ind w:firstLine="0" w:firstLineChars="0"/>
              <w:rPr>
                <w:rFonts w:ascii="汉仪书宋一简" w:cs="Times New Roman" w:eastAsia="汉仪书宋一简" w:hAnsi="仿宋" w:hint="eastAsia"/>
              </w:rPr>
            </w:pPr>
            <w:r>
              <w:rPr>
                <w:rFonts w:ascii="汉仪书宋一简" w:cs="Times New Roman" w:eastAsia="汉仪书宋一简" w:hAnsi="Calibri" w:hint="eastAsia"/>
              </w:rPr>
              <w:t>第三步，比较解释结论与一般文义的大小</w:t>
            </w:r>
          </w:p>
        </w:tc>
      </w:tr>
    </w:tbl>
    <w:p w14:paraId="628FC415">
      <w:pPr>
        <w:pStyle w:val="style0"/>
        <w:snapToGrid w:val="false"/>
        <w:spacing w:lineRule="exact" w:line="400"/>
        <w:ind w:firstLine="0" w:firstLineChars="0"/>
        <w:rPr>
          <w:rFonts w:ascii="汉仪中黑简" w:cs="汉仪书宋二简" w:eastAsia="汉仪中黑简" w:hAnsi="汉仪书宋二简" w:hint="eastAsia"/>
          <w:color w:val="ff0000"/>
          <w:kern w:val="0"/>
        </w:rPr>
      </w:pPr>
    </w:p>
    <w:p w14:paraId="4062472D">
      <w:pPr>
        <w:pStyle w:val="style0"/>
        <w:snapToGrid w:val="false"/>
        <w:spacing w:lineRule="exact" w:line="400"/>
        <w:ind w:firstLine="420"/>
        <w:rPr>
          <w:rFonts w:ascii="汉仪中黑简" w:cs="汉仪书宋二简" w:eastAsia="汉仪中黑简" w:hAnsi="汉仪书宋二简" w:hint="eastAsia"/>
          <w:kern w:val="0"/>
        </w:rPr>
      </w:pPr>
      <w:r>
        <w:rPr>
          <w:rFonts w:ascii="汉仪中黑简" w:cs="汉仪书宋二简" w:eastAsia="汉仪中黑简" w:hAnsi="汉仪书宋二简" w:hint="eastAsia"/>
          <w:kern w:val="0"/>
        </w:rPr>
        <w:t>区分扩大解释与类推解释</w:t>
      </w:r>
      <w:r>
        <w:rPr>
          <w:rFonts w:ascii="汉仪中黑简" w:cs="汉仪书宋二简" w:eastAsia="汉仪中黑简" w:hAnsi="汉仪书宋二简" w:hint="eastAsia"/>
          <w:kern w:val="0"/>
        </w:rPr>
        <w:t>（注意，常考）</w:t>
      </w:r>
    </w:p>
    <w:p w14:paraId="15515241">
      <w:pPr>
        <w:pStyle w:val="style0"/>
        <w:spacing w:lineRule="exact" w:line="400"/>
        <w:ind w:firstLine="422"/>
        <w:jc w:val="left"/>
        <w:rPr>
          <w:rFonts w:ascii="汉仪书宋二简" w:cs="汉仪书宋二简" w:hAnsi="汉仪书宋二简" w:hint="eastAsia"/>
          <w:kern w:val="0"/>
        </w:rPr>
      </w:pPr>
      <w:r>
        <w:rPr>
          <w:rFonts w:ascii="汉仪书宋二简" w:cs="汉仪书宋二简" w:hAnsi="汉仪书宋二简" w:hint="eastAsia"/>
          <w:b/>
          <w:kern w:val="0"/>
        </w:rPr>
        <w:t>区分点</w:t>
      </w:r>
      <w:r>
        <w:rPr>
          <w:rFonts w:ascii="汉仪书宋二简" w:cs="汉仪书宋二简" w:hAnsi="汉仪书宋二简" w:hint="eastAsia"/>
          <w:b/>
          <w:kern w:val="0"/>
        </w:rPr>
        <w:t>：</w:t>
      </w:r>
      <w:r>
        <w:rPr>
          <w:rFonts w:ascii="汉仪书宋二简" w:cs="汉仪书宋二简" w:hAnsi="汉仪书宋二简" w:hint="eastAsia"/>
          <w:b/>
          <w:kern w:val="0"/>
        </w:rPr>
        <w:t>解释结论是否超出的字词的最大文义。</w:t>
      </w:r>
      <w:r>
        <w:rPr>
          <w:rFonts w:ascii="汉仪书宋二简" w:cs="汉仪书宋二简" w:hAnsi="汉仪书宋二简" w:hint="eastAsia"/>
          <w:kern w:val="0"/>
        </w:rPr>
        <w:t>解释结论大于一般文义，但是未超过最大文义的（在国民预测可能性范围之内），系扩大解释；解释结论超过了最大文义的（超出国民预测可能性范围），系类推解释。</w:t>
      </w:r>
    </w:p>
    <w:p w14:paraId="6BCD5756">
      <w:pPr>
        <w:pStyle w:val="style0"/>
        <w:snapToGrid w:val="false"/>
        <w:spacing w:lineRule="exact" w:line="400"/>
        <w:ind w:firstLine="420"/>
        <w:rPr>
          <w:rFonts w:ascii="汉仪中黑简" w:cs="汉仪书宋二简" w:eastAsia="汉仪中黑简" w:hAnsi="汉仪书宋二简" w:hint="eastAsia"/>
          <w:color w:val="ff0000"/>
          <w:kern w:val="0"/>
        </w:rPr>
      </w:pPr>
      <w:r>
        <w:rPr>
          <w:rFonts w:ascii="汉仪书宋二简" w:cs="汉仪书宋二简" w:hAnsi="汉仪书宋二简" w:hint="eastAsia"/>
          <w:kern w:val="0"/>
        </w:rPr>
        <w:t>务实的区分方法：待判断的事例与刑法规定的字词之间的关系。</w:t>
      </w:r>
      <w:r>
        <w:rPr>
          <w:rFonts w:ascii="汉仪中黑简" w:cs="汉仪书宋二简" w:eastAsia="汉仪中黑简" w:hAnsi="汉仪书宋二简" w:hint="eastAsia"/>
          <w:color w:val="ff0000"/>
          <w:kern w:val="0"/>
        </w:rPr>
        <w:t>是包容关系（勉强可以包容进来）则为扩大解释；是并列关系（两概念地位平等）则为类推解释。</w:t>
      </w:r>
    </w:p>
    <w:p w14:paraId="3F9C6246">
      <w:pPr>
        <w:pStyle w:val="style4"/>
        <w:spacing w:lineRule="exact" w:line="400"/>
        <w:ind w:firstLine="252" w:firstLineChars="120"/>
        <w:rPr>
          <w:sz w:val="21"/>
          <w:szCs w:val="21"/>
        </w:rPr>
      </w:pPr>
      <w:r>
        <w:rPr>
          <w:rFonts w:hint="eastAsia"/>
          <w:sz w:val="21"/>
          <w:szCs w:val="21"/>
        </w:rPr>
        <w:t>（三）刑法解释的规则</w:t>
      </w:r>
      <w:r>
        <w:rPr>
          <w:rFonts w:hint="eastAsia"/>
          <w:sz w:val="21"/>
          <w:szCs w:val="21"/>
        </w:rPr>
        <w:t>需要注意：</w:t>
      </w:r>
    </w:p>
    <w:p w14:paraId="6D72DDC9">
      <w:pPr>
        <w:pStyle w:val="style0"/>
        <w:spacing w:lineRule="exact" w:line="400"/>
        <w:ind w:firstLine="420"/>
        <w:jc w:val="left"/>
        <w:rPr>
          <w:rFonts w:ascii="汉仪书宋二简" w:cs="汉仪书宋二简" w:hAnsi="汉仪书宋二简" w:hint="eastAsia"/>
          <w:kern w:val="0"/>
        </w:rPr>
      </w:pPr>
      <w:r>
        <w:rPr>
          <w:rFonts w:ascii="汉仪书宋二简" w:cs="汉仪书宋二简" w:hAnsi="汉仪书宋二简"/>
          <w:kern w:val="0"/>
        </w:rPr>
        <w:t>1</w:t>
      </w:r>
      <w:r>
        <w:rPr>
          <w:rFonts w:ascii="汉仪书宋二简" w:cs="汉仪书宋二简" w:hAnsi="汉仪书宋二简" w:hint="eastAsia"/>
          <w:kern w:val="0"/>
        </w:rPr>
        <w:t>．</w:t>
      </w:r>
      <w:r>
        <w:rPr>
          <w:rFonts w:ascii="汉仪书宋二简" w:cs="汉仪书宋二简" w:hAnsi="汉仪书宋二简"/>
          <w:kern w:val="0"/>
        </w:rPr>
        <w:t>在解释形式上：</w:t>
      </w:r>
      <w:r>
        <w:rPr>
          <w:rFonts w:ascii="汉仪中黑简" w:cs="汉仪书宋二简" w:eastAsia="汉仪中黑简" w:hAnsi="汉仪书宋二简" w:hint="eastAsia"/>
          <w:color w:val="ff0000"/>
          <w:kern w:val="0"/>
        </w:rPr>
        <w:t>禁止不利于被告人的类推解释</w:t>
      </w:r>
      <w:r>
        <w:rPr>
          <w:rFonts w:ascii="汉仪书宋二简" w:cs="汉仪书宋二简" w:hAnsi="汉仪书宋二简" w:hint="eastAsia"/>
          <w:kern w:val="0"/>
        </w:rPr>
        <w:t>，</w:t>
      </w:r>
      <w:r>
        <w:rPr>
          <w:rFonts w:ascii="汉仪书宋二简" w:cs="汉仪书宋二简" w:hAnsi="汉仪书宋二简"/>
          <w:kern w:val="0"/>
        </w:rPr>
        <w:t>允许有利于被告人的类推解释。允许扩大解释、缩小解释（无论解释结论是否有利于被告人）等。</w:t>
      </w:r>
    </w:p>
    <w:p w14:paraId="1E902306">
      <w:pPr>
        <w:pStyle w:val="style0"/>
        <w:spacing w:lineRule="exact" w:line="400"/>
        <w:ind w:firstLine="420"/>
        <w:rPr>
          <w:rFonts w:ascii="汉仪中黑简" w:cs="汉仪书宋二简" w:eastAsia="汉仪中黑简" w:hAnsi="汉仪书宋二简" w:hint="eastAsia"/>
          <w:color w:val="ff0000"/>
          <w:kern w:val="0"/>
        </w:rPr>
      </w:pPr>
      <w:r>
        <w:rPr>
          <w:rFonts w:ascii="汉仪书宋二简" w:cs="汉仪书宋二简" w:hAnsi="汉仪书宋二简" w:hint="eastAsia"/>
          <w:kern w:val="0"/>
        </w:rPr>
        <w:t>2</w:t>
      </w:r>
      <w:r>
        <w:rPr>
          <w:rFonts w:ascii="汉仪书宋二简" w:cs="汉仪书宋二简" w:hAnsi="汉仪书宋二简" w:hint="eastAsia"/>
          <w:kern w:val="0"/>
        </w:rPr>
        <w:t>．</w:t>
      </w:r>
      <w:r>
        <w:rPr>
          <w:rFonts w:ascii="汉仪书宋二简" w:cs="汉仪书宋二简" w:hAnsi="汉仪书宋二简"/>
          <w:kern w:val="0"/>
        </w:rPr>
        <w:t>在解释结论正确性判断上：目的解释、文理解释具有决定性。</w:t>
      </w:r>
      <w:r>
        <w:rPr>
          <w:rFonts w:ascii="汉仪中黑简" w:cs="汉仪书宋二简" w:eastAsia="汉仪中黑简" w:hAnsi="汉仪书宋二简" w:hint="eastAsia"/>
          <w:color w:val="ff0000"/>
          <w:kern w:val="0"/>
        </w:rPr>
        <w:t>正确的解释结论既需符合法条目的（目的解释），一般也不能突破字词的最大文义（禁止不利于被告人的类推解释）。</w:t>
      </w: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宋体">
    <w:altName w:val="SimSun"/>
    <w:panose1 w:val="02010600030001010101"/>
    <w:charset w:val="86"/>
    <w:family w:val="auto"/>
    <w:pitch w:val="variable"/>
    <w:sig w:usb0="00000203" w:usb1="288F0000" w:usb2="00000016" w:usb3="00000000" w:csb0="00040001" w:csb1="00000000"/>
  </w:font>
  <w:font w:name="汉仪书宋二简">
    <w:altName w:val="宋体"/>
    <w:panose1 w:val="00000000000000000000"/>
    <w:charset w:val="86"/>
    <w:family w:val="modern"/>
    <w:pitch w:val="fixed"/>
    <w:sig w:usb0="00000001" w:usb1="080E0800" w:usb2="00000012" w:usb3="00000000" w:csb0="00040000" w:csb1="00000000"/>
  </w:font>
  <w:font w:name="Calibri">
    <w:altName w:val="Calibri"/>
    <w:panose1 w:val="020f0502020002030204"/>
    <w:charset w:val="00"/>
    <w:family w:val="swiss"/>
    <w:pitch w:val="variable"/>
    <w:sig w:usb0="E4002EFF" w:usb1="C000247B" w:usb2="00000009" w:usb3="00000000" w:csb0="000001FF" w:csb1="00000000"/>
  </w:font>
  <w:font w:name="汉仪大宋简">
    <w:altName w:val="宋体"/>
    <w:panose1 w:val="00000000000000000000"/>
    <w:charset w:val="86"/>
    <w:family w:val="modern"/>
    <w:pitch w:val="fixed"/>
    <w:sig w:usb0="00000001" w:usb1="080E0800" w:usb2="00000012" w:usb3="00000000" w:csb0="00040000" w:csb1="00000000"/>
  </w:font>
  <w:font w:name="Cambria">
    <w:altName w:val="Cambria"/>
    <w:panose1 w:val="02040503050004030204"/>
    <w:charset w:val="00"/>
    <w:family w:val="roman"/>
    <w:pitch w:val="variable"/>
    <w:sig w:usb0="E00006FF" w:usb1="420024FF" w:usb2="02000000" w:usb3="00000000" w:csb0="0000019F" w:csb1="00000000"/>
  </w:font>
  <w:font w:name="汉仪大黑简">
    <w:altName w:val="黑体"/>
    <w:panose1 w:val="00000000000000000000"/>
    <w:charset w:val="86"/>
    <w:family w:val="modern"/>
    <w:pitch w:val="fixed"/>
    <w:sig w:usb0="00000001" w:usb1="080E0800" w:usb2="00000012" w:usb3="00000000" w:csb0="00040000" w:csb1="00000000"/>
  </w:font>
  <w:font w:name="汉仪中黑简">
    <w:altName w:val="黑体"/>
    <w:panose1 w:val="00000000000000000000"/>
    <w:charset w:val="86"/>
    <w:family w:val="modern"/>
    <w:pitch w:val="fixed"/>
    <w:sig w:usb0="00000001" w:usb1="080E0800" w:usb2="00000012" w:usb3="00000000" w:csb0="00040000" w:csb1="00000000"/>
  </w:font>
  <w:font w:name="Courier New">
    <w:altName w:val="Courier New"/>
    <w:panose1 w:val="02070309020002020404"/>
    <w:charset w:val="00"/>
    <w:family w:val="modern"/>
    <w:pitch w:val="fixed"/>
    <w:sig w:usb0="E0002EFF" w:usb1="C0007843" w:usb2="00000009" w:usb3="00000000" w:csb0="000001FF" w:csb1="00000000"/>
  </w:font>
  <w:font w:name="汉仪书宋一简">
    <w:altName w:val="宋体"/>
    <w:panose1 w:val="00000000000000000000"/>
    <w:charset w:val="86"/>
    <w:family w:val="modern"/>
    <w:pitch w:val="fixed"/>
    <w:sig w:usb0="00000001" w:usb1="080E0800" w:usb2="00000012" w:usb3="00000000" w:csb0="00040000" w:csb1="00000000"/>
  </w:font>
  <w:font w:name="Arial">
    <w:altName w:val="Arial"/>
    <w:panose1 w:val="020b0604020002020204"/>
    <w:charset w:val="00"/>
    <w:family w:val="swiss"/>
    <w:pitch w:val="variable"/>
    <w:sig w:usb0="E0002EFF" w:usb1="C000785B" w:usb2="00000009" w:usb3="00000000" w:csb0="000001FF" w:csb1="00000000"/>
  </w:font>
  <w:font w:name="仿宋">
    <w:altName w:val="仿宋"/>
    <w:panose1 w:val="02010609060001010101"/>
    <w:charset w:val="86"/>
    <w:family w:val="modern"/>
    <w:pitch w:val="fixed"/>
    <w:sig w:usb0="800002BF" w:usb1="38CF7CFA" w:usb2="00000016" w:usb3="00000000" w:csb0="00040001" w:csb1="00000000"/>
  </w:font>
  <w:font w:name="楷体">
    <w:altName w:val="楷体"/>
    <w:panose1 w:val="02010609060001010101"/>
    <w:charset w:val="86"/>
    <w:family w:val="modern"/>
    <w:pitch w:val="fixed"/>
    <w:sig w:usb0="800002BF" w:usb1="38CF7CFA" w:usb2="00000016" w:usb3="00000000" w:csb0="00040001" w:csb1="00000000"/>
  </w:font>
  <w:font w:name="微软雅黑">
    <w:altName w:val="微软雅黑"/>
    <w:panose1 w:val="020b0503020002020204"/>
    <w:charset w:val="86"/>
    <w:family w:val="swiss"/>
    <w:pitch w:val="variable"/>
    <w:sig w:usb0="80000287" w:usb1="2ACF3C50" w:usb2="00000016" w:usb3="00000000" w:csb0="0004001F" w:csb1="00000000"/>
  </w:font>
  <w:font w:name="仿宋_GB2312">
    <w:altName w:val="仿宋"/>
    <w:panose1 w:val="00000000000000000000"/>
    <w:charset w:val="86"/>
    <w:family w:val="modern"/>
    <w:pitch w:val="fixed"/>
    <w:sig w:usb0="00000001" w:usb1="080E0000" w:usb2="00000010" w:usb3="00000000" w:csb0="00040000" w:csb1="00000000"/>
  </w:font>
  <w:font w:name="Calibri Light">
    <w:altName w:val="Calibri Light"/>
    <w:panose1 w:val="020f0302020002030204"/>
    <w:charset w:val="00"/>
    <w:family w:val="swiss"/>
    <w:pitch w:val="variable"/>
    <w:sig w:usb0="E4002EFF" w:usb1="C000247B" w:usb2="00000009" w:usb3="00000000" w:csb0="000001F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AFF258EA"/>
    <w:lvl w:ilvl="0" w:tplc="0A0244F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0000001"/>
    <w:multiLevelType w:val="multilevel"/>
    <w:tmpl w:val="13252072"/>
    <w:lvl w:ilvl="0">
      <w:start w:val="1"/>
      <w:numFmt w:val="decimal"/>
      <w:lvlText w:val="%1．"/>
      <w:lvlJc w:val="left"/>
      <w:pPr>
        <w:ind w:left="300" w:hanging="3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2"/>
    <w:multiLevelType w:val="hybridMultilevel"/>
    <w:tmpl w:val="9FEC98D2"/>
    <w:lvl w:ilvl="0" w:tplc="5C3CEDA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0000003"/>
    <w:multiLevelType w:val="hybridMultilevel"/>
    <w:tmpl w:val="B71E94D0"/>
    <w:lvl w:ilvl="0" w:tplc="F0184B06">
      <w:start w:val="1"/>
      <w:numFmt w:val="japaneseCounting"/>
      <w:lvlText w:val="%1、"/>
      <w:lvlJc w:val="left"/>
      <w:pPr>
        <w:ind w:left="510" w:hanging="510"/>
      </w:pPr>
      <w:rPr>
        <w:rFonts w:asci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0000004"/>
    <w:multiLevelType w:val="hybridMultilevel"/>
    <w:tmpl w:val="59069592"/>
    <w:lvl w:ilvl="0" w:tplc="56AC639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0000005"/>
    <w:multiLevelType w:val="hybridMultilevel"/>
    <w:tmpl w:val="D228C098"/>
    <w:lvl w:ilvl="0" w:tplc="28CCA0B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0000006"/>
    <w:multiLevelType w:val="hybridMultilevel"/>
    <w:tmpl w:val="92229E3E"/>
    <w:lvl w:ilvl="0" w:tplc="D138C72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0000007"/>
    <w:multiLevelType w:val="hybridMultilevel"/>
    <w:tmpl w:val="126E59A0"/>
    <w:lvl w:ilvl="0" w:tplc="E13688E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0000008"/>
    <w:multiLevelType w:val="hybridMultilevel"/>
    <w:tmpl w:val="8152B3EC"/>
    <w:lvl w:ilvl="0" w:tplc="2DF698E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00000009"/>
    <w:multiLevelType w:val="hybridMultilevel"/>
    <w:tmpl w:val="4822ABBA"/>
    <w:lvl w:ilvl="0" w:tplc="5080B25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0000000A"/>
    <w:multiLevelType w:val="hybridMultilevel"/>
    <w:tmpl w:val="EA520AC2"/>
    <w:lvl w:ilvl="0" w:tplc="0650899C">
      <w:start w:val="1"/>
      <w:numFmt w:val="decimalEnclosedCircle"/>
      <w:lvlText w:val="%1"/>
      <w:lvlJc w:val="left"/>
      <w:pPr>
        <w:ind w:left="360" w:hanging="360"/>
      </w:pPr>
      <w:rPr>
        <w:rFonts w:ascii="汉仪书宋二简" w:cs="汉仪书宋二简" w:eastAsia="汉仪书宋二简" w:hAnsi="汉仪书宋二简"/>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0000000B"/>
    <w:multiLevelType w:val="hybridMultilevel"/>
    <w:tmpl w:val="8BDA9CA0"/>
    <w:lvl w:ilvl="0" w:tplc="29A8618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0000000C"/>
    <w:multiLevelType w:val="multilevel"/>
    <w:tmpl w:val="2B5E357C"/>
    <w:lvl w:ilvl="0">
      <w:start w:val="2"/>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left" w:leader="none" w:pos="1440"/>
        </w:tabs>
        <w:ind w:left="1440" w:hanging="360"/>
      </w:pPr>
    </w:lvl>
    <w:lvl w:ilvl="2">
      <w:start w:val="1"/>
      <w:numFmt w:val="decimal"/>
      <w:lvlText w:val="%3."/>
      <w:lvlJc w:val="left"/>
      <w:pPr>
        <w:tabs>
          <w:tab w:val="left" w:leader="none" w:pos="2160"/>
        </w:tabs>
        <w:ind w:left="2160" w:hanging="360"/>
      </w:pPr>
    </w:lvl>
    <w:lvl w:ilvl="3">
      <w:start w:val="1"/>
      <w:numFmt w:val="decimal"/>
      <w:lvlText w:val="%4."/>
      <w:lvlJc w:val="left"/>
      <w:pPr>
        <w:tabs>
          <w:tab w:val="left" w:leader="none" w:pos="2880"/>
        </w:tabs>
        <w:ind w:left="2880" w:hanging="360"/>
      </w:pPr>
    </w:lvl>
    <w:lvl w:ilvl="4">
      <w:start w:val="1"/>
      <w:numFmt w:val="decimal"/>
      <w:lvlText w:val="%5."/>
      <w:lvlJc w:val="left"/>
      <w:pPr>
        <w:tabs>
          <w:tab w:val="left" w:leader="none" w:pos="3600"/>
        </w:tabs>
        <w:ind w:left="3600" w:hanging="360"/>
      </w:pPr>
    </w:lvl>
    <w:lvl w:ilvl="5">
      <w:start w:val="1"/>
      <w:numFmt w:val="decimal"/>
      <w:lvlText w:val="%6."/>
      <w:lvlJc w:val="left"/>
      <w:pPr>
        <w:tabs>
          <w:tab w:val="left" w:leader="none" w:pos="4320"/>
        </w:tabs>
        <w:ind w:left="4320" w:hanging="360"/>
      </w:pPr>
    </w:lvl>
    <w:lvl w:ilvl="6">
      <w:start w:val="1"/>
      <w:numFmt w:val="decimal"/>
      <w:lvlText w:val="%7."/>
      <w:lvlJc w:val="left"/>
      <w:pPr>
        <w:tabs>
          <w:tab w:val="left" w:leader="none" w:pos="5040"/>
        </w:tabs>
        <w:ind w:left="5040" w:hanging="360"/>
      </w:pPr>
    </w:lvl>
    <w:lvl w:ilvl="7">
      <w:start w:val="1"/>
      <w:numFmt w:val="decimal"/>
      <w:lvlText w:val="%8."/>
      <w:lvlJc w:val="left"/>
      <w:pPr>
        <w:tabs>
          <w:tab w:val="left" w:leader="none" w:pos="5760"/>
        </w:tabs>
        <w:ind w:left="5760" w:hanging="360"/>
      </w:pPr>
    </w:lvl>
    <w:lvl w:ilvl="8">
      <w:start w:val="1"/>
      <w:numFmt w:val="decimal"/>
      <w:lvlText w:val="%9."/>
      <w:lvlJc w:val="left"/>
      <w:pPr>
        <w:tabs>
          <w:tab w:val="left" w:leader="none" w:pos="6480"/>
        </w:tabs>
        <w:ind w:left="6480" w:hanging="360"/>
      </w:pPr>
    </w:lvl>
  </w:abstractNum>
  <w:abstractNum w:abstractNumId="13">
    <w:nsid w:val="0000000D"/>
    <w:multiLevelType w:val="hybridMultilevel"/>
    <w:tmpl w:val="77E4040C"/>
    <w:lvl w:ilvl="0" w:tplc="C0C6208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7"/>
  </w:num>
  <w:num w:numId="3">
    <w:abstractNumId w:val="0"/>
  </w:num>
  <w:num w:numId="4">
    <w:abstractNumId w:val="10"/>
  </w:num>
  <w:num w:numId="5">
    <w:abstractNumId w:val="6"/>
  </w:num>
  <w:num w:numId="6">
    <w:abstractNumId w:val="3"/>
  </w:num>
  <w:num w:numId="7">
    <w:abstractNumId w:val="4"/>
  </w:num>
  <w:num w:numId="8">
    <w:abstractNumId w:val="2"/>
  </w:num>
  <w:num w:numId="9">
    <w:abstractNumId w:val="9"/>
  </w:num>
  <w:num w:numId="10">
    <w:abstractNumId w:val="5"/>
  </w:num>
  <w:num w:numId="11">
    <w:abstractNumId w:val="8"/>
  </w:num>
  <w:num w:numId="12">
    <w:abstractNumId w:val="11"/>
  </w:num>
  <w:num w:numId="13">
    <w:abstractNumId w:val="13"/>
  </w:num>
  <w:num w:numId="14">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6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kern w:val="2"/>
        <w:sz w:val="21"/>
        <w:szCs w:val="22"/>
        <w:lang w:val="en-US" w:bidi="ar-SA" w:eastAsia="zh-CN"/>
      </w:rPr>
    </w:rPrDefault>
    <w:pPrDefault>
      <w:pPr/>
    </w:pPrDefault>
  </w:docDefaults>
  <w:style w:type="paragraph" w:default="1" w:styleId="style0">
    <w:name w:val="Normal"/>
    <w:next w:val="style0"/>
    <w:qFormat/>
    <w:pPr>
      <w:widowControl w:val="false"/>
      <w:tabs>
        <w:tab w:val="left" w:leader="none" w:pos="420"/>
      </w:tabs>
      <w:spacing w:lineRule="exact" w:line="384"/>
      <w:ind w:firstLine="721" w:firstLineChars="200"/>
      <w:jc w:val="both"/>
    </w:pPr>
    <w:rPr>
      <w:rFonts w:ascii="宋体" w:cs="宋体" w:eastAsia="汉仪书宋二简" w:hAnsi="宋体"/>
      <w:color w:val="000000"/>
      <w:szCs w:val="21"/>
    </w:rPr>
  </w:style>
  <w:style w:type="paragraph" w:styleId="style1">
    <w:name w:val="heading 1"/>
    <w:basedOn w:val="style0"/>
    <w:next w:val="style0"/>
    <w:link w:val="style4097"/>
    <w:qFormat/>
    <w:uiPriority w:val="9"/>
    <w:pPr>
      <w:keepNext/>
      <w:keepLines/>
      <w:spacing w:before="10"/>
      <w:ind w:firstLine="0" w:firstLineChars="0"/>
      <w:jc w:val="center"/>
      <w:outlineLvl w:val="0"/>
    </w:pPr>
    <w:rPr>
      <w:rFonts w:ascii="汉仪大宋简" w:eastAsia="汉仪大宋简" w:hAnsi="汉仪大宋简"/>
      <w:bCs/>
      <w:kern w:val="44"/>
      <w:sz w:val="44"/>
      <w:szCs w:val="44"/>
    </w:rPr>
  </w:style>
  <w:style w:type="paragraph" w:styleId="style2">
    <w:name w:val="heading 2"/>
    <w:basedOn w:val="style0"/>
    <w:next w:val="style0"/>
    <w:link w:val="style4098"/>
    <w:qFormat/>
    <w:uiPriority w:val="9"/>
    <w:pPr>
      <w:keepNext/>
      <w:keepLines/>
      <w:ind w:firstLine="0" w:firstLineChars="0"/>
      <w:jc w:val="left"/>
      <w:outlineLvl w:val="1"/>
    </w:pPr>
    <w:rPr>
      <w:rFonts w:ascii="Cambria" w:cs="宋体" w:eastAsia="汉仪大黑简" w:hAnsi="Cambria"/>
      <w:bCs/>
      <w:sz w:val="32"/>
      <w:szCs w:val="32"/>
    </w:rPr>
  </w:style>
  <w:style w:type="paragraph" w:styleId="style3">
    <w:name w:val="heading 3"/>
    <w:basedOn w:val="style0"/>
    <w:next w:val="style0"/>
    <w:link w:val="style4099"/>
    <w:qFormat/>
    <w:uiPriority w:val="9"/>
    <w:pPr>
      <w:keepNext/>
      <w:keepLines/>
      <w:ind w:firstLine="0" w:firstLineChars="0"/>
      <w:jc w:val="left"/>
      <w:outlineLvl w:val="2"/>
    </w:pPr>
    <w:rPr>
      <w:rFonts w:eastAsia="汉仪大宋简"/>
      <w:sz w:val="26"/>
    </w:rPr>
  </w:style>
  <w:style w:type="paragraph" w:styleId="style4">
    <w:name w:val="heading 4"/>
    <w:basedOn w:val="style0"/>
    <w:next w:val="style0"/>
    <w:link w:val="style4100"/>
    <w:qFormat/>
    <w:uiPriority w:val="9"/>
    <w:pPr>
      <w:keepNext/>
      <w:keepLines/>
      <w:ind w:firstLine="0" w:firstLineChars="0"/>
      <w:jc w:val="left"/>
      <w:outlineLvl w:val="3"/>
    </w:pPr>
    <w:rPr>
      <w:rFonts w:ascii="Cambria" w:cs="宋体" w:eastAsia="汉仪大宋简" w:hAnsi="Cambria"/>
      <w:bCs/>
      <w:sz w:val="24"/>
      <w:szCs w:val="28"/>
    </w:rPr>
  </w:style>
  <w:style w:type="paragraph" w:styleId="style5">
    <w:name w:val="heading 5"/>
    <w:basedOn w:val="style0"/>
    <w:next w:val="style0"/>
    <w:link w:val="style4101"/>
    <w:qFormat/>
    <w:uiPriority w:val="9"/>
    <w:pPr>
      <w:keepNext/>
      <w:keepLines/>
      <w:outlineLvl w:val="4"/>
    </w:pPr>
    <w:rPr>
      <w:rFonts w:eastAsia="汉仪中黑简"/>
      <w:bCs/>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标题 1 字符"/>
    <w:basedOn w:val="style65"/>
    <w:next w:val="style4097"/>
    <w:link w:val="style1"/>
    <w:qFormat/>
    <w:uiPriority w:val="9"/>
    <w:rPr>
      <w:rFonts w:ascii="汉仪大宋简" w:cs="宋体" w:eastAsia="汉仪大宋简" w:hAnsi="汉仪大宋简"/>
      <w:bCs/>
      <w:color w:val="000000"/>
      <w:kern w:val="44"/>
      <w:sz w:val="44"/>
      <w:szCs w:val="44"/>
    </w:rPr>
  </w:style>
  <w:style w:type="character" w:customStyle="1" w:styleId="style4098">
    <w:name w:val="标题 2 字符"/>
    <w:basedOn w:val="style65"/>
    <w:next w:val="style4098"/>
    <w:link w:val="style2"/>
    <w:qFormat/>
    <w:uiPriority w:val="9"/>
    <w:rPr>
      <w:rFonts w:ascii="Cambria" w:cs="宋体" w:eastAsia="汉仪大黑简" w:hAnsi="Cambria"/>
      <w:bCs/>
      <w:color w:val="000000"/>
      <w:sz w:val="32"/>
      <w:szCs w:val="32"/>
    </w:rPr>
  </w:style>
  <w:style w:type="character" w:customStyle="1" w:styleId="style4099">
    <w:name w:val="标题 3 字符"/>
    <w:basedOn w:val="style65"/>
    <w:next w:val="style4099"/>
    <w:link w:val="style3"/>
    <w:qFormat/>
    <w:uiPriority w:val="9"/>
    <w:rPr>
      <w:rFonts w:ascii="宋体" w:cs="宋体" w:eastAsia="汉仪大宋简" w:hAnsi="宋体"/>
      <w:color w:val="000000"/>
      <w:sz w:val="26"/>
      <w:szCs w:val="21"/>
    </w:rPr>
  </w:style>
  <w:style w:type="character" w:customStyle="1" w:styleId="style4100">
    <w:name w:val="标题 4 字符"/>
    <w:basedOn w:val="style65"/>
    <w:next w:val="style4100"/>
    <w:link w:val="style4"/>
    <w:qFormat/>
    <w:uiPriority w:val="9"/>
    <w:rPr>
      <w:rFonts w:ascii="Cambria" w:cs="宋体" w:eastAsia="汉仪大宋简" w:hAnsi="Cambria"/>
      <w:bCs/>
      <w:color w:val="000000"/>
      <w:sz w:val="24"/>
      <w:szCs w:val="28"/>
    </w:rPr>
  </w:style>
  <w:style w:type="character" w:customStyle="1" w:styleId="style4101">
    <w:name w:val="标题 5 字符"/>
    <w:basedOn w:val="style65"/>
    <w:next w:val="style4101"/>
    <w:link w:val="style5"/>
    <w:qFormat/>
    <w:uiPriority w:val="9"/>
    <w:rPr>
      <w:rFonts w:ascii="宋体" w:cs="宋体" w:eastAsia="汉仪中黑简" w:hAnsi="宋体"/>
      <w:bCs/>
      <w:color w:val="000000"/>
      <w:szCs w:val="21"/>
    </w:rPr>
  </w:style>
  <w:style w:type="paragraph" w:styleId="style25">
    <w:name w:val="toc 7"/>
    <w:basedOn w:val="style0"/>
    <w:next w:val="style0"/>
    <w:qFormat/>
    <w:uiPriority w:val="39"/>
    <w:pPr>
      <w:ind w:left="1260"/>
    </w:pPr>
    <w:rPr/>
  </w:style>
  <w:style w:type="paragraph" w:styleId="style28">
    <w:name w:val="Normal Indent"/>
    <w:basedOn w:val="style0"/>
    <w:next w:val="style28"/>
    <w:qFormat/>
    <w:pPr>
      <w:tabs>
        <w:tab w:val="clear" w:pos="420"/>
      </w:tabs>
      <w:snapToGrid w:val="false"/>
      <w:spacing w:lineRule="auto" w:line="240"/>
      <w:ind w:left="200" w:leftChars="200" w:firstLine="420"/>
    </w:pPr>
    <w:rPr>
      <w:rFonts w:ascii="Times New Roman" w:cs="Times New Roman" w:eastAsia="宋体" w:hAnsi="Times New Roman"/>
      <w:color w:val="auto"/>
      <w:sz w:val="24"/>
      <w:szCs w:val="24"/>
    </w:rPr>
  </w:style>
  <w:style w:type="character" w:customStyle="1" w:styleId="style4102">
    <w:name w:val="文档结构图 字符"/>
    <w:basedOn w:val="style65"/>
    <w:next w:val="style4102"/>
    <w:link w:val="style89"/>
    <w:qFormat/>
    <w:uiPriority w:val="99"/>
    <w:rPr>
      <w:rFonts w:ascii="宋体" w:cs="宋体" w:eastAsia="汉仪书宋二简" w:hAnsi="宋体"/>
      <w:color w:val="000000"/>
      <w:sz w:val="24"/>
      <w:szCs w:val="24"/>
    </w:rPr>
  </w:style>
  <w:style w:type="paragraph" w:styleId="style89">
    <w:name w:val="Document Map"/>
    <w:basedOn w:val="style0"/>
    <w:next w:val="style89"/>
    <w:link w:val="style4102"/>
    <w:qFormat/>
    <w:uiPriority w:val="99"/>
    <w:pPr/>
    <w:rPr>
      <w:sz w:val="24"/>
      <w:szCs w:val="24"/>
    </w:rPr>
  </w:style>
  <w:style w:type="paragraph" w:styleId="style30">
    <w:name w:val="annotation text"/>
    <w:basedOn w:val="style0"/>
    <w:next w:val="style30"/>
    <w:link w:val="style4103"/>
    <w:qFormat/>
    <w:uiPriority w:val="99"/>
    <w:pPr>
      <w:jc w:val="left"/>
    </w:pPr>
    <w:rPr/>
  </w:style>
  <w:style w:type="character" w:customStyle="1" w:styleId="style4103">
    <w:name w:val="批注文字 字符"/>
    <w:basedOn w:val="style65"/>
    <w:next w:val="style4103"/>
    <w:link w:val="style30"/>
    <w:qFormat/>
    <w:uiPriority w:val="99"/>
    <w:rPr>
      <w:rFonts w:ascii="宋体" w:cs="宋体" w:eastAsia="汉仪书宋二简" w:hAnsi="宋体"/>
      <w:color w:val="000000"/>
      <w:szCs w:val="21"/>
    </w:rPr>
  </w:style>
  <w:style w:type="paragraph" w:styleId="style67">
    <w:name w:val="Body Text Indent"/>
    <w:basedOn w:val="style0"/>
    <w:next w:val="style67"/>
    <w:link w:val="style4104"/>
    <w:qFormat/>
    <w:pPr>
      <w:tabs>
        <w:tab w:val="clear" w:pos="420"/>
      </w:tabs>
      <w:spacing w:after="120" w:lineRule="auto" w:line="240"/>
      <w:ind w:left="420" w:leftChars="200" w:firstLine="0" w:firstLineChars="0"/>
    </w:pPr>
    <w:rPr>
      <w:rFonts w:ascii="Times New Roman" w:cs="Times New Roman" w:eastAsia="宋体" w:hAnsi="Times New Roman"/>
      <w:color w:val="auto"/>
      <w:szCs w:val="24"/>
    </w:rPr>
  </w:style>
  <w:style w:type="character" w:customStyle="1" w:styleId="style4104">
    <w:name w:val="正文文本缩进 字符"/>
    <w:basedOn w:val="style65"/>
    <w:next w:val="style4104"/>
    <w:link w:val="style67"/>
    <w:qFormat/>
    <w:rPr>
      <w:rFonts w:ascii="Times New Roman" w:cs="Times New Roman" w:eastAsia="宋体" w:hAnsi="Times New Roman"/>
      <w:szCs w:val="24"/>
    </w:rPr>
  </w:style>
  <w:style w:type="paragraph" w:styleId="style23">
    <w:name w:val="toc 5"/>
    <w:basedOn w:val="style0"/>
    <w:next w:val="style0"/>
    <w:qFormat/>
    <w:uiPriority w:val="39"/>
    <w:pPr>
      <w:ind w:left="840"/>
    </w:pPr>
    <w:rPr/>
  </w:style>
  <w:style w:type="paragraph" w:styleId="style21">
    <w:name w:val="toc 3"/>
    <w:basedOn w:val="style0"/>
    <w:next w:val="style0"/>
    <w:qFormat/>
    <w:uiPriority w:val="39"/>
    <w:pPr>
      <w:ind w:left="420"/>
    </w:pPr>
    <w:rPr/>
  </w:style>
  <w:style w:type="paragraph" w:styleId="style90">
    <w:name w:val="Plain Text"/>
    <w:basedOn w:val="style0"/>
    <w:next w:val="style90"/>
    <w:link w:val="style4105"/>
    <w:qFormat/>
    <w:pPr/>
    <w:rPr>
      <w:rFonts w:cs="Courier New" w:hAnsi="Courier New"/>
      <w:kern w:val="0"/>
      <w:sz w:val="20"/>
    </w:rPr>
  </w:style>
  <w:style w:type="character" w:customStyle="1" w:styleId="style4105">
    <w:name w:val="纯文本 字符"/>
    <w:basedOn w:val="style65"/>
    <w:next w:val="style4105"/>
    <w:link w:val="style90"/>
    <w:qFormat/>
    <w:rPr>
      <w:rFonts w:ascii="宋体" w:cs="Courier New" w:eastAsia="汉仪书宋二简" w:hAnsi="Courier New"/>
      <w:color w:val="000000"/>
      <w:kern w:val="0"/>
      <w:sz w:val="20"/>
      <w:szCs w:val="21"/>
    </w:rPr>
  </w:style>
  <w:style w:type="paragraph" w:styleId="style26">
    <w:name w:val="toc 8"/>
    <w:basedOn w:val="style0"/>
    <w:next w:val="style0"/>
    <w:qFormat/>
    <w:uiPriority w:val="39"/>
    <w:pPr>
      <w:ind w:left="1470"/>
    </w:pPr>
    <w:rPr/>
  </w:style>
  <w:style w:type="paragraph" w:styleId="style76">
    <w:name w:val="Date"/>
    <w:basedOn w:val="style0"/>
    <w:next w:val="style0"/>
    <w:link w:val="style4106"/>
    <w:qFormat/>
    <w:pPr>
      <w:tabs>
        <w:tab w:val="clear" w:pos="420"/>
      </w:tabs>
      <w:spacing w:lineRule="auto" w:line="240"/>
      <w:ind w:left="100" w:leftChars="2500" w:firstLine="0" w:firstLineChars="0"/>
    </w:pPr>
    <w:rPr>
      <w:rFonts w:cs="Times New Roman" w:eastAsia="宋体"/>
      <w:color w:val="auto"/>
      <w:szCs w:val="24"/>
    </w:rPr>
  </w:style>
  <w:style w:type="character" w:customStyle="1" w:styleId="style4106">
    <w:name w:val="日期 字符"/>
    <w:basedOn w:val="style65"/>
    <w:next w:val="style4106"/>
    <w:link w:val="style76"/>
    <w:qFormat/>
    <w:rPr>
      <w:rFonts w:ascii="宋体" w:cs="Times New Roman" w:eastAsia="宋体" w:hAnsi="宋体"/>
      <w:szCs w:val="24"/>
    </w:rPr>
  </w:style>
  <w:style w:type="character" w:customStyle="1" w:styleId="style4107">
    <w:name w:val="尾注文本 字符"/>
    <w:basedOn w:val="style65"/>
    <w:next w:val="style4107"/>
    <w:link w:val="style43"/>
    <w:qFormat/>
    <w:uiPriority w:val="99"/>
    <w:rPr>
      <w:rFonts w:ascii="宋体" w:cs="宋体" w:eastAsia="汉仪书宋二简" w:hAnsi="宋体"/>
      <w:color w:val="000000"/>
      <w:szCs w:val="21"/>
    </w:rPr>
  </w:style>
  <w:style w:type="paragraph" w:styleId="style43">
    <w:name w:val="endnote text"/>
    <w:basedOn w:val="style0"/>
    <w:next w:val="style43"/>
    <w:link w:val="style4107"/>
    <w:qFormat/>
    <w:uiPriority w:val="99"/>
    <w:pPr>
      <w:snapToGrid w:val="false"/>
      <w:jc w:val="left"/>
    </w:pPr>
    <w:rPr/>
  </w:style>
  <w:style w:type="paragraph" w:styleId="style153">
    <w:name w:val="Balloon Text"/>
    <w:basedOn w:val="style0"/>
    <w:next w:val="style153"/>
    <w:link w:val="style4108"/>
    <w:qFormat/>
    <w:uiPriority w:val="99"/>
    <w:pPr/>
    <w:rPr>
      <w:sz w:val="18"/>
      <w:szCs w:val="18"/>
    </w:rPr>
  </w:style>
  <w:style w:type="character" w:customStyle="1" w:styleId="style4108">
    <w:name w:val="批注框文本 字符"/>
    <w:basedOn w:val="style65"/>
    <w:next w:val="style4108"/>
    <w:link w:val="style153"/>
    <w:qFormat/>
    <w:uiPriority w:val="99"/>
    <w:rPr>
      <w:rFonts w:ascii="宋体" w:cs="宋体" w:eastAsia="汉仪书宋二简" w:hAnsi="宋体"/>
      <w:color w:val="000000"/>
      <w:sz w:val="18"/>
      <w:szCs w:val="18"/>
    </w:rPr>
  </w:style>
  <w:style w:type="paragraph" w:styleId="style32">
    <w:name w:val="footer"/>
    <w:basedOn w:val="style0"/>
    <w:next w:val="style32"/>
    <w:link w:val="style4109"/>
    <w:qFormat/>
    <w:uiPriority w:val="99"/>
    <w:pPr>
      <w:tabs>
        <w:tab w:val="clear" w:pos="420"/>
      </w:tabs>
      <w:snapToGrid w:val="false"/>
      <w:jc w:val="left"/>
    </w:pPr>
    <w:rPr>
      <w:sz w:val="18"/>
      <w:szCs w:val="18"/>
    </w:rPr>
  </w:style>
  <w:style w:type="character" w:customStyle="1" w:styleId="style4109">
    <w:name w:val="页脚 字符"/>
    <w:basedOn w:val="style65"/>
    <w:next w:val="style4109"/>
    <w:link w:val="style32"/>
    <w:qFormat/>
    <w:uiPriority w:val="99"/>
    <w:rPr>
      <w:rFonts w:ascii="宋体" w:cs="宋体" w:eastAsia="汉仪书宋二简" w:hAnsi="宋体"/>
      <w:color w:val="000000"/>
      <w:sz w:val="18"/>
      <w:szCs w:val="18"/>
    </w:rPr>
  </w:style>
  <w:style w:type="paragraph" w:styleId="style31">
    <w:name w:val="header"/>
    <w:basedOn w:val="style0"/>
    <w:next w:val="style31"/>
    <w:link w:val="style4110"/>
    <w:qFormat/>
    <w:pPr>
      <w:pBdr>
        <w:bottom w:val="single" w:sz="6" w:space="1" w:color="auto"/>
      </w:pBdr>
      <w:tabs>
        <w:tab w:val="clear" w:pos="420"/>
      </w:tabs>
      <w:snapToGrid w:val="false"/>
      <w:jc w:val="center"/>
    </w:pPr>
    <w:rPr>
      <w:sz w:val="18"/>
      <w:szCs w:val="18"/>
    </w:rPr>
  </w:style>
  <w:style w:type="character" w:customStyle="1" w:styleId="style4110">
    <w:name w:val="页眉 字符"/>
    <w:basedOn w:val="style65"/>
    <w:next w:val="style4110"/>
    <w:link w:val="style31"/>
    <w:qFormat/>
    <w:rPr>
      <w:rFonts w:ascii="宋体" w:cs="宋体" w:eastAsia="汉仪书宋二简" w:hAnsi="宋体"/>
      <w:color w:val="000000"/>
      <w:sz w:val="18"/>
      <w:szCs w:val="18"/>
    </w:rPr>
  </w:style>
  <w:style w:type="paragraph" w:styleId="style19">
    <w:name w:val="toc 1"/>
    <w:basedOn w:val="style0"/>
    <w:next w:val="style0"/>
    <w:qFormat/>
    <w:uiPriority w:val="39"/>
    <w:pPr/>
  </w:style>
  <w:style w:type="paragraph" w:styleId="style22">
    <w:name w:val="toc 4"/>
    <w:basedOn w:val="style0"/>
    <w:next w:val="style0"/>
    <w:qFormat/>
    <w:uiPriority w:val="39"/>
    <w:pPr>
      <w:ind w:left="630"/>
    </w:pPr>
    <w:rPr/>
  </w:style>
  <w:style w:type="paragraph" w:styleId="style29">
    <w:name w:val="footnote text"/>
    <w:basedOn w:val="style0"/>
    <w:next w:val="style29"/>
    <w:link w:val="style4111"/>
    <w:qFormat/>
    <w:pPr>
      <w:snapToGrid w:val="false"/>
      <w:jc w:val="left"/>
    </w:pPr>
    <w:rPr>
      <w:sz w:val="18"/>
      <w:szCs w:val="18"/>
    </w:rPr>
  </w:style>
  <w:style w:type="character" w:customStyle="1" w:styleId="style4111">
    <w:name w:val="脚注文本 字符"/>
    <w:basedOn w:val="style65"/>
    <w:next w:val="style4111"/>
    <w:link w:val="style29"/>
    <w:qFormat/>
    <w:rPr>
      <w:rFonts w:ascii="宋体" w:cs="宋体" w:eastAsia="汉仪书宋二简" w:hAnsi="宋体"/>
      <w:color w:val="000000"/>
      <w:sz w:val="18"/>
      <w:szCs w:val="18"/>
    </w:rPr>
  </w:style>
  <w:style w:type="character" w:customStyle="1" w:styleId="style4112">
    <w:name w:val="脚注文本 Char"/>
    <w:basedOn w:val="style65"/>
    <w:next w:val="style4112"/>
    <w:qFormat/>
    <w:rPr>
      <w:rFonts w:ascii="宋体" w:cs="宋体" w:eastAsia="汉仪书宋二简" w:hAnsi="宋体"/>
      <w:color w:val="000000"/>
      <w:sz w:val="18"/>
      <w:szCs w:val="18"/>
    </w:rPr>
  </w:style>
  <w:style w:type="paragraph" w:styleId="style24">
    <w:name w:val="toc 6"/>
    <w:basedOn w:val="style0"/>
    <w:next w:val="style0"/>
    <w:qFormat/>
    <w:uiPriority w:val="39"/>
    <w:pPr>
      <w:ind w:left="1050"/>
    </w:pPr>
    <w:rPr/>
  </w:style>
  <w:style w:type="paragraph" w:styleId="style20">
    <w:name w:val="toc 2"/>
    <w:basedOn w:val="style0"/>
    <w:next w:val="style0"/>
    <w:qFormat/>
    <w:uiPriority w:val="39"/>
    <w:pPr>
      <w:ind w:left="210"/>
    </w:pPr>
    <w:rPr/>
  </w:style>
  <w:style w:type="paragraph" w:styleId="style27">
    <w:name w:val="toc 9"/>
    <w:basedOn w:val="style0"/>
    <w:next w:val="style0"/>
    <w:qFormat/>
    <w:uiPriority w:val="39"/>
    <w:pPr>
      <w:ind w:left="1680"/>
    </w:pPr>
    <w:rPr/>
  </w:style>
  <w:style w:type="paragraph" w:styleId="style94">
    <w:name w:val="Normal (Web)"/>
    <w:basedOn w:val="style0"/>
    <w:next w:val="style94"/>
    <w:qFormat/>
    <w:pPr>
      <w:widowControl/>
      <w:spacing w:before="100" w:beforeAutospacing="true" w:after="100" w:afterAutospacing="true"/>
      <w:jc w:val="left"/>
    </w:pPr>
    <w:rPr>
      <w:color w:val="auto"/>
      <w:kern w:val="0"/>
      <w:sz w:val="24"/>
      <w:szCs w:val="24"/>
    </w:rPr>
  </w:style>
  <w:style w:type="paragraph" w:styleId="style62">
    <w:name w:val="Title"/>
    <w:basedOn w:val="style0"/>
    <w:next w:val="style0"/>
    <w:link w:val="style4113"/>
    <w:qFormat/>
    <w:uiPriority w:val="10"/>
    <w:pPr>
      <w:spacing w:before="240" w:after="60"/>
      <w:jc w:val="center"/>
      <w:outlineLvl w:val="0"/>
    </w:pPr>
    <w:rPr>
      <w:rFonts w:ascii="Cambria" w:cs="宋体" w:eastAsia="宋体" w:hAnsi="Cambria"/>
      <w:b/>
      <w:bCs/>
      <w:sz w:val="32"/>
      <w:szCs w:val="32"/>
    </w:rPr>
  </w:style>
  <w:style w:type="character" w:customStyle="1" w:styleId="style4113">
    <w:name w:val="标题 字符"/>
    <w:basedOn w:val="style65"/>
    <w:next w:val="style4113"/>
    <w:link w:val="style62"/>
    <w:qFormat/>
    <w:uiPriority w:val="10"/>
    <w:rPr>
      <w:rFonts w:ascii="Cambria" w:cs="宋体" w:eastAsia="宋体" w:hAnsi="Cambria"/>
      <w:b/>
      <w:bCs/>
      <w:color w:val="000000"/>
      <w:sz w:val="32"/>
      <w:szCs w:val="32"/>
    </w:rPr>
  </w:style>
  <w:style w:type="paragraph" w:styleId="style106">
    <w:name w:val="annotation subject"/>
    <w:basedOn w:val="style30"/>
    <w:next w:val="style30"/>
    <w:link w:val="style4114"/>
    <w:qFormat/>
    <w:uiPriority w:val="99"/>
    <w:pPr/>
    <w:rPr>
      <w:b/>
      <w:bCs/>
    </w:rPr>
  </w:style>
  <w:style w:type="character" w:customStyle="1" w:styleId="style4114">
    <w:name w:val="批注主题 字符"/>
    <w:basedOn w:val="style4103"/>
    <w:next w:val="style4114"/>
    <w:link w:val="style106"/>
    <w:qFormat/>
    <w:uiPriority w:val="99"/>
    <w:rPr>
      <w:rFonts w:ascii="宋体" w:cs="宋体" w:eastAsia="汉仪书宋二简" w:hAnsi="宋体"/>
      <w:b/>
      <w:bCs/>
      <w:color w:val="000000"/>
      <w:szCs w:val="21"/>
    </w:rPr>
  </w:style>
  <w:style w:type="table" w:styleId="style154">
    <w:name w:val="Table Grid"/>
    <w:basedOn w:val="style105"/>
    <w:next w:val="style154"/>
    <w:qFormat/>
    <w:uiPriority w:val="99"/>
    <w:pPr/>
    <w:rPr>
      <w:rFonts w:cs="Calibri" w:eastAsia="宋体"/>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styleId="style87">
    <w:name w:val="Strong"/>
    <w:next w:val="style87"/>
    <w:qFormat/>
    <w:uiPriority w:val="22"/>
    <w:rPr>
      <w:b/>
      <w:bCs/>
    </w:rPr>
  </w:style>
  <w:style w:type="character" w:styleId="style42">
    <w:name w:val="endnote reference"/>
    <w:basedOn w:val="style65"/>
    <w:next w:val="style42"/>
    <w:qFormat/>
    <w:uiPriority w:val="99"/>
    <w:rPr>
      <w:vertAlign w:val="superscript"/>
    </w:rPr>
  </w:style>
  <w:style w:type="character" w:styleId="style41">
    <w:name w:val="page number"/>
    <w:basedOn w:val="style65"/>
    <w:next w:val="style41"/>
    <w:qFormat/>
  </w:style>
  <w:style w:type="character" w:styleId="style88">
    <w:name w:val="Emphasis"/>
    <w:basedOn w:val="style65"/>
    <w:next w:val="style88"/>
    <w:qFormat/>
    <w:uiPriority w:val="20"/>
    <w:rPr>
      <w:color w:val="cc0000"/>
    </w:rPr>
  </w:style>
  <w:style w:type="character" w:styleId="style85">
    <w:name w:val="Hyperlink"/>
    <w:basedOn w:val="style65"/>
    <w:next w:val="style85"/>
    <w:qFormat/>
    <w:uiPriority w:val="99"/>
    <w:rPr>
      <w:color w:val="0000ff"/>
      <w:u w:val="single"/>
    </w:rPr>
  </w:style>
  <w:style w:type="character" w:styleId="style39">
    <w:name w:val="annotation reference"/>
    <w:basedOn w:val="style65"/>
    <w:next w:val="style39"/>
    <w:qFormat/>
    <w:uiPriority w:val="99"/>
    <w:rPr>
      <w:sz w:val="21"/>
      <w:szCs w:val="21"/>
    </w:rPr>
  </w:style>
  <w:style w:type="character" w:styleId="style38">
    <w:name w:val="footnote reference"/>
    <w:basedOn w:val="style65"/>
    <w:next w:val="style38"/>
    <w:qFormat/>
    <w:rPr>
      <w:vertAlign w:val="superscript"/>
    </w:rPr>
  </w:style>
  <w:style w:type="paragraph" w:styleId="style179">
    <w:name w:val="List Paragraph"/>
    <w:basedOn w:val="style0"/>
    <w:next w:val="style179"/>
    <w:qFormat/>
    <w:uiPriority w:val="99"/>
    <w:pPr>
      <w:ind w:firstLine="420"/>
    </w:pPr>
    <w:rPr/>
  </w:style>
  <w:style w:type="table" w:customStyle="1" w:styleId="style4115">
    <w:name w:val="网格型1"/>
    <w:basedOn w:val="style105"/>
    <w:next w:val="style4115"/>
    <w:qFormat/>
    <w:uiPriority w:val="59"/>
    <w:pPr/>
    <w:rPr>
      <w:rFonts w:cs="Calibri" w:eastAsia="宋体"/>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customStyle="1" w:styleId="style4116">
    <w:name w:val="表格标题"/>
    <w:basedOn w:val="style0"/>
    <w:next w:val="style4116"/>
    <w:qFormat/>
    <w:pPr>
      <w:spacing w:before="10" w:beforeLines="10" w:after="20" w:afterLines="20" w:lineRule="exact" w:line="280"/>
      <w:jc w:val="center"/>
    </w:pPr>
    <w:rPr>
      <w:rFonts w:eastAsia="汉仪中黑简" w:hint="eastAsia"/>
      <w:color w:val="ff0000"/>
      <w:sz w:val="20"/>
    </w:rPr>
  </w:style>
  <w:style w:type="paragraph" w:customStyle="1" w:styleId="style4117">
    <w:name w:val="表格标题1"/>
    <w:basedOn w:val="style0"/>
    <w:next w:val="style4117"/>
    <w:qFormat/>
    <w:pPr>
      <w:spacing w:before="10" w:beforeLines="10" w:after="20" w:afterLines="20" w:lineRule="exact" w:line="280"/>
      <w:ind w:firstLine="0" w:firstLineChars="0"/>
      <w:jc w:val="center"/>
    </w:pPr>
    <w:rPr>
      <w:rFonts w:eastAsia="汉仪中黑简"/>
      <w:color w:val="ff0000"/>
      <w:sz w:val="20"/>
    </w:rPr>
  </w:style>
  <w:style w:type="paragraph" w:customStyle="1" w:styleId="style4118">
    <w:name w:val="表格正文1"/>
    <w:basedOn w:val="style0"/>
    <w:next w:val="style4118"/>
    <w:qFormat/>
    <w:pPr>
      <w:spacing w:before="10" w:beforeLines="10" w:after="20" w:afterLines="20" w:lineRule="exact" w:line="280"/>
      <w:ind w:firstLine="0" w:firstLineChars="0"/>
      <w:jc w:val="left"/>
    </w:pPr>
    <w:rPr>
      <w:rFonts w:ascii="汉仪书宋一简" w:eastAsia="汉仪书宋一简" w:hAnsi="汉仪书宋一简"/>
      <w:color w:val="auto"/>
      <w:sz w:val="20"/>
      <w:szCs w:val="20"/>
    </w:rPr>
  </w:style>
  <w:style w:type="paragraph" w:customStyle="1" w:styleId="style4119">
    <w:name w:val="补四级标题"/>
    <w:basedOn w:val="style0"/>
    <w:next w:val="style4119"/>
    <w:qFormat/>
    <w:pPr>
      <w:ind w:firstLine="202" w:firstLineChars="202"/>
    </w:pPr>
    <w:rPr>
      <w:rFonts w:ascii="汉仪中黑简" w:cs="汉仪中黑简" w:eastAsia="汉仪中黑简" w:hAnsi="汉仪中黑简"/>
      <w:bCs/>
      <w:color w:val="auto"/>
      <w:kern w:val="44"/>
      <w:szCs w:val="24"/>
    </w:rPr>
  </w:style>
  <w:style w:type="paragraph" w:customStyle="1" w:styleId="style4120">
    <w:name w:val="导图文字"/>
    <w:next w:val="style4120"/>
    <w:qFormat/>
    <w:pPr>
      <w:spacing w:lineRule="exact" w:line="384"/>
    </w:pPr>
    <w:rPr>
      <w:rFonts w:ascii="汉仪书宋二简" w:cs="汉仪书宋二简" w:eastAsia="汉仪书宋二简" w:hAnsi="汉仪书宋二简" w:hint="eastAsia"/>
      <w:b/>
      <w:color w:val="000000"/>
      <w:kern w:val="0"/>
      <w:sz w:val="20"/>
      <w:szCs w:val="21"/>
    </w:rPr>
  </w:style>
  <w:style w:type="paragraph" w:customStyle="1" w:styleId="style4121">
    <w:name w:val="导图正文2"/>
    <w:next w:val="style4121"/>
    <w:qFormat/>
    <w:pPr>
      <w:spacing w:lineRule="exact" w:line="384"/>
    </w:pPr>
    <w:rPr>
      <w:rFonts w:ascii="汉仪书宋二简" w:cs="汉仪书宋二简" w:eastAsia="汉仪书宋二简" w:hAnsi="汉仪书宋二简" w:hint="eastAsia"/>
      <w:color w:val="000000"/>
      <w:kern w:val="0"/>
      <w:sz w:val="20"/>
      <w:szCs w:val="21"/>
    </w:rPr>
  </w:style>
  <w:style w:type="character" w:customStyle="1" w:styleId="style4122">
    <w:name w:val="bjh-p"/>
    <w:next w:val="style4122"/>
    <w:qFormat/>
  </w:style>
  <w:style w:type="table" w:customStyle="1" w:styleId="style4123">
    <w:name w:val="网格型2"/>
    <w:basedOn w:val="style105"/>
    <w:next w:val="style4123"/>
    <w:qFormat/>
    <w:uiPriority w:val="59"/>
    <w:pPr/>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table" w:customStyle="1" w:styleId="style4124">
    <w:name w:val="网格型12"/>
    <w:basedOn w:val="style105"/>
    <w:next w:val="style4124"/>
    <w:qFormat/>
    <w:uiPriority w:val="59"/>
    <w:pPr/>
    <w:rPr>
      <w:rFonts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tcBorders/>
    </w:tcPr>
  </w:style>
  <w:style w:type="character" w:customStyle="1" w:styleId="style4125">
    <w:name w:val="22"/>
    <w:basedOn w:val="style65"/>
    <w:next w:val="style4125"/>
    <w:qFormat/>
  </w:style>
  <w:style w:type="character" w:customStyle="1" w:styleId="style4126">
    <w:name w:val="纯文本 Char1"/>
    <w:next w:val="style4126"/>
    <w:qFormat/>
    <w:rPr>
      <w:rFonts w:ascii="宋体" w:eastAsia="宋体" w:hAnsi="Courier New"/>
      <w:sz w:val="21"/>
    </w:rPr>
  </w:style>
  <w:style w:type="character" w:customStyle="1" w:styleId="style4127">
    <w:name w:val="style_kwd"/>
    <w:basedOn w:val="style65"/>
    <w:next w:val="style4127"/>
    <w:qFormat/>
  </w:style>
  <w:style w:type="paragraph" w:customStyle="1" w:styleId="style4128">
    <w:name w:val="列表段落1"/>
    <w:basedOn w:val="style0"/>
    <w:next w:val="style4128"/>
    <w:qFormat/>
    <w:uiPriority w:val="34"/>
    <w:pPr>
      <w:tabs>
        <w:tab w:val="clear" w:pos="420"/>
      </w:tabs>
      <w:spacing w:lineRule="auto" w:line="240"/>
      <w:ind w:firstLine="420"/>
    </w:pPr>
    <w:rPr>
      <w:rFonts w:ascii="Calibri" w:cs="宋体" w:eastAsia="宋体" w:hAnsi="Calibri"/>
      <w:color w:val="auto"/>
      <w:szCs w:val="22"/>
    </w:rPr>
  </w:style>
  <w:style w:type="paragraph" w:customStyle="1" w:styleId="style4129">
    <w:name w:val="标题 31"/>
    <w:basedOn w:val="style0"/>
    <w:next w:val="style4129"/>
    <w:qFormat/>
    <w:pPr>
      <w:widowControl/>
      <w:tabs>
        <w:tab w:val="clear" w:pos="420"/>
      </w:tabs>
      <w:spacing w:lineRule="atLeast" w:line="330"/>
      <w:ind w:left="420" w:firstLine="0" w:firstLineChars="0"/>
      <w:jc w:val="left"/>
      <w:outlineLvl w:val="3"/>
    </w:pPr>
    <w:rPr>
      <w:rFonts w:ascii="Arial" w:cs="Arial" w:eastAsia="宋体" w:hAnsi="Arial"/>
      <w:b/>
      <w:bCs/>
      <w:color w:val="auto"/>
      <w:kern w:val="0"/>
      <w:sz w:val="24"/>
      <w:szCs w:val="24"/>
    </w:rPr>
  </w:style>
  <w:style w:type="character" w:customStyle="1" w:styleId="style4130">
    <w:name w:val="number"/>
    <w:basedOn w:val="style65"/>
    <w:next w:val="style4130"/>
    <w:qFormat/>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Words>18582</Words>
  <Pages>27</Pages>
  <Characters>18861</Characters>
  <Application>WPS Office</Application>
  <DocSecurity>0</DocSecurity>
  <Paragraphs>1134</Paragraphs>
  <ScaleCrop>false</ScaleCrop>
  <Company>QBPC</Company>
  <LinksUpToDate>false</LinksUpToDate>
  <CharactersWithSpaces>18938</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2025-04-04T15:14:00Z</dcterms:created>
  <dc:creator>xb21cn</dc:creator>
  <lastModifiedBy>23127PN0CC</lastModifiedBy>
  <dcterms:modified xsi:type="dcterms:W3CDTF">2025-04-05T10:22:03Z</dcterms:modified>
  <revision>7</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ef65d384de6b442d9bbd1b3dfc529463_23</vt:lpwstr>
  </property>
</Properties>
</file>