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6C996" w14:textId="6389795F" w:rsidR="001B738D" w:rsidRPr="00F4087A" w:rsidRDefault="001B738D" w:rsidP="005B4DBB">
      <w:pPr>
        <w:spacing w:line="240" w:lineRule="exact"/>
        <w:ind w:firstLineChars="0" w:firstLine="0"/>
        <w:jc w:val="center"/>
        <w:rPr>
          <w:rFonts w:asciiTheme="minorEastAsia" w:eastAsiaTheme="minorEastAsia" w:hAnsiTheme="minorEastAsia" w:hint="eastAsia"/>
          <w:b/>
          <w:bCs/>
        </w:rPr>
      </w:pPr>
      <w:bookmarkStart w:id="0" w:name="_Toc183697262"/>
      <w:r w:rsidRPr="00F4087A">
        <w:rPr>
          <w:rFonts w:asciiTheme="minorEastAsia" w:eastAsiaTheme="minorEastAsia" w:hAnsiTheme="minorEastAsia" w:hint="eastAsia"/>
          <w:b/>
          <w:bCs/>
        </w:rPr>
        <w:t>第二章  刑事诉讼全程适用的重要制度</w:t>
      </w:r>
      <w:bookmarkEnd w:id="0"/>
    </w:p>
    <w:p w14:paraId="1605F7FC" w14:textId="25AF5287" w:rsidR="001B738D" w:rsidRPr="004635DF" w:rsidRDefault="001B738D" w:rsidP="004635DF">
      <w:pPr>
        <w:spacing w:line="240" w:lineRule="exact"/>
        <w:ind w:firstLineChars="0" w:firstLine="0"/>
        <w:jc w:val="center"/>
        <w:rPr>
          <w:rFonts w:asciiTheme="minorEastAsia" w:eastAsiaTheme="minorEastAsia" w:hAnsiTheme="minorEastAsia" w:hint="eastAsia"/>
          <w:b/>
          <w:bCs/>
        </w:rPr>
      </w:pPr>
      <w:bookmarkStart w:id="1" w:name="_Toc183697263"/>
      <w:r w:rsidRPr="004635DF">
        <w:rPr>
          <w:rFonts w:asciiTheme="minorEastAsia" w:eastAsiaTheme="minorEastAsia" w:hAnsiTheme="minorEastAsia" w:hint="eastAsia"/>
          <w:b/>
          <w:bCs/>
        </w:rPr>
        <w:t>第一节  管辖与回避</w:t>
      </w:r>
      <w:bookmarkEnd w:id="1"/>
      <w:r w:rsidR="005B4DBB" w:rsidRPr="004635DF">
        <w:rPr>
          <w:rFonts w:asciiTheme="minorEastAsia" w:eastAsiaTheme="minorEastAsia" w:hAnsiTheme="minorEastAsia" w:hint="eastAsia"/>
          <w:b/>
          <w:bCs/>
        </w:rPr>
        <w:t>（</w:t>
      </w:r>
      <w:r w:rsidR="00494C42">
        <w:rPr>
          <w:rFonts w:asciiTheme="minorEastAsia" w:eastAsiaTheme="minorEastAsia" w:hAnsiTheme="minorEastAsia" w:hint="eastAsia"/>
          <w:b/>
          <w:bCs/>
        </w:rPr>
        <w:t>0</w:t>
      </w:r>
      <w:r w:rsidR="005B4DBB" w:rsidRPr="004635DF">
        <w:rPr>
          <w:rFonts w:asciiTheme="minorEastAsia" w:eastAsiaTheme="minorEastAsia" w:hAnsiTheme="minorEastAsia" w:hint="eastAsia"/>
          <w:b/>
          <w:bCs/>
        </w:rPr>
        <w:t>9</w:t>
      </w:r>
      <w:r w:rsidR="005B4DBB" w:rsidRPr="004635DF">
        <w:rPr>
          <w:rFonts w:asciiTheme="minorEastAsia" w:eastAsiaTheme="minorEastAsia" w:hAnsiTheme="minorEastAsia"/>
          <w:b/>
          <w:bCs/>
        </w:rPr>
        <w:t>:</w:t>
      </w:r>
      <w:r w:rsidR="00494C42">
        <w:rPr>
          <w:rFonts w:asciiTheme="minorEastAsia" w:eastAsiaTheme="minorEastAsia" w:hAnsiTheme="minorEastAsia" w:hint="eastAsia"/>
          <w:b/>
          <w:bCs/>
        </w:rPr>
        <w:t>0</w:t>
      </w:r>
      <w:r w:rsidR="005B4DBB" w:rsidRPr="004635DF">
        <w:rPr>
          <w:rFonts w:asciiTheme="minorEastAsia" w:eastAsiaTheme="minorEastAsia" w:hAnsiTheme="minorEastAsia" w:hint="eastAsia"/>
          <w:b/>
          <w:bCs/>
        </w:rPr>
        <w:t>0</w:t>
      </w:r>
      <w:r w:rsidR="005B4DBB" w:rsidRPr="004635DF">
        <w:rPr>
          <w:rFonts w:asciiTheme="minorEastAsia" w:eastAsiaTheme="minorEastAsia" w:hAnsiTheme="minorEastAsia"/>
          <w:b/>
          <w:bCs/>
        </w:rPr>
        <w:t>:00-</w:t>
      </w:r>
      <w:r w:rsidR="005B4DBB" w:rsidRPr="004635DF">
        <w:rPr>
          <w:rFonts w:asciiTheme="minorEastAsia" w:eastAsiaTheme="minorEastAsia" w:hAnsiTheme="minorEastAsia" w:hint="eastAsia"/>
          <w:b/>
          <w:bCs/>
        </w:rPr>
        <w:t>1</w:t>
      </w:r>
      <w:r w:rsidR="00A5681E">
        <w:rPr>
          <w:rFonts w:asciiTheme="minorEastAsia" w:eastAsiaTheme="minorEastAsia" w:hAnsiTheme="minorEastAsia" w:hint="eastAsia"/>
          <w:b/>
          <w:bCs/>
        </w:rPr>
        <w:t>0</w:t>
      </w:r>
      <w:r w:rsidR="005B4DBB" w:rsidRPr="004635DF">
        <w:rPr>
          <w:rFonts w:asciiTheme="minorEastAsia" w:eastAsiaTheme="minorEastAsia" w:hAnsiTheme="minorEastAsia"/>
          <w:b/>
          <w:bCs/>
        </w:rPr>
        <w:t>:</w:t>
      </w:r>
      <w:r w:rsidR="00B22ABE">
        <w:rPr>
          <w:rFonts w:asciiTheme="minorEastAsia" w:eastAsiaTheme="minorEastAsia" w:hAnsiTheme="minorEastAsia" w:hint="eastAsia"/>
          <w:b/>
          <w:bCs/>
        </w:rPr>
        <w:t>3</w:t>
      </w:r>
      <w:r w:rsidR="005B4DBB" w:rsidRPr="004635DF">
        <w:rPr>
          <w:rFonts w:asciiTheme="minorEastAsia" w:eastAsiaTheme="minorEastAsia" w:hAnsiTheme="minorEastAsia" w:hint="eastAsia"/>
          <w:b/>
          <w:bCs/>
        </w:rPr>
        <w:t>3</w:t>
      </w:r>
      <w:r w:rsidR="005B4DBB" w:rsidRPr="004635DF">
        <w:rPr>
          <w:rFonts w:asciiTheme="minorEastAsia" w:eastAsiaTheme="minorEastAsia" w:hAnsiTheme="minorEastAsia"/>
          <w:b/>
          <w:bCs/>
        </w:rPr>
        <w:t>:00）</w:t>
      </w:r>
    </w:p>
    <w:p w14:paraId="013AF53E" w14:textId="77777777" w:rsidR="001B738D" w:rsidRPr="00753956" w:rsidRDefault="001B738D" w:rsidP="00753956">
      <w:pPr>
        <w:pStyle w:val="3"/>
        <w:keepNext w:val="0"/>
        <w:keepLines w:val="0"/>
        <w:spacing w:line="240" w:lineRule="exact"/>
        <w:rPr>
          <w:rFonts w:asciiTheme="minorEastAsia" w:eastAsiaTheme="minorEastAsia" w:hAnsiTheme="minorEastAsia" w:hint="eastAsia"/>
          <w:sz w:val="21"/>
        </w:rPr>
      </w:pPr>
      <w:r w:rsidRPr="00753956">
        <w:rPr>
          <w:rFonts w:asciiTheme="minorEastAsia" w:eastAsiaTheme="minorEastAsia" w:hAnsiTheme="minorEastAsia" w:hint="eastAsia"/>
          <w:sz w:val="21"/>
        </w:rPr>
        <w:t>一、管辖制度基本框架</w:t>
      </w:r>
    </w:p>
    <w:p w14:paraId="4DDEFF09" w14:textId="77777777" w:rsidR="001B738D" w:rsidRPr="00753956" w:rsidRDefault="001B738D" w:rsidP="00753956">
      <w:pPr>
        <w:spacing w:line="240" w:lineRule="exact"/>
        <w:ind w:firstLine="420"/>
        <w:rPr>
          <w:rFonts w:asciiTheme="minorEastAsia" w:eastAsiaTheme="minorEastAsia" w:hAnsiTheme="minorEastAsia" w:cs="Times New Roman" w:hint="eastAsia"/>
        </w:rPr>
      </w:pPr>
      <w:r w:rsidRPr="00753956">
        <w:rPr>
          <w:rFonts w:asciiTheme="minorEastAsia" w:eastAsiaTheme="minorEastAsia" w:hAnsiTheme="minorEastAsia" w:cs="Times New Roman" w:hint="eastAsia"/>
        </w:rPr>
        <w:t>刑事管辖，是指公安司法机关在受理和审理刑事案件方面的权限划分，主要分为立案管辖和审判管辖。自诉案件的立案管辖与审判管辖的发生时间重合，公诉案件的立案管辖与审判管辖则处于先后不同阶段。</w:t>
      </w:r>
    </w:p>
    <w:p w14:paraId="4FE78AA0" w14:textId="77777777" w:rsidR="001B738D" w:rsidRPr="00753956" w:rsidRDefault="001B738D" w:rsidP="00753956">
      <w:pPr>
        <w:pStyle w:val="3"/>
        <w:keepNext w:val="0"/>
        <w:keepLines w:val="0"/>
        <w:spacing w:line="240" w:lineRule="exact"/>
        <w:rPr>
          <w:rFonts w:asciiTheme="minorEastAsia" w:eastAsiaTheme="minorEastAsia" w:hAnsiTheme="minorEastAsia" w:hint="eastAsia"/>
          <w:sz w:val="21"/>
        </w:rPr>
      </w:pPr>
      <w:r w:rsidRPr="00753956">
        <w:rPr>
          <w:rFonts w:asciiTheme="minorEastAsia" w:eastAsiaTheme="minorEastAsia" w:hAnsiTheme="minorEastAsia" w:hint="eastAsia"/>
          <w:sz w:val="21"/>
        </w:rPr>
        <w:t>二、立案管辖</w:t>
      </w:r>
    </w:p>
    <w:p w14:paraId="00BDFA8A" w14:textId="77777777" w:rsidR="001B738D" w:rsidRPr="00753956" w:rsidRDefault="001B738D" w:rsidP="00753956">
      <w:pPr>
        <w:spacing w:line="240" w:lineRule="exact"/>
        <w:ind w:firstLine="420"/>
        <w:rPr>
          <w:rFonts w:asciiTheme="minorEastAsia" w:eastAsiaTheme="minorEastAsia" w:hAnsiTheme="minorEastAsia" w:hint="eastAsia"/>
        </w:rPr>
      </w:pPr>
      <w:r w:rsidRPr="00753956">
        <w:rPr>
          <w:rFonts w:asciiTheme="minorEastAsia" w:eastAsiaTheme="minorEastAsia" w:hAnsiTheme="minorEastAsia" w:hint="eastAsia"/>
        </w:rPr>
        <w:t>立案管辖是指公安司法机关之间在直接受理刑事案件范围上的权限划分。立案管辖要解决的是哪一个机关立案受理（“首先接手”）某类刑事案件的问题。</w:t>
      </w:r>
      <w:r w:rsidRPr="00753956">
        <w:rPr>
          <w:rFonts w:asciiTheme="minorEastAsia" w:eastAsiaTheme="minorEastAsia" w:hAnsiTheme="minorEastAsia" w:hint="eastAsia"/>
          <w:color w:val="FF0000"/>
        </w:rPr>
        <w:t>对于公诉案件而言，哪个机关有侦查权或调查权，就有立案管辖权</w:t>
      </w:r>
      <w:r w:rsidRPr="00753956">
        <w:rPr>
          <w:rFonts w:asciiTheme="minorEastAsia" w:eastAsiaTheme="minorEastAsia" w:hAnsiTheme="minorEastAsia" w:hint="eastAsia"/>
        </w:rPr>
        <w:t>。</w:t>
      </w:r>
    </w:p>
    <w:p w14:paraId="46A24224" w14:textId="77777777" w:rsidR="001B738D" w:rsidRPr="00753956" w:rsidRDefault="001B738D" w:rsidP="00753956">
      <w:pPr>
        <w:pStyle w:val="4"/>
        <w:keepNext w:val="0"/>
        <w:keepLines w:val="0"/>
        <w:spacing w:line="240" w:lineRule="exact"/>
        <w:ind w:firstLineChars="120" w:firstLine="252"/>
        <w:rPr>
          <w:rFonts w:asciiTheme="minorEastAsia" w:eastAsiaTheme="minorEastAsia" w:hAnsiTheme="minorEastAsia" w:hint="eastAsia"/>
          <w:sz w:val="21"/>
          <w:szCs w:val="21"/>
        </w:rPr>
      </w:pPr>
      <w:r w:rsidRPr="00753956">
        <w:rPr>
          <w:rFonts w:asciiTheme="minorEastAsia" w:eastAsiaTheme="minorEastAsia" w:hAnsiTheme="minorEastAsia" w:hint="eastAsia"/>
          <w:sz w:val="21"/>
          <w:szCs w:val="21"/>
        </w:rPr>
        <w:t>（一）监察机关立案调查的案件</w:t>
      </w:r>
    </w:p>
    <w:p w14:paraId="59D0294B" w14:textId="77777777" w:rsidR="001B738D" w:rsidRPr="00753956" w:rsidRDefault="001B738D" w:rsidP="00753956">
      <w:pPr>
        <w:spacing w:line="240" w:lineRule="exact"/>
        <w:ind w:firstLine="420"/>
        <w:rPr>
          <w:rFonts w:asciiTheme="minorEastAsia" w:eastAsiaTheme="minorEastAsia" w:hAnsiTheme="minorEastAsia" w:hint="eastAsia"/>
        </w:rPr>
      </w:pPr>
      <w:r w:rsidRPr="00753956">
        <w:rPr>
          <w:rFonts w:asciiTheme="minorEastAsia" w:eastAsiaTheme="minorEastAsia" w:hAnsiTheme="minorEastAsia" w:hint="eastAsia"/>
        </w:rPr>
        <w:t>监察机关立案调查</w:t>
      </w:r>
      <w:r w:rsidRPr="00753956">
        <w:rPr>
          <w:rFonts w:asciiTheme="minorEastAsia" w:eastAsiaTheme="minorEastAsia" w:hAnsiTheme="minorEastAsia" w:hint="eastAsia"/>
          <w:color w:val="FF0000"/>
        </w:rPr>
        <w:t>监察对象涉嫌贪污贿赂、滥用职权、玩忽职守</w:t>
      </w:r>
      <w:r w:rsidRPr="00753956">
        <w:rPr>
          <w:rFonts w:asciiTheme="minorEastAsia" w:eastAsiaTheme="minorEastAsia" w:hAnsiTheme="minorEastAsia" w:hint="eastAsia"/>
        </w:rPr>
        <w:t>、权力寻租、利益输送、徇私舞弊以及浪费国家资财等职务犯罪案件。</w:t>
      </w:r>
    </w:p>
    <w:p w14:paraId="30C01338" w14:textId="77777777" w:rsidR="001B738D" w:rsidRPr="00753956" w:rsidRDefault="001B738D" w:rsidP="00753956">
      <w:pPr>
        <w:pStyle w:val="4"/>
        <w:keepNext w:val="0"/>
        <w:keepLines w:val="0"/>
        <w:spacing w:line="240" w:lineRule="exact"/>
        <w:ind w:firstLineChars="120" w:firstLine="252"/>
        <w:rPr>
          <w:rFonts w:asciiTheme="minorEastAsia" w:eastAsiaTheme="minorEastAsia" w:hAnsiTheme="minorEastAsia" w:hint="eastAsia"/>
          <w:sz w:val="21"/>
          <w:szCs w:val="21"/>
        </w:rPr>
      </w:pPr>
      <w:r w:rsidRPr="00753956">
        <w:rPr>
          <w:rFonts w:asciiTheme="minorEastAsia" w:eastAsiaTheme="minorEastAsia" w:hAnsiTheme="minorEastAsia" w:hint="eastAsia"/>
          <w:sz w:val="21"/>
          <w:szCs w:val="21"/>
        </w:rPr>
        <w:t>（二）检察机关立案侦查的案件</w:t>
      </w:r>
    </w:p>
    <w:p w14:paraId="53AE2854" w14:textId="77777777" w:rsidR="001B738D" w:rsidRPr="00753956" w:rsidRDefault="001B738D" w:rsidP="00753956">
      <w:pPr>
        <w:pStyle w:val="a7"/>
        <w:widowControl w:val="0"/>
        <w:snapToGrid w:val="0"/>
        <w:spacing w:before="0" w:beforeAutospacing="0" w:after="0" w:afterAutospacing="0" w:line="240" w:lineRule="exact"/>
        <w:ind w:firstLine="420"/>
        <w:jc w:val="both"/>
        <w:rPr>
          <w:rFonts w:asciiTheme="minorEastAsia" w:eastAsiaTheme="minorEastAsia" w:hAnsiTheme="minorEastAsia" w:cs="Times New Roman" w:hint="eastAsia"/>
          <w:color w:val="000000" w:themeColor="text1"/>
          <w:kern w:val="2"/>
          <w:sz w:val="21"/>
          <w:szCs w:val="21"/>
        </w:rPr>
      </w:pPr>
      <w:r w:rsidRPr="00753956">
        <w:rPr>
          <w:rFonts w:asciiTheme="minorEastAsia" w:eastAsiaTheme="minorEastAsia" w:hAnsiTheme="minorEastAsia" w:cs="Times New Roman" w:hint="eastAsia"/>
          <w:color w:val="000000" w:themeColor="text1"/>
          <w:kern w:val="2"/>
          <w:sz w:val="21"/>
          <w:szCs w:val="21"/>
        </w:rPr>
        <w:t>检察院立案侦查对</w:t>
      </w:r>
      <w:r w:rsidRPr="00753956">
        <w:rPr>
          <w:rFonts w:asciiTheme="minorEastAsia" w:eastAsiaTheme="minorEastAsia" w:hAnsiTheme="minorEastAsia" w:cs="Times New Roman" w:hint="eastAsia"/>
          <w:color w:val="FF0000"/>
          <w:kern w:val="2"/>
          <w:sz w:val="21"/>
          <w:szCs w:val="21"/>
        </w:rPr>
        <w:t>诉讼活动实行法律监督中发现的司法工作人员利用职权实施的</w:t>
      </w:r>
      <w:r w:rsidRPr="00753956">
        <w:rPr>
          <w:rFonts w:asciiTheme="minorEastAsia" w:eastAsiaTheme="minorEastAsia" w:hAnsiTheme="minorEastAsia" w:cs="Times New Roman" w:hint="eastAsia"/>
          <w:color w:val="000000" w:themeColor="text1"/>
          <w:kern w:val="2"/>
          <w:sz w:val="21"/>
          <w:szCs w:val="21"/>
        </w:rPr>
        <w:t>非法拘禁、刑讯逼供、非法搜查等侵犯公民权利、损害司法公正的犯罪案件。这类案件也可由监察机关立案调查。</w:t>
      </w:r>
    </w:p>
    <w:p w14:paraId="5B4E0850" w14:textId="77777777" w:rsidR="001B738D" w:rsidRPr="00753956" w:rsidRDefault="001B738D" w:rsidP="00753956">
      <w:pPr>
        <w:pStyle w:val="a7"/>
        <w:widowControl w:val="0"/>
        <w:snapToGrid w:val="0"/>
        <w:spacing w:before="0" w:beforeAutospacing="0" w:after="0" w:afterAutospacing="0" w:line="240" w:lineRule="exact"/>
        <w:ind w:firstLine="420"/>
        <w:jc w:val="both"/>
        <w:rPr>
          <w:rFonts w:asciiTheme="minorEastAsia" w:eastAsiaTheme="minorEastAsia" w:hAnsiTheme="minorEastAsia" w:cs="Times New Roman" w:hint="eastAsia"/>
          <w:color w:val="000000" w:themeColor="text1"/>
          <w:kern w:val="2"/>
          <w:sz w:val="21"/>
          <w:szCs w:val="21"/>
        </w:rPr>
      </w:pPr>
      <w:r w:rsidRPr="00753956">
        <w:rPr>
          <w:rFonts w:asciiTheme="minorEastAsia" w:eastAsiaTheme="minorEastAsia" w:hAnsiTheme="minorEastAsia" w:cs="Times New Roman" w:hint="eastAsia"/>
          <w:color w:val="000000" w:themeColor="text1"/>
          <w:kern w:val="2"/>
          <w:sz w:val="21"/>
          <w:szCs w:val="21"/>
        </w:rPr>
        <w:t>对于公安机关管辖的国家机关工作人员利用职权实施的重大犯罪案件，需要由检察院直接受理的时候，经省级以上检察院决定，可以由检察院立案侦查。</w:t>
      </w:r>
    </w:p>
    <w:p w14:paraId="4E9BDF96" w14:textId="77777777" w:rsidR="001B738D" w:rsidRPr="00753956" w:rsidRDefault="001B738D" w:rsidP="00753956">
      <w:pPr>
        <w:pStyle w:val="4"/>
        <w:keepNext w:val="0"/>
        <w:keepLines w:val="0"/>
        <w:spacing w:line="240" w:lineRule="exact"/>
        <w:ind w:firstLineChars="120" w:firstLine="252"/>
        <w:rPr>
          <w:rFonts w:asciiTheme="minorEastAsia" w:eastAsiaTheme="minorEastAsia" w:hAnsiTheme="minorEastAsia" w:hint="eastAsia"/>
          <w:sz w:val="21"/>
          <w:szCs w:val="21"/>
        </w:rPr>
      </w:pPr>
      <w:r w:rsidRPr="00753956">
        <w:rPr>
          <w:rFonts w:asciiTheme="minorEastAsia" w:eastAsiaTheme="minorEastAsia" w:hAnsiTheme="minorEastAsia" w:hint="eastAsia"/>
          <w:sz w:val="21"/>
          <w:szCs w:val="21"/>
        </w:rPr>
        <w:t>（三）公安机关等机关立案侦查的案件</w:t>
      </w:r>
    </w:p>
    <w:p w14:paraId="4CDD6052" w14:textId="77777777" w:rsidR="001B738D" w:rsidRPr="00753956" w:rsidRDefault="001B738D" w:rsidP="00753956">
      <w:pPr>
        <w:spacing w:line="240" w:lineRule="exact"/>
        <w:ind w:firstLine="420"/>
        <w:rPr>
          <w:rFonts w:asciiTheme="minorEastAsia" w:eastAsiaTheme="minorEastAsia" w:hAnsiTheme="minorEastAsia" w:cs="Times New Roman" w:hint="eastAsia"/>
        </w:rPr>
      </w:pPr>
      <w:r w:rsidRPr="00753956">
        <w:rPr>
          <w:rFonts w:asciiTheme="minorEastAsia" w:eastAsiaTheme="minorEastAsia" w:hAnsiTheme="minorEastAsia" w:cs="Times New Roman" w:hint="eastAsia"/>
        </w:rPr>
        <w:t>多数刑事案件由公安机关立案侦查，下列案件由其他机关立案侦查：</w:t>
      </w:r>
    </w:p>
    <w:p w14:paraId="63C51A08" w14:textId="77777777" w:rsidR="001B738D" w:rsidRPr="00753956" w:rsidRDefault="001B738D" w:rsidP="00753956">
      <w:pPr>
        <w:spacing w:line="240" w:lineRule="exact"/>
        <w:ind w:firstLine="420"/>
        <w:rPr>
          <w:rFonts w:asciiTheme="minorEastAsia" w:eastAsiaTheme="minorEastAsia" w:hAnsiTheme="minorEastAsia" w:cs="Times New Roman" w:hint="eastAsia"/>
        </w:rPr>
      </w:pPr>
      <w:r w:rsidRPr="00753956">
        <w:rPr>
          <w:rFonts w:asciiTheme="minorEastAsia" w:eastAsiaTheme="minorEastAsia" w:hAnsiTheme="minorEastAsia" w:cs="Times New Roman" w:hint="eastAsia"/>
        </w:rPr>
        <w:t>1．国家安全机关：危害国家安全的刑事案件</w:t>
      </w:r>
    </w:p>
    <w:p w14:paraId="1B84827F" w14:textId="77777777" w:rsidR="001B738D" w:rsidRPr="00753956" w:rsidRDefault="001B738D" w:rsidP="00753956">
      <w:pPr>
        <w:spacing w:line="240" w:lineRule="exact"/>
        <w:ind w:firstLine="420"/>
        <w:rPr>
          <w:rFonts w:asciiTheme="minorEastAsia" w:eastAsiaTheme="minorEastAsia" w:hAnsiTheme="minorEastAsia" w:cs="Times New Roman" w:hint="eastAsia"/>
        </w:rPr>
      </w:pPr>
      <w:r w:rsidRPr="00753956">
        <w:rPr>
          <w:rFonts w:asciiTheme="minorEastAsia" w:eastAsiaTheme="minorEastAsia" w:hAnsiTheme="minorEastAsia" w:cs="Times New Roman" w:hint="eastAsia"/>
        </w:rPr>
        <w:t>2．军队保卫部门：军队内部发生的刑事案件</w:t>
      </w:r>
    </w:p>
    <w:p w14:paraId="458EF098" w14:textId="77777777" w:rsidR="001B738D" w:rsidRPr="00753956" w:rsidRDefault="001B738D" w:rsidP="00753956">
      <w:pPr>
        <w:spacing w:line="240" w:lineRule="exact"/>
        <w:ind w:firstLine="420"/>
        <w:rPr>
          <w:rFonts w:asciiTheme="minorEastAsia" w:eastAsiaTheme="minorEastAsia" w:hAnsiTheme="minorEastAsia" w:cs="Times New Roman" w:hint="eastAsia"/>
        </w:rPr>
      </w:pPr>
      <w:r w:rsidRPr="00753956">
        <w:rPr>
          <w:rFonts w:asciiTheme="minorEastAsia" w:eastAsiaTheme="minorEastAsia" w:hAnsiTheme="minorEastAsia" w:cs="Times New Roman" w:hint="eastAsia"/>
        </w:rPr>
        <w:t>3．中国海警局：海上发生的刑事案件</w:t>
      </w:r>
    </w:p>
    <w:p w14:paraId="17B0C260" w14:textId="77777777" w:rsidR="001B738D" w:rsidRPr="00753956" w:rsidRDefault="001B738D" w:rsidP="00753956">
      <w:pPr>
        <w:spacing w:line="240" w:lineRule="exact"/>
        <w:ind w:firstLine="420"/>
        <w:rPr>
          <w:rFonts w:asciiTheme="minorEastAsia" w:eastAsiaTheme="minorEastAsia" w:hAnsiTheme="minorEastAsia" w:cs="Times New Roman" w:hint="eastAsia"/>
        </w:rPr>
      </w:pPr>
      <w:r w:rsidRPr="00753956">
        <w:rPr>
          <w:rFonts w:asciiTheme="minorEastAsia" w:eastAsiaTheme="minorEastAsia" w:hAnsiTheme="minorEastAsia" w:cs="Times New Roman" w:hint="eastAsia"/>
        </w:rPr>
        <w:t>4．监狱：罪犯在监狱内犯罪的案件</w:t>
      </w:r>
    </w:p>
    <w:p w14:paraId="5148B215" w14:textId="77777777" w:rsidR="001B738D" w:rsidRPr="00753956" w:rsidRDefault="001B738D" w:rsidP="00753956">
      <w:pPr>
        <w:pStyle w:val="4"/>
        <w:keepNext w:val="0"/>
        <w:keepLines w:val="0"/>
        <w:spacing w:line="240" w:lineRule="exact"/>
        <w:ind w:firstLineChars="120" w:firstLine="252"/>
        <w:rPr>
          <w:rFonts w:asciiTheme="minorEastAsia" w:eastAsiaTheme="minorEastAsia" w:hAnsiTheme="minorEastAsia" w:hint="eastAsia"/>
          <w:sz w:val="21"/>
          <w:szCs w:val="21"/>
        </w:rPr>
      </w:pPr>
      <w:r w:rsidRPr="00753956">
        <w:rPr>
          <w:rFonts w:asciiTheme="minorEastAsia" w:eastAsiaTheme="minorEastAsia" w:hAnsiTheme="minorEastAsia" w:hint="eastAsia"/>
          <w:sz w:val="21"/>
          <w:szCs w:val="21"/>
        </w:rPr>
        <w:t>（四）法院直接受理的刑事案件</w:t>
      </w:r>
    </w:p>
    <w:p w14:paraId="6CE4A139" w14:textId="77777777" w:rsidR="001B738D" w:rsidRDefault="001B738D" w:rsidP="00753956">
      <w:pPr>
        <w:snapToGrid w:val="0"/>
        <w:spacing w:line="240" w:lineRule="exact"/>
        <w:ind w:firstLine="420"/>
        <w:rPr>
          <w:rFonts w:asciiTheme="minorEastAsia" w:eastAsiaTheme="minorEastAsia" w:hAnsiTheme="minorEastAsia" w:hint="eastAsia"/>
        </w:rPr>
      </w:pPr>
      <w:r w:rsidRPr="00753956">
        <w:rPr>
          <w:rFonts w:asciiTheme="minorEastAsia" w:eastAsiaTheme="minorEastAsia" w:hAnsiTheme="minorEastAsia" w:hint="eastAsia"/>
        </w:rPr>
        <w:t>自诉案件由法院直接受理。该类案件是被害人及其法定代理人、近亲属为追究被告人刑事责任，直接向法院提起诉讼的案件。具体包括三类：</w:t>
      </w:r>
    </w:p>
    <w:p w14:paraId="0CF9F008" w14:textId="4D89C8F8" w:rsidR="00A353D9" w:rsidRPr="005E02FC" w:rsidRDefault="00A353D9" w:rsidP="00A353D9">
      <w:pPr>
        <w:spacing w:line="240" w:lineRule="auto"/>
        <w:ind w:firstLine="420"/>
        <w:rPr>
          <w:rFonts w:eastAsia="宋体" w:hint="eastAsia"/>
          <w:b/>
          <w:bCs/>
        </w:rPr>
      </w:pPr>
      <w:r>
        <w:rPr>
          <w:rFonts w:eastAsia="宋体" w:hint="eastAsia"/>
        </w:rPr>
        <w:t>（1）</w:t>
      </w:r>
      <w:r w:rsidRPr="00DF3C01">
        <w:rPr>
          <w:rFonts w:eastAsia="宋体" w:hint="eastAsia"/>
        </w:rPr>
        <w:t>告诉才处理的案件</w:t>
      </w:r>
      <w:r w:rsidR="00A5681E">
        <w:rPr>
          <w:rFonts w:eastAsia="宋体" w:hint="eastAsia"/>
        </w:rPr>
        <w:t>：</w:t>
      </w:r>
      <w:r w:rsidRPr="005E02FC">
        <w:rPr>
          <w:rFonts w:eastAsia="宋体" w:hint="eastAsia"/>
          <w:b/>
          <w:bCs/>
        </w:rPr>
        <w:t>只能自诉不能公诉</w:t>
      </w:r>
    </w:p>
    <w:p w14:paraId="6B7A0C90" w14:textId="6E58F81D" w:rsidR="00A353D9" w:rsidRPr="00DF3C01" w:rsidRDefault="00A353D9" w:rsidP="00A353D9">
      <w:pPr>
        <w:spacing w:line="240" w:lineRule="auto"/>
        <w:ind w:firstLine="420"/>
        <w:rPr>
          <w:rFonts w:eastAsia="宋体" w:hint="eastAsia"/>
        </w:rPr>
      </w:pPr>
      <w:r>
        <w:rPr>
          <w:rFonts w:eastAsia="宋体" w:hint="eastAsia"/>
        </w:rPr>
        <w:t>（2）</w:t>
      </w:r>
      <w:r w:rsidRPr="00DF3C01">
        <w:rPr>
          <w:rFonts w:eastAsia="宋体" w:hint="eastAsia"/>
        </w:rPr>
        <w:t>人民检察院没有提起公诉，被害人有证据证明的轻微刑事案件</w:t>
      </w:r>
      <w:r w:rsidRPr="005E02FC">
        <w:rPr>
          <w:rFonts w:eastAsia="宋体" w:hint="eastAsia"/>
          <w:b/>
          <w:bCs/>
        </w:rPr>
        <w:t>可公诉可自诉</w:t>
      </w:r>
      <w:r w:rsidRPr="00DF3C01">
        <w:rPr>
          <w:rFonts w:eastAsia="宋体" w:hint="eastAsia"/>
        </w:rPr>
        <w:t>——被害人直接向人民法院起诉的，人民法院应当依法受理。对其中证据不足、可以由公安机关受理的，或者认为对被告人可能判处三年有期徒刑以上刑罚的，应当告知被害人向公安机关报案，或者移送公安机关立案侦查</w:t>
      </w:r>
    </w:p>
    <w:p w14:paraId="4440F037" w14:textId="4B5B7590" w:rsidR="00A353D9" w:rsidRPr="00DF3C01" w:rsidRDefault="00A353D9" w:rsidP="00A353D9">
      <w:pPr>
        <w:spacing w:line="240" w:lineRule="auto"/>
        <w:ind w:firstLine="420"/>
        <w:rPr>
          <w:rFonts w:eastAsia="宋体" w:hint="eastAsia"/>
        </w:rPr>
      </w:pPr>
      <w:r>
        <w:rPr>
          <w:rFonts w:eastAsia="宋体" w:hint="eastAsia"/>
        </w:rPr>
        <w:t>（3）</w:t>
      </w:r>
      <w:r w:rsidRPr="00DF3C01">
        <w:rPr>
          <w:rFonts w:eastAsia="宋体" w:hint="eastAsia"/>
        </w:rPr>
        <w:t>被害人有证据证明对被告人侵犯自己</w:t>
      </w:r>
      <w:r w:rsidRPr="00DF3C01">
        <w:rPr>
          <w:rFonts w:eastAsia="宋体" w:hint="eastAsia"/>
          <w:color w:val="FF0000"/>
        </w:rPr>
        <w:t>人身、财产权利</w:t>
      </w:r>
      <w:r w:rsidRPr="00DF3C01">
        <w:rPr>
          <w:rFonts w:eastAsia="宋体" w:hint="eastAsia"/>
        </w:rPr>
        <w:t>的行为应当依法追究刑事责任，且有证据证明曾经提出控告，而公安机关或者人民检察院不予追究被告人刑事责任的案件——</w:t>
      </w:r>
      <w:r w:rsidRPr="008B2B76">
        <w:rPr>
          <w:rFonts w:eastAsia="宋体" w:hint="eastAsia"/>
          <w:b/>
          <w:bCs/>
        </w:rPr>
        <w:t>公诉转自诉</w:t>
      </w:r>
    </w:p>
    <w:p w14:paraId="54DE2BAD" w14:textId="77777777" w:rsidR="001B738D" w:rsidRPr="00753956" w:rsidRDefault="001B738D" w:rsidP="00753956">
      <w:pPr>
        <w:pStyle w:val="3"/>
        <w:keepNext w:val="0"/>
        <w:keepLines w:val="0"/>
        <w:spacing w:line="240" w:lineRule="exact"/>
        <w:rPr>
          <w:rFonts w:asciiTheme="minorEastAsia" w:eastAsiaTheme="minorEastAsia" w:hAnsiTheme="minorEastAsia" w:hint="eastAsia"/>
          <w:sz w:val="21"/>
        </w:rPr>
      </w:pPr>
      <w:r w:rsidRPr="00753956">
        <w:rPr>
          <w:rFonts w:asciiTheme="minorEastAsia" w:eastAsiaTheme="minorEastAsia" w:hAnsiTheme="minorEastAsia" w:hint="eastAsia"/>
          <w:sz w:val="21"/>
        </w:rPr>
        <w:t>三、审判管辖</w:t>
      </w:r>
    </w:p>
    <w:p w14:paraId="6A3E6815" w14:textId="77777777" w:rsidR="001B738D" w:rsidRPr="00753956" w:rsidRDefault="001B738D" w:rsidP="00753956">
      <w:pPr>
        <w:spacing w:line="240" w:lineRule="exact"/>
        <w:ind w:firstLine="420"/>
        <w:rPr>
          <w:rFonts w:asciiTheme="minorEastAsia" w:eastAsiaTheme="minorEastAsia" w:hAnsiTheme="minorEastAsia" w:cs="Times New Roman" w:hint="eastAsia"/>
        </w:rPr>
      </w:pPr>
      <w:r w:rsidRPr="00753956">
        <w:rPr>
          <w:rFonts w:asciiTheme="minorEastAsia" w:eastAsiaTheme="minorEastAsia" w:hAnsiTheme="minorEastAsia" w:cs="Times New Roman" w:hint="eastAsia"/>
        </w:rPr>
        <w:t>刑事诉讼中的审判管辖，是指各级法院之间、同级法院之间、普通法院与专门法院之间在审判第一审刑事案件上的职权划分。</w:t>
      </w:r>
    </w:p>
    <w:p w14:paraId="6902908F" w14:textId="77777777" w:rsidR="001B738D" w:rsidRPr="00753956" w:rsidRDefault="001B738D" w:rsidP="00753956">
      <w:pPr>
        <w:pStyle w:val="4"/>
        <w:keepNext w:val="0"/>
        <w:keepLines w:val="0"/>
        <w:spacing w:line="240" w:lineRule="exact"/>
        <w:ind w:firstLineChars="120" w:firstLine="252"/>
        <w:rPr>
          <w:rFonts w:asciiTheme="minorEastAsia" w:eastAsiaTheme="minorEastAsia" w:hAnsiTheme="minorEastAsia" w:hint="eastAsia"/>
          <w:sz w:val="21"/>
          <w:szCs w:val="21"/>
        </w:rPr>
      </w:pPr>
      <w:r w:rsidRPr="00753956">
        <w:rPr>
          <w:rFonts w:asciiTheme="minorEastAsia" w:eastAsiaTheme="minorEastAsia" w:hAnsiTheme="minorEastAsia" w:hint="eastAsia"/>
          <w:sz w:val="21"/>
          <w:szCs w:val="21"/>
        </w:rPr>
        <w:t>（一）级别管辖</w:t>
      </w:r>
    </w:p>
    <w:p w14:paraId="5A4CEF10" w14:textId="1C0F8FF6" w:rsidR="001B738D" w:rsidRPr="00753956" w:rsidRDefault="001B738D" w:rsidP="00753956">
      <w:pPr>
        <w:spacing w:line="240" w:lineRule="exact"/>
        <w:ind w:firstLine="420"/>
        <w:rPr>
          <w:rFonts w:asciiTheme="minorEastAsia" w:eastAsiaTheme="minorEastAsia" w:hAnsiTheme="minorEastAsia" w:hint="eastAsia"/>
          <w:color w:val="FF0000"/>
        </w:rPr>
      </w:pPr>
      <w:r w:rsidRPr="00753956">
        <w:rPr>
          <w:rFonts w:asciiTheme="minorEastAsia" w:eastAsiaTheme="minorEastAsia" w:hAnsiTheme="minorEastAsia" w:hint="eastAsia"/>
        </w:rPr>
        <w:t>只能由中级法院及以上级别的法院进行第一审审判的案件类型：</w:t>
      </w:r>
      <w:r w:rsidRPr="00753956">
        <w:rPr>
          <w:rFonts w:asciiTheme="minorEastAsia" w:eastAsiaTheme="minorEastAsia" w:hAnsiTheme="minorEastAsia" w:hint="eastAsia"/>
          <w:color w:val="FF0000"/>
        </w:rPr>
        <w:t>危害国家安全、恐怖活动案件；可能判处无期徒刑、死刑的案件；犯罪嫌疑人、被告人潜逃境外型缺席审判案件；犯罪嫌疑人、被告人逃匿、死亡后没收违法所得案件。</w:t>
      </w:r>
    </w:p>
    <w:p w14:paraId="547C1FD7" w14:textId="77777777" w:rsidR="001B738D" w:rsidRPr="00753956" w:rsidRDefault="001B738D" w:rsidP="00753956">
      <w:pPr>
        <w:spacing w:line="240" w:lineRule="exact"/>
        <w:ind w:firstLine="420"/>
        <w:rPr>
          <w:rFonts w:asciiTheme="minorEastAsia" w:eastAsiaTheme="minorEastAsia" w:hAnsiTheme="minorEastAsia" w:hint="eastAsia"/>
        </w:rPr>
      </w:pPr>
      <w:r w:rsidRPr="00753956">
        <w:rPr>
          <w:rFonts w:asciiTheme="minorEastAsia" w:eastAsiaTheme="minorEastAsia" w:hAnsiTheme="minorEastAsia" w:hint="eastAsia"/>
        </w:rPr>
        <w:t>如果基层法院认为审理的第一审刑事案件属于上述类型，应当向上一级法院移送案件。</w:t>
      </w:r>
    </w:p>
    <w:p w14:paraId="38DE4B94" w14:textId="77777777" w:rsidR="001B738D" w:rsidRPr="00753956" w:rsidRDefault="001B738D" w:rsidP="00753956">
      <w:pPr>
        <w:spacing w:line="240" w:lineRule="exact"/>
        <w:ind w:firstLine="420"/>
        <w:rPr>
          <w:rFonts w:asciiTheme="minorEastAsia" w:eastAsiaTheme="minorEastAsia" w:hAnsiTheme="minorEastAsia" w:hint="eastAsia"/>
        </w:rPr>
      </w:pPr>
      <w:r w:rsidRPr="00753956">
        <w:rPr>
          <w:rFonts w:asciiTheme="minorEastAsia" w:eastAsiaTheme="minorEastAsia" w:hAnsiTheme="minorEastAsia" w:hint="eastAsia"/>
        </w:rPr>
        <w:t>如果中级法院认为审理的第一审刑事案件不属于上述类型，应当继续审理，不向基层法院移送案件。</w:t>
      </w:r>
    </w:p>
    <w:p w14:paraId="02166B79" w14:textId="77777777" w:rsidR="001B738D" w:rsidRPr="00753956" w:rsidRDefault="001B738D" w:rsidP="00753956">
      <w:pPr>
        <w:pStyle w:val="4"/>
        <w:keepNext w:val="0"/>
        <w:keepLines w:val="0"/>
        <w:spacing w:line="240" w:lineRule="exact"/>
        <w:ind w:firstLineChars="120" w:firstLine="252"/>
        <w:rPr>
          <w:rFonts w:asciiTheme="minorEastAsia" w:eastAsiaTheme="minorEastAsia" w:hAnsiTheme="minorEastAsia" w:hint="eastAsia"/>
          <w:sz w:val="21"/>
          <w:szCs w:val="21"/>
        </w:rPr>
      </w:pPr>
      <w:r w:rsidRPr="00753956">
        <w:rPr>
          <w:rFonts w:asciiTheme="minorEastAsia" w:eastAsiaTheme="minorEastAsia" w:hAnsiTheme="minorEastAsia" w:hint="eastAsia"/>
          <w:sz w:val="21"/>
          <w:szCs w:val="21"/>
        </w:rPr>
        <w:t>（二）地区管辖</w:t>
      </w:r>
    </w:p>
    <w:p w14:paraId="3125A6A6" w14:textId="77777777" w:rsidR="001B738D" w:rsidRPr="00753956" w:rsidRDefault="001B738D" w:rsidP="00753956">
      <w:pPr>
        <w:spacing w:line="240" w:lineRule="exact"/>
        <w:ind w:firstLine="420"/>
        <w:rPr>
          <w:rFonts w:asciiTheme="minorEastAsia" w:eastAsiaTheme="minorEastAsia" w:hAnsiTheme="minorEastAsia" w:hint="eastAsia"/>
        </w:rPr>
      </w:pPr>
      <w:r w:rsidRPr="00753956">
        <w:rPr>
          <w:rFonts w:asciiTheme="minorEastAsia" w:eastAsiaTheme="minorEastAsia" w:hAnsiTheme="minorEastAsia" w:hint="eastAsia"/>
        </w:rPr>
        <w:t>地区管辖是指同级法院在审判第一审刑事案件上的权限分工。确定地区管辖的标准：</w:t>
      </w:r>
    </w:p>
    <w:p w14:paraId="0C76EFCC" w14:textId="77777777" w:rsidR="001B738D" w:rsidRPr="00753956" w:rsidRDefault="001B738D" w:rsidP="00753956">
      <w:pPr>
        <w:spacing w:line="240" w:lineRule="exact"/>
        <w:ind w:firstLine="420"/>
        <w:rPr>
          <w:rFonts w:asciiTheme="minorEastAsia" w:eastAsiaTheme="minorEastAsia" w:hAnsiTheme="minorEastAsia" w:hint="eastAsia"/>
        </w:rPr>
      </w:pPr>
      <w:r w:rsidRPr="00753956">
        <w:rPr>
          <w:rFonts w:asciiTheme="minorEastAsia" w:eastAsiaTheme="minorEastAsia" w:hAnsiTheme="minorEastAsia" w:hint="eastAsia"/>
        </w:rPr>
        <w:t>1．</w:t>
      </w:r>
      <w:r w:rsidRPr="00753956">
        <w:rPr>
          <w:rFonts w:asciiTheme="minorEastAsia" w:eastAsiaTheme="minorEastAsia" w:hAnsiTheme="minorEastAsia" w:hint="eastAsia"/>
          <w:color w:val="FF0000"/>
        </w:rPr>
        <w:t>一般由犯罪地的法院管辖</w:t>
      </w:r>
      <w:r w:rsidRPr="00753956">
        <w:rPr>
          <w:rFonts w:asciiTheme="minorEastAsia" w:eastAsiaTheme="minorEastAsia" w:hAnsiTheme="minorEastAsia" w:hint="eastAsia"/>
        </w:rPr>
        <w:t>（考虑因素：证据、诉讼参与人、关注度等）。如果由被告人居住地的法院审判更为适宜的（考虑因素：流窜作案、更为关注、便于社区矫正等），可以由被告人居住地的法院管辖。</w:t>
      </w:r>
    </w:p>
    <w:p w14:paraId="49DA2626" w14:textId="77777777" w:rsidR="001B738D" w:rsidRPr="00753956" w:rsidRDefault="001B738D" w:rsidP="00753956">
      <w:pPr>
        <w:spacing w:line="240" w:lineRule="exact"/>
        <w:ind w:firstLine="420"/>
        <w:rPr>
          <w:rFonts w:asciiTheme="minorEastAsia" w:eastAsiaTheme="minorEastAsia" w:hAnsiTheme="minorEastAsia" w:hint="eastAsia"/>
        </w:rPr>
      </w:pPr>
      <w:r w:rsidRPr="00753956">
        <w:rPr>
          <w:rFonts w:asciiTheme="minorEastAsia" w:eastAsiaTheme="minorEastAsia" w:hAnsiTheme="minorEastAsia" w:hint="eastAsia"/>
        </w:rPr>
        <w:t>2．几个同级法院都有权管辖的案件，由最初受理的法院审判。在必要的时候，可以移送主要犯罪地的法院审判（考虑因素：更有利于调查和及时处理案件）。</w:t>
      </w:r>
    </w:p>
    <w:p w14:paraId="13EB76DC" w14:textId="77777777" w:rsidR="001B738D" w:rsidRPr="00753956" w:rsidRDefault="001B738D" w:rsidP="00753956">
      <w:pPr>
        <w:pStyle w:val="4"/>
        <w:keepNext w:val="0"/>
        <w:keepLines w:val="0"/>
        <w:spacing w:line="240" w:lineRule="exact"/>
        <w:ind w:firstLineChars="120" w:firstLine="252"/>
        <w:rPr>
          <w:rFonts w:asciiTheme="minorEastAsia" w:eastAsiaTheme="minorEastAsia" w:hAnsiTheme="minorEastAsia" w:hint="eastAsia"/>
          <w:sz w:val="21"/>
          <w:szCs w:val="21"/>
        </w:rPr>
      </w:pPr>
      <w:r w:rsidRPr="00753956">
        <w:rPr>
          <w:rFonts w:asciiTheme="minorEastAsia" w:eastAsiaTheme="minorEastAsia" w:hAnsiTheme="minorEastAsia" w:hint="eastAsia"/>
          <w:sz w:val="21"/>
          <w:szCs w:val="21"/>
        </w:rPr>
        <w:t>（三）指定管辖</w:t>
      </w:r>
    </w:p>
    <w:p w14:paraId="4B3B9B3B" w14:textId="77777777" w:rsidR="001B738D" w:rsidRPr="00753956" w:rsidRDefault="001B738D" w:rsidP="00753956">
      <w:pPr>
        <w:spacing w:line="240" w:lineRule="exact"/>
        <w:ind w:firstLine="420"/>
        <w:rPr>
          <w:rFonts w:asciiTheme="minorEastAsia" w:eastAsiaTheme="minorEastAsia" w:hAnsiTheme="minorEastAsia" w:hint="eastAsia"/>
        </w:rPr>
      </w:pPr>
      <w:r w:rsidRPr="00753956">
        <w:rPr>
          <w:rFonts w:asciiTheme="minorEastAsia" w:eastAsiaTheme="minorEastAsia" w:hAnsiTheme="minorEastAsia" w:hint="eastAsia"/>
        </w:rPr>
        <w:t>指定管辖是指当管辖权有争议、管辖不明、有管辖权的法院不宜行使管辖权，或者由犯</w:t>
      </w:r>
      <w:r w:rsidRPr="00753956">
        <w:rPr>
          <w:rFonts w:asciiTheme="minorEastAsia" w:eastAsiaTheme="minorEastAsia" w:hAnsiTheme="minorEastAsia" w:hint="eastAsia"/>
        </w:rPr>
        <w:lastRenderedPageBreak/>
        <w:t>罪地、被告人居住地以外的法院审判更为适宜时，由上级法院以指定方式确定案件的管辖。</w:t>
      </w:r>
    </w:p>
    <w:p w14:paraId="62942DF0" w14:textId="77777777" w:rsidR="001B738D" w:rsidRPr="00753956" w:rsidRDefault="001B738D" w:rsidP="00753956">
      <w:pPr>
        <w:pStyle w:val="4"/>
        <w:keepNext w:val="0"/>
        <w:keepLines w:val="0"/>
        <w:spacing w:line="240" w:lineRule="exact"/>
        <w:ind w:firstLineChars="120" w:firstLine="252"/>
        <w:rPr>
          <w:rFonts w:asciiTheme="minorEastAsia" w:eastAsiaTheme="minorEastAsia" w:hAnsiTheme="minorEastAsia" w:hint="eastAsia"/>
          <w:sz w:val="21"/>
          <w:szCs w:val="21"/>
        </w:rPr>
      </w:pPr>
      <w:r w:rsidRPr="00753956">
        <w:rPr>
          <w:rFonts w:asciiTheme="minorEastAsia" w:eastAsiaTheme="minorEastAsia" w:hAnsiTheme="minorEastAsia" w:hint="eastAsia"/>
          <w:sz w:val="21"/>
          <w:szCs w:val="21"/>
        </w:rPr>
        <w:t>（四）特殊情况的管辖</w:t>
      </w:r>
    </w:p>
    <w:p w14:paraId="69B32AD9" w14:textId="77777777" w:rsidR="001B738D" w:rsidRPr="00753956" w:rsidRDefault="001B738D" w:rsidP="00753956">
      <w:pPr>
        <w:spacing w:line="240" w:lineRule="exact"/>
        <w:ind w:firstLine="420"/>
        <w:rPr>
          <w:rFonts w:asciiTheme="minorEastAsia" w:eastAsiaTheme="minorEastAsia" w:hAnsiTheme="minorEastAsia" w:hint="eastAsia"/>
        </w:rPr>
      </w:pPr>
      <w:r w:rsidRPr="00753956">
        <w:rPr>
          <w:rFonts w:asciiTheme="minorEastAsia" w:eastAsiaTheme="minorEastAsia" w:hAnsiTheme="minorEastAsia" w:hint="eastAsia"/>
        </w:rPr>
        <w:t>1．专门管辖。军人犯罪案件和涉及</w:t>
      </w:r>
      <w:r w:rsidRPr="00D61D12">
        <w:rPr>
          <w:rFonts w:asciiTheme="minorEastAsia" w:eastAsiaTheme="minorEastAsia" w:hAnsiTheme="minorEastAsia" w:hint="eastAsia"/>
          <w:strike/>
        </w:rPr>
        <w:t>国际</w:t>
      </w:r>
      <w:r w:rsidRPr="00753956">
        <w:rPr>
          <w:rFonts w:asciiTheme="minorEastAsia" w:eastAsiaTheme="minorEastAsia" w:hAnsiTheme="minorEastAsia" w:hint="eastAsia"/>
        </w:rPr>
        <w:t>军事秘密的刑事案件由军事法院管辖。涉及铁路运输的刑事案件一般由铁路运输法院管辖。</w:t>
      </w:r>
    </w:p>
    <w:p w14:paraId="197FBECB" w14:textId="77777777" w:rsidR="001B738D" w:rsidRPr="00753956" w:rsidRDefault="001B738D" w:rsidP="00753956">
      <w:pPr>
        <w:spacing w:line="240" w:lineRule="exact"/>
        <w:ind w:firstLine="420"/>
        <w:rPr>
          <w:rFonts w:asciiTheme="minorEastAsia" w:eastAsiaTheme="minorEastAsia" w:hAnsiTheme="minorEastAsia" w:hint="eastAsia"/>
        </w:rPr>
      </w:pPr>
      <w:r w:rsidRPr="00753956">
        <w:rPr>
          <w:rFonts w:asciiTheme="minorEastAsia" w:eastAsiaTheme="minorEastAsia" w:hAnsiTheme="minorEastAsia" w:hint="eastAsia"/>
        </w:rPr>
        <w:t>2．其他特殊情况。</w:t>
      </w:r>
    </w:p>
    <w:p w14:paraId="7B8EF7F7" w14:textId="77777777" w:rsidR="001B738D" w:rsidRPr="00753956" w:rsidRDefault="001B738D" w:rsidP="00753956">
      <w:pPr>
        <w:pStyle w:val="3"/>
        <w:keepNext w:val="0"/>
        <w:keepLines w:val="0"/>
        <w:spacing w:line="240" w:lineRule="exact"/>
        <w:rPr>
          <w:rFonts w:asciiTheme="minorEastAsia" w:eastAsiaTheme="minorEastAsia" w:hAnsiTheme="minorEastAsia" w:hint="eastAsia"/>
          <w:sz w:val="21"/>
        </w:rPr>
      </w:pPr>
      <w:r w:rsidRPr="00753956">
        <w:rPr>
          <w:rFonts w:asciiTheme="minorEastAsia" w:eastAsiaTheme="minorEastAsia" w:hAnsiTheme="minorEastAsia" w:hint="eastAsia"/>
          <w:sz w:val="21"/>
        </w:rPr>
        <w:t>四、回避制度的主要内容</w:t>
      </w:r>
    </w:p>
    <w:p w14:paraId="36CBB079" w14:textId="77777777" w:rsidR="001B738D" w:rsidRPr="00753956" w:rsidRDefault="001B738D" w:rsidP="00753956">
      <w:pPr>
        <w:spacing w:line="240" w:lineRule="exact"/>
        <w:ind w:firstLine="420"/>
        <w:rPr>
          <w:rFonts w:asciiTheme="minorEastAsia" w:eastAsiaTheme="minorEastAsia" w:hAnsiTheme="minorEastAsia" w:hint="eastAsia"/>
        </w:rPr>
      </w:pPr>
      <w:r w:rsidRPr="00753956">
        <w:rPr>
          <w:rFonts w:asciiTheme="minorEastAsia" w:eastAsiaTheme="minorEastAsia" w:hAnsiTheme="minorEastAsia" w:hint="eastAsia"/>
        </w:rPr>
        <w:t>刑事诉讼中的回避，是指办案人员及相关工作人员出现可能影响案件公正处理的关系或情形时，退出该案诉讼活动的行为。回避的三种方式分别是自行回避、申请回避和指令回避。</w:t>
      </w:r>
    </w:p>
    <w:p w14:paraId="3F3DE19B" w14:textId="237E708D" w:rsidR="001B738D" w:rsidRPr="004635DF" w:rsidRDefault="001B738D" w:rsidP="00753956">
      <w:pPr>
        <w:spacing w:line="240" w:lineRule="exact"/>
        <w:ind w:firstLine="420"/>
        <w:rPr>
          <w:rFonts w:asciiTheme="minorEastAsia" w:eastAsiaTheme="minorEastAsia" w:hAnsiTheme="minorEastAsia" w:hint="eastAsia"/>
          <w:color w:val="FF0000"/>
        </w:rPr>
      </w:pPr>
      <w:r w:rsidRPr="004635DF">
        <w:rPr>
          <w:rFonts w:asciiTheme="minorEastAsia" w:eastAsiaTheme="minorEastAsia" w:hAnsiTheme="minorEastAsia" w:hint="eastAsia"/>
          <w:color w:val="FF0000"/>
        </w:rPr>
        <w:t>需重点掌握回避的人员（谁要回避）、回避的理由（为何回避）和回避的程序（如何回避）。</w:t>
      </w:r>
    </w:p>
    <w:p w14:paraId="08540AEB" w14:textId="49BFAE00" w:rsidR="001B738D" w:rsidRDefault="001B738D" w:rsidP="00FF5728">
      <w:pPr>
        <w:pStyle w:val="4"/>
        <w:keepNext w:val="0"/>
        <w:keepLines w:val="0"/>
        <w:numPr>
          <w:ilvl w:val="0"/>
          <w:numId w:val="1"/>
        </w:numPr>
        <w:spacing w:line="240" w:lineRule="exact"/>
        <w:rPr>
          <w:rFonts w:asciiTheme="minorEastAsia" w:eastAsiaTheme="minorEastAsia" w:hAnsiTheme="minorEastAsia" w:hint="eastAsia"/>
          <w:sz w:val="21"/>
          <w:szCs w:val="21"/>
        </w:rPr>
      </w:pPr>
      <w:r w:rsidRPr="00753956">
        <w:rPr>
          <w:rFonts w:asciiTheme="minorEastAsia" w:eastAsiaTheme="minorEastAsia" w:hAnsiTheme="minorEastAsia" w:hint="eastAsia"/>
          <w:sz w:val="21"/>
          <w:szCs w:val="21"/>
        </w:rPr>
        <w:t>回避的适用人员与决定主体</w:t>
      </w:r>
      <w:r w:rsidR="00FF5728">
        <w:rPr>
          <w:rFonts w:asciiTheme="minorEastAsia" w:eastAsiaTheme="minorEastAsia" w:hAnsiTheme="minorEastAsia" w:hint="eastAsia"/>
          <w:sz w:val="21"/>
          <w:szCs w:val="21"/>
        </w:rPr>
        <w:t>【</w:t>
      </w:r>
      <w:r w:rsidR="00FF5728" w:rsidRPr="00FF5728">
        <w:rPr>
          <w:rFonts w:asciiTheme="minorEastAsia" w:eastAsiaTheme="minorEastAsia" w:hAnsiTheme="minorEastAsia" w:hint="eastAsia"/>
          <w:sz w:val="21"/>
          <w:szCs w:val="21"/>
        </w:rPr>
        <w:t>根据身份归属，不是诉讼阶段</w:t>
      </w:r>
      <w:r w:rsidR="00FF5728">
        <w:rPr>
          <w:rFonts w:asciiTheme="minorEastAsia" w:eastAsiaTheme="minorEastAsia" w:hAnsiTheme="minorEastAsia" w:hint="eastAsia"/>
          <w:sz w:val="21"/>
          <w:szCs w:val="21"/>
        </w:rPr>
        <w:t>】</w:t>
      </w:r>
    </w:p>
    <w:p w14:paraId="34BC2275" w14:textId="77777777" w:rsidR="00FF5728" w:rsidRPr="00FF5728" w:rsidRDefault="00FF5728" w:rsidP="00FF5728">
      <w:pPr>
        <w:spacing w:line="240" w:lineRule="exact"/>
        <w:ind w:firstLine="420"/>
        <w:rPr>
          <w:rFonts w:asciiTheme="minorEastAsia" w:eastAsiaTheme="minorEastAsia" w:hAnsiTheme="minorEastAsia" w:hint="eastAsia"/>
        </w:rPr>
      </w:pPr>
      <w:r w:rsidRPr="00FF5728">
        <w:rPr>
          <w:rFonts w:asciiTheme="minorEastAsia" w:eastAsiaTheme="minorEastAsia" w:hAnsiTheme="minorEastAsia" w:hint="eastAsia"/>
        </w:rPr>
        <w:t>审判人员——本院院长；院长由本院的审判委员会决定</w:t>
      </w:r>
    </w:p>
    <w:p w14:paraId="3082A843" w14:textId="77777777" w:rsidR="00FF5728" w:rsidRPr="00FF5728" w:rsidRDefault="00FF5728" w:rsidP="00FF5728">
      <w:pPr>
        <w:spacing w:line="240" w:lineRule="exact"/>
        <w:ind w:firstLine="420"/>
        <w:rPr>
          <w:rFonts w:asciiTheme="minorEastAsia" w:eastAsiaTheme="minorEastAsia" w:hAnsiTheme="minorEastAsia" w:hint="eastAsia"/>
        </w:rPr>
      </w:pPr>
      <w:r w:rsidRPr="00FF5728">
        <w:rPr>
          <w:rFonts w:asciiTheme="minorEastAsia" w:eastAsiaTheme="minorEastAsia" w:hAnsiTheme="minorEastAsia" w:hint="eastAsia"/>
        </w:rPr>
        <w:t>检察人员——本院检察长；检察长由本院的检察委员会决定</w:t>
      </w:r>
    </w:p>
    <w:p w14:paraId="1F7DF04D" w14:textId="77777777" w:rsidR="00FF5728" w:rsidRPr="00FF5728" w:rsidRDefault="00FF5728" w:rsidP="00FF5728">
      <w:pPr>
        <w:spacing w:line="240" w:lineRule="exact"/>
        <w:ind w:firstLine="420"/>
        <w:rPr>
          <w:rFonts w:asciiTheme="minorEastAsia" w:eastAsiaTheme="minorEastAsia" w:hAnsiTheme="minorEastAsia" w:hint="eastAsia"/>
        </w:rPr>
      </w:pPr>
      <w:r w:rsidRPr="00FF5728">
        <w:rPr>
          <w:rFonts w:asciiTheme="minorEastAsia" w:eastAsiaTheme="minorEastAsia" w:hAnsiTheme="minorEastAsia" w:hint="eastAsia"/>
        </w:rPr>
        <w:t>侦查人员——首先须判断是哪种侦查机关，尤其是要注意通过罪名判断到底是公安机关的侦查人员还是检察院的侦查员。公安机关侦查人员由公安机关负责人决定，公安机关负责人由同级检察院检委会决定；检察机关侦查人员由本院检察长决定</w:t>
      </w:r>
    </w:p>
    <w:p w14:paraId="3D788B45" w14:textId="77777777" w:rsidR="00FF5728" w:rsidRPr="00FF5728" w:rsidRDefault="00FF5728" w:rsidP="00FF5728">
      <w:pPr>
        <w:spacing w:line="240" w:lineRule="exact"/>
        <w:ind w:firstLine="420"/>
        <w:rPr>
          <w:rFonts w:asciiTheme="minorEastAsia" w:eastAsiaTheme="minorEastAsia" w:hAnsiTheme="minorEastAsia" w:hint="eastAsia"/>
        </w:rPr>
      </w:pPr>
      <w:r w:rsidRPr="00FF5728">
        <w:rPr>
          <w:rFonts w:asciiTheme="minorEastAsia" w:eastAsiaTheme="minorEastAsia" w:hAnsiTheme="minorEastAsia" w:hint="eastAsia"/>
        </w:rPr>
        <w:t>翻译人员、书记员——关键是看他是属于哪个机关的，由其所在机关的负责人决定</w:t>
      </w:r>
    </w:p>
    <w:p w14:paraId="5483B2FA" w14:textId="77777777" w:rsidR="00FF5728" w:rsidRPr="00FF5728" w:rsidRDefault="00FF5728" w:rsidP="00FF5728">
      <w:pPr>
        <w:spacing w:line="240" w:lineRule="exact"/>
        <w:ind w:firstLine="420"/>
        <w:rPr>
          <w:rFonts w:asciiTheme="minorEastAsia" w:eastAsiaTheme="minorEastAsia" w:hAnsiTheme="minorEastAsia" w:hint="eastAsia"/>
        </w:rPr>
      </w:pPr>
      <w:r w:rsidRPr="00FF5728">
        <w:rPr>
          <w:rFonts w:asciiTheme="minorEastAsia" w:eastAsiaTheme="minorEastAsia" w:hAnsiTheme="minorEastAsia" w:hint="eastAsia"/>
        </w:rPr>
        <w:t>鉴定人——关键是看是由哪个机关指派或者聘请，由指派或者聘请的单位的负责人决定</w:t>
      </w:r>
    </w:p>
    <w:p w14:paraId="41E07262" w14:textId="5B7603A6" w:rsidR="00FF5728" w:rsidRPr="00FF5728" w:rsidRDefault="00FF5728" w:rsidP="00FF5728">
      <w:pPr>
        <w:spacing w:line="240" w:lineRule="exact"/>
        <w:ind w:firstLine="420"/>
        <w:rPr>
          <w:rFonts w:asciiTheme="minorEastAsia" w:eastAsiaTheme="minorEastAsia" w:hAnsiTheme="minorEastAsia" w:hint="eastAsia"/>
        </w:rPr>
      </w:pPr>
      <w:r w:rsidRPr="00FF5728">
        <w:rPr>
          <w:rFonts w:asciiTheme="minorEastAsia" w:eastAsiaTheme="minorEastAsia" w:hAnsiTheme="minorEastAsia" w:hint="eastAsia"/>
        </w:rPr>
        <w:t>注意：书记员也要回避。证人不适用回避。</w:t>
      </w:r>
    </w:p>
    <w:p w14:paraId="35C2B7EF" w14:textId="77777777" w:rsidR="001B738D" w:rsidRPr="00753956" w:rsidRDefault="001B738D" w:rsidP="00753956">
      <w:pPr>
        <w:pStyle w:val="4"/>
        <w:keepNext w:val="0"/>
        <w:keepLines w:val="0"/>
        <w:spacing w:line="240" w:lineRule="exact"/>
        <w:ind w:firstLineChars="120" w:firstLine="252"/>
        <w:rPr>
          <w:rFonts w:asciiTheme="minorEastAsia" w:eastAsiaTheme="minorEastAsia" w:hAnsiTheme="minorEastAsia" w:hint="eastAsia"/>
          <w:sz w:val="21"/>
          <w:szCs w:val="21"/>
        </w:rPr>
      </w:pPr>
      <w:r w:rsidRPr="00753956">
        <w:rPr>
          <w:rFonts w:asciiTheme="minorEastAsia" w:eastAsiaTheme="minorEastAsia" w:hAnsiTheme="minorEastAsia" w:hint="eastAsia"/>
          <w:sz w:val="21"/>
          <w:szCs w:val="21"/>
        </w:rPr>
        <w:t>（二）回避的理由</w:t>
      </w:r>
    </w:p>
    <w:p w14:paraId="0A172152" w14:textId="77777777" w:rsidR="001B738D" w:rsidRPr="00753956" w:rsidRDefault="001B738D" w:rsidP="00753956">
      <w:pPr>
        <w:spacing w:line="240" w:lineRule="exact"/>
        <w:ind w:firstLine="420"/>
        <w:rPr>
          <w:rFonts w:asciiTheme="minorEastAsia" w:eastAsiaTheme="minorEastAsia" w:hAnsiTheme="minorEastAsia" w:cs="楷体" w:hint="eastAsia"/>
          <w:shd w:val="clear" w:color="auto" w:fill="FFFFFF"/>
        </w:rPr>
      </w:pPr>
      <w:r w:rsidRPr="00753956">
        <w:rPr>
          <w:rFonts w:asciiTheme="minorEastAsia" w:eastAsiaTheme="minorEastAsia" w:hAnsiTheme="minorEastAsia" w:hint="eastAsia"/>
        </w:rPr>
        <w:t>1．是本案的当事人或者是当事人的近亲属；</w:t>
      </w:r>
    </w:p>
    <w:p w14:paraId="346603EE" w14:textId="77777777" w:rsidR="001B738D" w:rsidRPr="00753956" w:rsidRDefault="001B738D" w:rsidP="00753956">
      <w:pPr>
        <w:spacing w:line="240" w:lineRule="exact"/>
        <w:ind w:firstLine="420"/>
        <w:rPr>
          <w:rFonts w:asciiTheme="minorEastAsia" w:eastAsiaTheme="minorEastAsia" w:hAnsiTheme="minorEastAsia" w:hint="eastAsia"/>
        </w:rPr>
      </w:pPr>
      <w:r w:rsidRPr="00753956">
        <w:rPr>
          <w:rFonts w:asciiTheme="minorEastAsia" w:eastAsiaTheme="minorEastAsia" w:hAnsiTheme="minorEastAsia" w:cs="楷体" w:hint="eastAsia"/>
          <w:shd w:val="clear" w:color="auto" w:fill="FFFFFF"/>
        </w:rPr>
        <w:t>（比如：检察官是本案被害人；法官是本案被告人的姐姐）</w:t>
      </w:r>
    </w:p>
    <w:p w14:paraId="48B1A3B1" w14:textId="77777777" w:rsidR="001B738D" w:rsidRPr="00753956" w:rsidRDefault="001B738D" w:rsidP="00753956">
      <w:pPr>
        <w:spacing w:line="240" w:lineRule="exact"/>
        <w:ind w:firstLine="420"/>
        <w:rPr>
          <w:rFonts w:asciiTheme="minorEastAsia" w:eastAsiaTheme="minorEastAsia" w:hAnsiTheme="minorEastAsia" w:hint="eastAsia"/>
        </w:rPr>
      </w:pPr>
      <w:r w:rsidRPr="00753956">
        <w:rPr>
          <w:rFonts w:asciiTheme="minorEastAsia" w:eastAsiaTheme="minorEastAsia" w:hAnsiTheme="minorEastAsia" w:hint="eastAsia"/>
        </w:rPr>
        <w:t>2．本人或者他的近亲属和本案有利害关系的；</w:t>
      </w:r>
    </w:p>
    <w:p w14:paraId="61E19C29" w14:textId="77777777" w:rsidR="001B738D" w:rsidRPr="00753956" w:rsidRDefault="001B738D" w:rsidP="00753956">
      <w:pPr>
        <w:spacing w:line="240" w:lineRule="exact"/>
        <w:ind w:firstLine="420"/>
        <w:rPr>
          <w:rFonts w:asciiTheme="minorEastAsia" w:eastAsiaTheme="minorEastAsia" w:hAnsiTheme="minorEastAsia" w:hint="eastAsia"/>
        </w:rPr>
      </w:pPr>
      <w:r w:rsidRPr="00753956">
        <w:rPr>
          <w:rFonts w:asciiTheme="minorEastAsia" w:eastAsiaTheme="minorEastAsia" w:hAnsiTheme="minorEastAsia" w:hint="eastAsia"/>
        </w:rPr>
        <w:t>3．担任过本案的证人、鉴定人、辩护人或者诉讼代理人；</w:t>
      </w:r>
    </w:p>
    <w:p w14:paraId="2730A916" w14:textId="77777777" w:rsidR="001B738D" w:rsidRPr="00753956" w:rsidRDefault="001B738D" w:rsidP="00753956">
      <w:pPr>
        <w:spacing w:line="240" w:lineRule="exact"/>
        <w:ind w:firstLine="420"/>
        <w:rPr>
          <w:rFonts w:asciiTheme="minorEastAsia" w:eastAsiaTheme="minorEastAsia" w:hAnsiTheme="minorEastAsia" w:cs="楷体" w:hint="eastAsia"/>
          <w:shd w:val="clear" w:color="auto" w:fill="FFFFFF"/>
        </w:rPr>
      </w:pPr>
      <w:r w:rsidRPr="00753956">
        <w:rPr>
          <w:rFonts w:asciiTheme="minorEastAsia" w:eastAsiaTheme="minorEastAsia" w:hAnsiTheme="minorEastAsia" w:cs="楷体" w:hint="eastAsia"/>
          <w:shd w:val="clear" w:color="auto" w:fill="FFFFFF"/>
        </w:rPr>
        <w:t>（比如：侦查人员曾目击本案的经过）</w:t>
      </w:r>
    </w:p>
    <w:p w14:paraId="10D382D1" w14:textId="77777777" w:rsidR="001B738D" w:rsidRPr="00753956" w:rsidRDefault="001B738D" w:rsidP="00753956">
      <w:pPr>
        <w:spacing w:line="240" w:lineRule="exact"/>
        <w:ind w:firstLine="420"/>
        <w:rPr>
          <w:rFonts w:asciiTheme="minorEastAsia" w:eastAsiaTheme="minorEastAsia" w:hAnsiTheme="minorEastAsia" w:hint="eastAsia"/>
        </w:rPr>
      </w:pPr>
      <w:r w:rsidRPr="00753956">
        <w:rPr>
          <w:rFonts w:asciiTheme="minorEastAsia" w:eastAsiaTheme="minorEastAsia" w:hAnsiTheme="minorEastAsia" w:hint="eastAsia"/>
        </w:rPr>
        <w:t>4．与本案当事人有其他关系，可能影响公正处理案件的；</w:t>
      </w:r>
    </w:p>
    <w:p w14:paraId="1D4E4CE4" w14:textId="77777777" w:rsidR="001B738D" w:rsidRPr="00753956" w:rsidRDefault="001B738D" w:rsidP="00753956">
      <w:pPr>
        <w:spacing w:line="240" w:lineRule="exact"/>
        <w:ind w:firstLine="420"/>
        <w:rPr>
          <w:rFonts w:asciiTheme="minorEastAsia" w:eastAsiaTheme="minorEastAsia" w:hAnsiTheme="minorEastAsia" w:cs="楷体" w:hint="eastAsia"/>
          <w:shd w:val="clear" w:color="auto" w:fill="FFFFFF"/>
        </w:rPr>
      </w:pPr>
      <w:r w:rsidRPr="00753956">
        <w:rPr>
          <w:rFonts w:asciiTheme="minorEastAsia" w:eastAsiaTheme="minorEastAsia" w:hAnsiTheme="minorEastAsia" w:cs="楷体" w:hint="eastAsia"/>
          <w:shd w:val="clear" w:color="auto" w:fill="FFFFFF"/>
        </w:rPr>
        <w:t>（比如：侦查人员是本案犯罪嫌疑人的债权人）</w:t>
      </w:r>
    </w:p>
    <w:p w14:paraId="5FE88CCF" w14:textId="77777777" w:rsidR="001B738D" w:rsidRPr="00753956" w:rsidRDefault="001B738D" w:rsidP="00753956">
      <w:pPr>
        <w:spacing w:line="240" w:lineRule="exact"/>
        <w:ind w:firstLine="420"/>
        <w:rPr>
          <w:rFonts w:asciiTheme="minorEastAsia" w:eastAsiaTheme="minorEastAsia" w:hAnsiTheme="minorEastAsia" w:hint="eastAsia"/>
        </w:rPr>
      </w:pPr>
      <w:r w:rsidRPr="00753956">
        <w:rPr>
          <w:rFonts w:asciiTheme="minorEastAsia" w:eastAsiaTheme="minorEastAsia" w:hAnsiTheme="minorEastAsia" w:hint="eastAsia"/>
        </w:rPr>
        <w:t>5．接受当事人及其委托的人的请客送礼，或者违反规定会见当事人及其委托的人；</w:t>
      </w:r>
    </w:p>
    <w:p w14:paraId="776ED410" w14:textId="77777777" w:rsidR="001B738D" w:rsidRDefault="001B738D" w:rsidP="00753956">
      <w:pPr>
        <w:spacing w:line="240" w:lineRule="exact"/>
        <w:ind w:firstLine="420"/>
        <w:rPr>
          <w:rFonts w:asciiTheme="minorEastAsia" w:eastAsiaTheme="minorEastAsia" w:hAnsiTheme="minorEastAsia" w:hint="eastAsia"/>
        </w:rPr>
      </w:pPr>
      <w:r w:rsidRPr="00753956">
        <w:rPr>
          <w:rFonts w:asciiTheme="minorEastAsia" w:eastAsiaTheme="minorEastAsia" w:hAnsiTheme="minorEastAsia" w:hint="eastAsia"/>
        </w:rPr>
        <w:t>6．</w:t>
      </w:r>
      <w:r w:rsidRPr="00753956">
        <w:rPr>
          <w:rFonts w:asciiTheme="minorEastAsia" w:eastAsiaTheme="minorEastAsia" w:hAnsiTheme="minorEastAsia" w:hint="eastAsia"/>
          <w:color w:val="FF0000"/>
        </w:rPr>
        <w:t>曾在其他机关作为办案人员参加过本案办理</w:t>
      </w:r>
      <w:r w:rsidRPr="00753956">
        <w:rPr>
          <w:rFonts w:asciiTheme="minorEastAsia" w:eastAsiaTheme="minorEastAsia" w:hAnsiTheme="minorEastAsia" w:hint="eastAsia"/>
        </w:rPr>
        <w:t>。</w:t>
      </w:r>
    </w:p>
    <w:p w14:paraId="02411AEA" w14:textId="1FFEB164" w:rsidR="001B738D" w:rsidRPr="00C86B37" w:rsidRDefault="001B738D" w:rsidP="00753956">
      <w:pPr>
        <w:pStyle w:val="1"/>
        <w:spacing w:before="0" w:line="240" w:lineRule="exact"/>
        <w:rPr>
          <w:rFonts w:asciiTheme="minorEastAsia" w:eastAsiaTheme="minorEastAsia" w:hAnsiTheme="minorEastAsia" w:hint="eastAsia"/>
          <w:b/>
          <w:kern w:val="2"/>
          <w:sz w:val="21"/>
          <w:szCs w:val="21"/>
        </w:rPr>
      </w:pPr>
      <w:bookmarkStart w:id="2" w:name="_Toc183697264"/>
      <w:r w:rsidRPr="00C86B37">
        <w:rPr>
          <w:rFonts w:asciiTheme="minorEastAsia" w:eastAsiaTheme="minorEastAsia" w:hAnsiTheme="minorEastAsia" w:hint="eastAsia"/>
          <w:b/>
          <w:kern w:val="2"/>
          <w:sz w:val="21"/>
          <w:szCs w:val="21"/>
        </w:rPr>
        <w:t>第二节  刑事辩护</w:t>
      </w:r>
      <w:bookmarkEnd w:id="2"/>
      <w:r w:rsidR="00572B9D" w:rsidRPr="00C86B37">
        <w:rPr>
          <w:rFonts w:asciiTheme="minorEastAsia" w:eastAsiaTheme="minorEastAsia" w:hAnsiTheme="minorEastAsia" w:hint="eastAsia"/>
          <w:b/>
          <w:kern w:val="2"/>
          <w:sz w:val="21"/>
          <w:szCs w:val="21"/>
        </w:rPr>
        <w:t>（</w:t>
      </w:r>
      <w:r w:rsidR="005D773D">
        <w:rPr>
          <w:rFonts w:asciiTheme="minorEastAsia" w:eastAsiaTheme="minorEastAsia" w:hAnsiTheme="minorEastAsia" w:hint="eastAsia"/>
          <w:b/>
          <w:kern w:val="2"/>
          <w:sz w:val="21"/>
          <w:szCs w:val="21"/>
        </w:rPr>
        <w:t>10</w:t>
      </w:r>
      <w:r w:rsidR="00572B9D" w:rsidRPr="00C86B37">
        <w:rPr>
          <w:rFonts w:asciiTheme="minorEastAsia" w:eastAsiaTheme="minorEastAsia" w:hAnsiTheme="minorEastAsia" w:hint="eastAsia"/>
          <w:b/>
          <w:kern w:val="2"/>
          <w:sz w:val="21"/>
          <w:szCs w:val="21"/>
        </w:rPr>
        <w:t>:3</w:t>
      </w:r>
      <w:r w:rsidR="005D773D">
        <w:rPr>
          <w:rFonts w:asciiTheme="minorEastAsia" w:eastAsiaTheme="minorEastAsia" w:hAnsiTheme="minorEastAsia" w:hint="eastAsia"/>
          <w:b/>
          <w:kern w:val="2"/>
          <w:sz w:val="21"/>
          <w:szCs w:val="21"/>
        </w:rPr>
        <w:t>3</w:t>
      </w:r>
      <w:r w:rsidR="00572B9D" w:rsidRPr="00C86B37">
        <w:rPr>
          <w:rFonts w:asciiTheme="minorEastAsia" w:eastAsiaTheme="minorEastAsia" w:hAnsiTheme="minorEastAsia" w:hint="eastAsia"/>
          <w:b/>
          <w:kern w:val="2"/>
          <w:sz w:val="21"/>
          <w:szCs w:val="21"/>
        </w:rPr>
        <w:t>:00-11:</w:t>
      </w:r>
      <w:r w:rsidR="00ED1345">
        <w:rPr>
          <w:rFonts w:asciiTheme="minorEastAsia" w:eastAsiaTheme="minorEastAsia" w:hAnsiTheme="minorEastAsia" w:hint="eastAsia"/>
          <w:b/>
          <w:kern w:val="2"/>
          <w:sz w:val="21"/>
          <w:szCs w:val="21"/>
        </w:rPr>
        <w:t>35</w:t>
      </w:r>
      <w:r w:rsidR="00572B9D" w:rsidRPr="00C86B37">
        <w:rPr>
          <w:rFonts w:asciiTheme="minorEastAsia" w:eastAsiaTheme="minorEastAsia" w:hAnsiTheme="minorEastAsia" w:hint="eastAsia"/>
          <w:b/>
          <w:kern w:val="2"/>
          <w:sz w:val="21"/>
          <w:szCs w:val="21"/>
        </w:rPr>
        <w:t>:00）</w:t>
      </w:r>
    </w:p>
    <w:p w14:paraId="7F28F5BA" w14:textId="77777777" w:rsidR="001B738D" w:rsidRPr="00753956" w:rsidRDefault="001B738D" w:rsidP="00753956">
      <w:pPr>
        <w:pStyle w:val="3"/>
        <w:keepNext w:val="0"/>
        <w:keepLines w:val="0"/>
        <w:spacing w:line="240" w:lineRule="exact"/>
        <w:rPr>
          <w:rFonts w:asciiTheme="minorEastAsia" w:eastAsiaTheme="minorEastAsia" w:hAnsiTheme="minorEastAsia" w:hint="eastAsia"/>
          <w:sz w:val="21"/>
        </w:rPr>
      </w:pPr>
      <w:r w:rsidRPr="00753956">
        <w:rPr>
          <w:rFonts w:asciiTheme="minorEastAsia" w:eastAsiaTheme="minorEastAsia" w:hAnsiTheme="minorEastAsia" w:hint="eastAsia"/>
          <w:sz w:val="21"/>
        </w:rPr>
        <w:t>一、辩护的概念、种类与辩护人的范围、地位、责任</w:t>
      </w:r>
    </w:p>
    <w:p w14:paraId="6167E0EC" w14:textId="77777777" w:rsidR="001B738D" w:rsidRPr="00753956" w:rsidRDefault="001B738D" w:rsidP="00753956">
      <w:pPr>
        <w:spacing w:line="240" w:lineRule="exact"/>
        <w:ind w:firstLine="420"/>
        <w:rPr>
          <w:rFonts w:asciiTheme="minorEastAsia" w:eastAsiaTheme="minorEastAsia" w:hAnsiTheme="minorEastAsia" w:hint="eastAsia"/>
        </w:rPr>
      </w:pPr>
      <w:r w:rsidRPr="00753956">
        <w:rPr>
          <w:rFonts w:asciiTheme="minorEastAsia" w:eastAsiaTheme="minorEastAsia" w:hAnsiTheme="minorEastAsia" w:hint="eastAsia"/>
        </w:rPr>
        <w:t>刑事诉讼中的辩护，是指被追诉人一方（犯罪嫌疑人、被告人及其辩护人）针对控诉一方（侦查机关、检察机关或自诉人）的指控，从实体和程序上提出有利于被追诉人的事实和理由，从而为被追诉人</w:t>
      </w:r>
      <w:r w:rsidRPr="00753956">
        <w:rPr>
          <w:rFonts w:asciiTheme="minorEastAsia" w:eastAsiaTheme="minorEastAsia" w:hAnsiTheme="minorEastAsia" w:hint="eastAsia"/>
          <w:color w:val="FF0000"/>
        </w:rPr>
        <w:t>争取无罪、罪轻或者从宽、免除处罚的结果</w:t>
      </w:r>
      <w:r w:rsidRPr="00753956">
        <w:rPr>
          <w:rFonts w:asciiTheme="minorEastAsia" w:eastAsiaTheme="minorEastAsia" w:hAnsiTheme="minorEastAsia" w:hint="eastAsia"/>
        </w:rPr>
        <w:t>，以及</w:t>
      </w:r>
      <w:r w:rsidRPr="00753956">
        <w:rPr>
          <w:rFonts w:asciiTheme="minorEastAsia" w:eastAsiaTheme="minorEastAsia" w:hAnsiTheme="minorEastAsia" w:hint="eastAsia"/>
          <w:color w:val="FF0000"/>
        </w:rPr>
        <w:t>维护被追诉人程序性权利</w:t>
      </w:r>
      <w:r w:rsidRPr="00753956">
        <w:rPr>
          <w:rFonts w:asciiTheme="minorEastAsia" w:eastAsiaTheme="minorEastAsia" w:hAnsiTheme="minorEastAsia" w:hint="eastAsia"/>
        </w:rPr>
        <w:t>的诉讼活动。辩护的种类分为</w:t>
      </w:r>
      <w:r w:rsidRPr="00753956">
        <w:rPr>
          <w:rFonts w:asciiTheme="minorEastAsia" w:eastAsiaTheme="minorEastAsia" w:hAnsiTheme="minorEastAsia" w:hint="eastAsia"/>
          <w:color w:val="FF0000"/>
        </w:rPr>
        <w:t>自行辩护、委托辩护和法律援助辩护</w:t>
      </w:r>
      <w:r w:rsidRPr="00753956">
        <w:rPr>
          <w:rFonts w:asciiTheme="minorEastAsia" w:eastAsiaTheme="minorEastAsia" w:hAnsiTheme="minorEastAsia" w:hint="eastAsia"/>
        </w:rPr>
        <w:t>三种。除外，还有一种具有补充意义的辩护，即值班律师“辩护”。下面主要介绍委托辩护、法律援助辩护和值班律师制度。</w:t>
      </w:r>
    </w:p>
    <w:p w14:paraId="6F9FE9FC" w14:textId="77777777" w:rsidR="001B738D" w:rsidRPr="00753956" w:rsidRDefault="001B738D" w:rsidP="00753956">
      <w:pPr>
        <w:pStyle w:val="4"/>
        <w:keepNext w:val="0"/>
        <w:keepLines w:val="0"/>
        <w:spacing w:line="240" w:lineRule="exact"/>
        <w:ind w:firstLineChars="120" w:firstLine="252"/>
        <w:rPr>
          <w:rFonts w:asciiTheme="minorEastAsia" w:eastAsiaTheme="minorEastAsia" w:hAnsiTheme="minorEastAsia" w:hint="eastAsia"/>
          <w:sz w:val="21"/>
          <w:szCs w:val="21"/>
        </w:rPr>
      </w:pPr>
      <w:r w:rsidRPr="00753956">
        <w:rPr>
          <w:rFonts w:asciiTheme="minorEastAsia" w:eastAsiaTheme="minorEastAsia" w:hAnsiTheme="minorEastAsia" w:hint="eastAsia"/>
          <w:sz w:val="21"/>
          <w:szCs w:val="21"/>
        </w:rPr>
        <w:t>（一）委托辩护与辩护人的范围、地位、责任</w:t>
      </w:r>
    </w:p>
    <w:p w14:paraId="64E059C3" w14:textId="77777777" w:rsidR="001B738D" w:rsidRPr="00753956" w:rsidRDefault="001B738D" w:rsidP="00753956">
      <w:pPr>
        <w:spacing w:line="240" w:lineRule="exact"/>
        <w:ind w:firstLine="420"/>
        <w:rPr>
          <w:rFonts w:asciiTheme="minorEastAsia" w:eastAsiaTheme="minorEastAsia" w:hAnsiTheme="minorEastAsia" w:cs="Times New Roman" w:hint="eastAsia"/>
        </w:rPr>
      </w:pPr>
      <w:r w:rsidRPr="00753956">
        <w:rPr>
          <w:rFonts w:asciiTheme="minorEastAsia" w:eastAsiaTheme="minorEastAsia" w:hAnsiTheme="minorEastAsia" w:cs="Times New Roman" w:hint="eastAsia"/>
        </w:rPr>
        <w:t>委托辩护是指犯罪嫌疑人、被告人依法委托律师或其他公民担任辩护人，协助其进行辩护。犯罪嫌疑人、被告人在押的，可以由其监护人、近亲属代为委托辩护人。</w:t>
      </w:r>
    </w:p>
    <w:p w14:paraId="0DE0795E" w14:textId="2831F268" w:rsidR="001B738D" w:rsidRDefault="00F4320E" w:rsidP="00753956">
      <w:pPr>
        <w:spacing w:line="240" w:lineRule="exact"/>
        <w:ind w:firstLine="420"/>
        <w:rPr>
          <w:rFonts w:asciiTheme="minorEastAsia" w:eastAsiaTheme="minorEastAsia" w:hAnsiTheme="minorEastAsia" w:cs="Times New Roman" w:hint="eastAsia"/>
        </w:rPr>
      </w:pPr>
      <w:r>
        <w:rPr>
          <w:rFonts w:asciiTheme="minorEastAsia" w:eastAsiaTheme="minorEastAsia" w:hAnsiTheme="minorEastAsia" w:cs="Times New Roman" w:hint="eastAsia"/>
        </w:rPr>
        <w:t>1.</w:t>
      </w:r>
      <w:r w:rsidR="006C7B2E" w:rsidRPr="006C7B2E">
        <w:rPr>
          <w:rFonts w:asciiTheme="minorEastAsia" w:eastAsiaTheme="minorEastAsia" w:hAnsiTheme="minorEastAsia" w:cs="Times New Roman" w:hint="eastAsia"/>
        </w:rPr>
        <w:t>委托时间</w:t>
      </w:r>
      <w:r w:rsidR="006C7B2E">
        <w:rPr>
          <w:rFonts w:asciiTheme="minorEastAsia" w:eastAsiaTheme="minorEastAsia" w:hAnsiTheme="minorEastAsia" w:cs="Times New Roman" w:hint="eastAsia"/>
        </w:rPr>
        <w:t>：</w:t>
      </w:r>
      <w:r w:rsidR="006C7B2E" w:rsidRPr="006C7B2E">
        <w:rPr>
          <w:rFonts w:asciiTheme="minorEastAsia" w:eastAsiaTheme="minorEastAsia" w:hAnsiTheme="minorEastAsia" w:cs="Times New Roman" w:hint="eastAsia"/>
        </w:rPr>
        <w:t>犯罪嫌疑人在被第一次讯问或采取强制措施之日起</w:t>
      </w:r>
      <w:r w:rsidR="006C7B2E">
        <w:rPr>
          <w:rFonts w:asciiTheme="minorEastAsia" w:eastAsiaTheme="minorEastAsia" w:hAnsiTheme="minorEastAsia" w:cs="Times New Roman" w:hint="eastAsia"/>
        </w:rPr>
        <w:t>；</w:t>
      </w:r>
      <w:r w:rsidR="006C7B2E" w:rsidRPr="006C7B2E">
        <w:rPr>
          <w:rFonts w:asciiTheme="minorEastAsia" w:eastAsiaTheme="minorEastAsia" w:hAnsiTheme="minorEastAsia" w:cs="Times New Roman" w:hint="eastAsia"/>
        </w:rPr>
        <w:t>监察案件被调查人在案件移送检察机关审查之日起</w:t>
      </w:r>
      <w:r w:rsidR="006C7B2E">
        <w:rPr>
          <w:rFonts w:asciiTheme="minorEastAsia" w:eastAsiaTheme="minorEastAsia" w:hAnsiTheme="minorEastAsia" w:cs="Times New Roman" w:hint="eastAsia"/>
        </w:rPr>
        <w:t>；</w:t>
      </w:r>
      <w:r w:rsidR="006C7B2E" w:rsidRPr="006C7B2E">
        <w:rPr>
          <w:rFonts w:asciiTheme="minorEastAsia" w:eastAsiaTheme="minorEastAsia" w:hAnsiTheme="minorEastAsia" w:cs="Times New Roman" w:hint="eastAsia"/>
        </w:rPr>
        <w:t>被告人随时委托</w:t>
      </w:r>
    </w:p>
    <w:p w14:paraId="4CAFB5D9" w14:textId="2528303C" w:rsidR="006C7B2E" w:rsidRPr="0071066C" w:rsidRDefault="00F4320E" w:rsidP="00753956">
      <w:pPr>
        <w:spacing w:line="240" w:lineRule="exact"/>
        <w:ind w:firstLine="420"/>
        <w:rPr>
          <w:rFonts w:asciiTheme="minorEastAsia" w:eastAsiaTheme="minorEastAsia" w:hAnsiTheme="minorEastAsia" w:cs="Times New Roman" w:hint="eastAsia"/>
          <w:color w:val="FF0000"/>
        </w:rPr>
      </w:pPr>
      <w:r w:rsidRPr="0071066C">
        <w:rPr>
          <w:rFonts w:asciiTheme="minorEastAsia" w:eastAsiaTheme="minorEastAsia" w:hAnsiTheme="minorEastAsia" w:cs="Times New Roman" w:hint="eastAsia"/>
          <w:color w:val="FF0000"/>
        </w:rPr>
        <w:t>2.</w:t>
      </w:r>
      <w:r w:rsidR="006C7B2E" w:rsidRPr="0071066C">
        <w:rPr>
          <w:rFonts w:asciiTheme="minorEastAsia" w:eastAsiaTheme="minorEastAsia" w:hAnsiTheme="minorEastAsia" w:cs="Times New Roman" w:hint="eastAsia"/>
          <w:color w:val="FF0000"/>
        </w:rPr>
        <w:t>不得担任辩护人的情形：</w:t>
      </w:r>
    </w:p>
    <w:p w14:paraId="13DBDFAC" w14:textId="796B7900" w:rsidR="006C7B2E" w:rsidRPr="006C7B2E" w:rsidRDefault="00F4320E" w:rsidP="006C7B2E">
      <w:pPr>
        <w:spacing w:line="240" w:lineRule="exact"/>
        <w:ind w:firstLine="420"/>
        <w:rPr>
          <w:rFonts w:asciiTheme="minorEastAsia" w:eastAsiaTheme="minorEastAsia" w:hAnsiTheme="minorEastAsia" w:cs="Times New Roman" w:hint="eastAsia"/>
        </w:rPr>
      </w:pPr>
      <w:r>
        <w:rPr>
          <w:rFonts w:asciiTheme="minorEastAsia" w:eastAsiaTheme="minorEastAsia" w:hAnsiTheme="minorEastAsia" w:cs="Times New Roman" w:hint="eastAsia"/>
        </w:rPr>
        <w:t>（1）</w:t>
      </w:r>
      <w:r w:rsidR="006C7B2E" w:rsidRPr="006C7B2E">
        <w:rPr>
          <w:rFonts w:asciiTheme="minorEastAsia" w:eastAsiaTheme="minorEastAsia" w:hAnsiTheme="minorEastAsia" w:cs="Times New Roman" w:hint="eastAsia"/>
        </w:rPr>
        <w:t>绝对禁止情形：正在被执行刑罚或者依法被剥夺、限制人身自由的人；无行为能力或限制行为能力的人</w:t>
      </w:r>
    </w:p>
    <w:p w14:paraId="335C366E" w14:textId="345D582E" w:rsidR="006C7B2E" w:rsidRDefault="00F4320E" w:rsidP="006C7B2E">
      <w:pPr>
        <w:spacing w:line="240" w:lineRule="exact"/>
        <w:ind w:firstLine="420"/>
        <w:rPr>
          <w:rFonts w:asciiTheme="minorEastAsia" w:eastAsiaTheme="minorEastAsia" w:hAnsiTheme="minorEastAsia" w:cs="Times New Roman" w:hint="eastAsia"/>
        </w:rPr>
      </w:pPr>
      <w:r>
        <w:rPr>
          <w:rFonts w:asciiTheme="minorEastAsia" w:eastAsiaTheme="minorEastAsia" w:hAnsiTheme="minorEastAsia" w:cs="Times New Roman" w:hint="eastAsia"/>
        </w:rPr>
        <w:t>（2）</w:t>
      </w:r>
      <w:r w:rsidR="006C7B2E" w:rsidRPr="006C7B2E">
        <w:rPr>
          <w:rFonts w:asciiTheme="minorEastAsia" w:eastAsiaTheme="minorEastAsia" w:hAnsiTheme="minorEastAsia" w:cs="Times New Roman" w:hint="eastAsia"/>
        </w:rPr>
        <w:t>相对禁止情形（作为被告人监护人或近亲属的除外）：法院、检察院、公安机关、监察机关、国家安全机关、监狱的现职人员；与本案审理结果有利害关系的人；外国人或者无国籍人；被开除公职和被吊销律师、公证员执业证书的人</w:t>
      </w:r>
    </w:p>
    <w:p w14:paraId="7DB9338B" w14:textId="0DFAD9F3" w:rsidR="006C7B2E" w:rsidRPr="00753956" w:rsidRDefault="00F4320E" w:rsidP="00753956">
      <w:pPr>
        <w:spacing w:line="240" w:lineRule="exact"/>
        <w:ind w:firstLine="420"/>
        <w:rPr>
          <w:rFonts w:asciiTheme="minorEastAsia" w:eastAsiaTheme="minorEastAsia" w:hAnsiTheme="minorEastAsia" w:cs="Times New Roman" w:hint="eastAsia"/>
        </w:rPr>
      </w:pPr>
      <w:r>
        <w:rPr>
          <w:rFonts w:asciiTheme="minorEastAsia" w:eastAsiaTheme="minorEastAsia" w:hAnsiTheme="minorEastAsia" w:cs="Times New Roman" w:hint="eastAsia"/>
        </w:rPr>
        <w:t>3.</w:t>
      </w:r>
      <w:r w:rsidR="006C7B2E" w:rsidRPr="006C7B2E">
        <w:rPr>
          <w:rFonts w:asciiTheme="minorEastAsia" w:eastAsiaTheme="minorEastAsia" w:hAnsiTheme="minorEastAsia" w:cs="Times New Roman" w:hint="eastAsia"/>
        </w:rPr>
        <w:t>委托人数</w:t>
      </w:r>
      <w:r w:rsidR="006C7B2E">
        <w:rPr>
          <w:rFonts w:asciiTheme="minorEastAsia" w:eastAsiaTheme="minorEastAsia" w:hAnsiTheme="minorEastAsia" w:cs="Times New Roman" w:hint="eastAsia"/>
        </w:rPr>
        <w:t>与代理限制：</w:t>
      </w:r>
    </w:p>
    <w:p w14:paraId="679CEF24" w14:textId="2E3C0FB5" w:rsidR="006C7B2E" w:rsidRPr="006C7B2E" w:rsidRDefault="006C7B2E" w:rsidP="006C7B2E">
      <w:pPr>
        <w:spacing w:line="240" w:lineRule="exact"/>
        <w:ind w:firstLine="420"/>
        <w:rPr>
          <w:rFonts w:asciiTheme="minorEastAsia" w:eastAsiaTheme="minorEastAsia" w:hAnsiTheme="minorEastAsia" w:cs="Times New Roman" w:hint="eastAsia"/>
        </w:rPr>
      </w:pPr>
      <w:r w:rsidRPr="006C7B2E">
        <w:rPr>
          <w:rFonts w:asciiTheme="minorEastAsia" w:eastAsiaTheme="minorEastAsia" w:hAnsiTheme="minorEastAsia" w:cs="Times New Roman" w:hint="eastAsia"/>
        </w:rPr>
        <w:t>一名犯罪嫌疑人、被告人可以委托1-2名辩护人；</w:t>
      </w:r>
    </w:p>
    <w:p w14:paraId="779CB15C" w14:textId="3B448720" w:rsidR="001B738D" w:rsidRPr="00753956" w:rsidRDefault="006C7B2E" w:rsidP="006C7B2E">
      <w:pPr>
        <w:spacing w:line="240" w:lineRule="exact"/>
        <w:ind w:firstLine="420"/>
        <w:rPr>
          <w:rFonts w:asciiTheme="minorEastAsia" w:eastAsiaTheme="minorEastAsia" w:hAnsiTheme="minorEastAsia" w:cs="Times New Roman" w:hint="eastAsia"/>
        </w:rPr>
      </w:pPr>
      <w:r w:rsidRPr="006C7B2E">
        <w:rPr>
          <w:rFonts w:asciiTheme="minorEastAsia" w:eastAsiaTheme="minorEastAsia" w:hAnsiTheme="minorEastAsia" w:cs="Times New Roman" w:hint="eastAsia"/>
        </w:rPr>
        <w:t>一名辩护人不得为两名以上（含2名）的同案犯罪嫌疑人、被告人；或者未同案处理但犯罪事实存在关联的犯罪嫌疑人、被告人辩护。</w:t>
      </w:r>
    </w:p>
    <w:p w14:paraId="514D08B0" w14:textId="5C640629" w:rsidR="001B738D" w:rsidRDefault="00F4320E" w:rsidP="00753956">
      <w:pPr>
        <w:spacing w:line="240" w:lineRule="exact"/>
        <w:ind w:firstLine="420"/>
        <w:rPr>
          <w:rFonts w:asciiTheme="minorEastAsia" w:eastAsiaTheme="minorEastAsia" w:hAnsiTheme="minorEastAsia" w:cs="Times New Roman" w:hint="eastAsia"/>
        </w:rPr>
      </w:pPr>
      <w:r>
        <w:rPr>
          <w:rFonts w:asciiTheme="minorEastAsia" w:eastAsiaTheme="minorEastAsia" w:hAnsiTheme="minorEastAsia" w:cs="Times New Roman" w:hint="eastAsia"/>
        </w:rPr>
        <w:t>4.</w:t>
      </w:r>
      <w:r w:rsidR="00CF0351" w:rsidRPr="00CF0351">
        <w:rPr>
          <w:rFonts w:asciiTheme="minorEastAsia" w:eastAsiaTheme="minorEastAsia" w:hAnsiTheme="minorEastAsia" w:cs="Times New Roman" w:hint="eastAsia"/>
        </w:rPr>
        <w:t>辩护人的地位和责任</w:t>
      </w:r>
      <w:r w:rsidR="00CF0351">
        <w:rPr>
          <w:rFonts w:asciiTheme="minorEastAsia" w:eastAsiaTheme="minorEastAsia" w:hAnsiTheme="minorEastAsia" w:cs="Times New Roman" w:hint="eastAsia"/>
        </w:rPr>
        <w:t>：</w:t>
      </w:r>
    </w:p>
    <w:p w14:paraId="5A6F99E7" w14:textId="080BD350" w:rsidR="006C7B2E" w:rsidRDefault="00CF0351" w:rsidP="00CF0351">
      <w:pPr>
        <w:spacing w:line="240" w:lineRule="exact"/>
        <w:ind w:firstLine="420"/>
        <w:rPr>
          <w:rFonts w:asciiTheme="minorEastAsia" w:eastAsiaTheme="minorEastAsia" w:hAnsiTheme="minorEastAsia" w:cs="Times New Roman" w:hint="eastAsia"/>
        </w:rPr>
      </w:pPr>
      <w:r w:rsidRPr="00CF0351">
        <w:rPr>
          <w:rFonts w:asciiTheme="minorEastAsia" w:eastAsiaTheme="minorEastAsia" w:hAnsiTheme="minorEastAsia" w:cs="Times New Roman" w:hint="eastAsia"/>
        </w:rPr>
        <w:t>辩护人承担辩护职能，具有独立的诉讼地位，旨在维护犯罪嫌疑人、被告人的合法权益。具体责任：基于事实和法律，围绕定罪与量刑进行实体辩护；针对诉讼权利的行使和权利受到侵犯时的救济，开展程序辩护；提供法律咨询、代写文书等其他法律帮助</w:t>
      </w:r>
    </w:p>
    <w:p w14:paraId="6380D57E" w14:textId="11C1BE76" w:rsidR="001B738D" w:rsidRPr="00753956" w:rsidRDefault="001B738D" w:rsidP="00753956">
      <w:pPr>
        <w:pStyle w:val="4"/>
        <w:keepNext w:val="0"/>
        <w:keepLines w:val="0"/>
        <w:spacing w:line="240" w:lineRule="exact"/>
        <w:ind w:firstLineChars="120" w:firstLine="252"/>
        <w:rPr>
          <w:rFonts w:asciiTheme="minorEastAsia" w:eastAsiaTheme="minorEastAsia" w:hAnsiTheme="minorEastAsia" w:hint="eastAsia"/>
          <w:sz w:val="21"/>
          <w:szCs w:val="21"/>
        </w:rPr>
      </w:pPr>
      <w:r w:rsidRPr="00753956">
        <w:rPr>
          <w:rFonts w:asciiTheme="minorEastAsia" w:eastAsiaTheme="minorEastAsia" w:hAnsiTheme="minorEastAsia" w:hint="eastAsia"/>
          <w:sz w:val="21"/>
          <w:szCs w:val="21"/>
        </w:rPr>
        <w:t>（二）法律援助辩护</w:t>
      </w:r>
    </w:p>
    <w:p w14:paraId="608B321D" w14:textId="77777777" w:rsidR="001B738D" w:rsidRPr="00753956" w:rsidRDefault="001B738D" w:rsidP="00753956">
      <w:pPr>
        <w:spacing w:line="240" w:lineRule="exact"/>
        <w:ind w:firstLine="420"/>
        <w:rPr>
          <w:rFonts w:asciiTheme="minorEastAsia" w:eastAsiaTheme="minorEastAsia" w:hAnsiTheme="minorEastAsia" w:cs="Times New Roman" w:hint="eastAsia"/>
        </w:rPr>
      </w:pPr>
      <w:r w:rsidRPr="00753956">
        <w:rPr>
          <w:rFonts w:asciiTheme="minorEastAsia" w:eastAsiaTheme="minorEastAsia" w:hAnsiTheme="minorEastAsia" w:cs="Times New Roman" w:hint="eastAsia"/>
        </w:rPr>
        <w:t>1．应当通知法律援助辩护的情形</w:t>
      </w:r>
    </w:p>
    <w:p w14:paraId="570E7F97" w14:textId="77777777" w:rsidR="001B738D" w:rsidRPr="00753956" w:rsidRDefault="001B738D" w:rsidP="00753956">
      <w:pPr>
        <w:shd w:val="clear" w:color="auto" w:fill="FFFFFF"/>
        <w:snapToGrid w:val="0"/>
        <w:spacing w:line="240" w:lineRule="exact"/>
        <w:ind w:firstLine="420"/>
        <w:rPr>
          <w:rFonts w:asciiTheme="minorEastAsia" w:eastAsiaTheme="minorEastAsia" w:hAnsiTheme="minorEastAsia" w:cs="Helvetica" w:hint="eastAsia"/>
          <w:kern w:val="0"/>
          <w:shd w:val="clear" w:color="auto" w:fill="FFFFFF"/>
          <w:lang w:bidi="ar"/>
        </w:rPr>
      </w:pPr>
      <w:r w:rsidRPr="00753956">
        <w:rPr>
          <w:rFonts w:asciiTheme="minorEastAsia" w:eastAsiaTheme="minorEastAsia" w:hAnsiTheme="minorEastAsia" w:cs="Helvetica" w:hint="eastAsia"/>
          <w:kern w:val="0"/>
          <w:shd w:val="clear" w:color="auto" w:fill="FFFFFF"/>
          <w:lang w:bidi="ar"/>
        </w:rPr>
        <w:lastRenderedPageBreak/>
        <w:t>刑事案件的犯罪嫌疑人、被告人属于下列人员之一，</w:t>
      </w:r>
      <w:r w:rsidRPr="00753956">
        <w:rPr>
          <w:rFonts w:asciiTheme="minorEastAsia" w:eastAsiaTheme="minorEastAsia" w:hAnsiTheme="minorEastAsia" w:cs="Helvetica" w:hint="eastAsia"/>
          <w:color w:val="FF0000"/>
          <w:kern w:val="0"/>
          <w:shd w:val="clear" w:color="auto" w:fill="FFFFFF"/>
          <w:lang w:bidi="ar"/>
        </w:rPr>
        <w:t>没有委托辩护人</w:t>
      </w:r>
      <w:r w:rsidRPr="00753956">
        <w:rPr>
          <w:rFonts w:asciiTheme="minorEastAsia" w:eastAsiaTheme="minorEastAsia" w:hAnsiTheme="minorEastAsia" w:cs="Helvetica" w:hint="eastAsia"/>
          <w:kern w:val="0"/>
          <w:shd w:val="clear" w:color="auto" w:fill="FFFFFF"/>
          <w:lang w:bidi="ar"/>
        </w:rPr>
        <w:t>的，</w:t>
      </w:r>
      <w:r w:rsidRPr="00753956">
        <w:rPr>
          <w:rFonts w:asciiTheme="minorEastAsia" w:eastAsiaTheme="minorEastAsia" w:hAnsiTheme="minorEastAsia" w:cs="Helvetica" w:hint="eastAsia"/>
          <w:bCs/>
          <w:color w:val="FF0000"/>
          <w:kern w:val="0"/>
          <w:shd w:val="clear" w:color="auto" w:fill="FFFFFF"/>
          <w:lang w:bidi="ar"/>
        </w:rPr>
        <w:t>法院、检察院、公安机关应当通知</w:t>
      </w:r>
      <w:r w:rsidRPr="00753956">
        <w:rPr>
          <w:rFonts w:asciiTheme="minorEastAsia" w:eastAsiaTheme="minorEastAsia" w:hAnsiTheme="minorEastAsia" w:cs="Helvetica" w:hint="eastAsia"/>
          <w:kern w:val="0"/>
          <w:shd w:val="clear" w:color="auto" w:fill="FFFFFF"/>
          <w:lang w:bidi="ar"/>
        </w:rPr>
        <w:t>法律援助机构指派律师担任辩护人：</w:t>
      </w:r>
    </w:p>
    <w:p w14:paraId="6241A3C3" w14:textId="77777777" w:rsidR="001B738D" w:rsidRPr="00753956" w:rsidRDefault="001B738D" w:rsidP="00753956">
      <w:pPr>
        <w:shd w:val="clear" w:color="auto" w:fill="FFFFFF"/>
        <w:snapToGrid w:val="0"/>
        <w:spacing w:line="240" w:lineRule="exact"/>
        <w:ind w:firstLine="420"/>
        <w:rPr>
          <w:rFonts w:asciiTheme="minorEastAsia" w:eastAsiaTheme="minorEastAsia" w:hAnsiTheme="minorEastAsia" w:hint="eastAsia"/>
        </w:rPr>
      </w:pPr>
      <w:r w:rsidRPr="00753956">
        <w:rPr>
          <w:rFonts w:asciiTheme="minorEastAsia" w:eastAsiaTheme="minorEastAsia" w:hAnsiTheme="minorEastAsia" w:hint="eastAsia"/>
        </w:rPr>
        <w:t>（1）未成年人；</w:t>
      </w:r>
    </w:p>
    <w:p w14:paraId="0B345CDD" w14:textId="77777777" w:rsidR="001B738D" w:rsidRPr="00753956" w:rsidRDefault="001B738D" w:rsidP="00753956">
      <w:pPr>
        <w:snapToGrid w:val="0"/>
        <w:spacing w:line="240" w:lineRule="exact"/>
        <w:ind w:firstLine="420"/>
        <w:rPr>
          <w:rFonts w:asciiTheme="minorEastAsia" w:eastAsiaTheme="minorEastAsia" w:hAnsiTheme="minorEastAsia" w:hint="eastAsia"/>
        </w:rPr>
      </w:pPr>
      <w:r w:rsidRPr="00753956">
        <w:rPr>
          <w:rFonts w:asciiTheme="minorEastAsia" w:eastAsiaTheme="minorEastAsia" w:hAnsiTheme="minorEastAsia" w:hint="eastAsia"/>
        </w:rPr>
        <w:t>（2）视力、听力、言语残疾人；（</w:t>
      </w:r>
      <w:r w:rsidRPr="00753956">
        <w:rPr>
          <w:rFonts w:asciiTheme="minorEastAsia" w:eastAsiaTheme="minorEastAsia" w:hAnsiTheme="minorEastAsia" w:cs="楷体" w:hint="eastAsia"/>
        </w:rPr>
        <w:t>盲、聋、哑</w:t>
      </w:r>
      <w:r w:rsidRPr="00753956">
        <w:rPr>
          <w:rFonts w:asciiTheme="minorEastAsia" w:eastAsiaTheme="minorEastAsia" w:hAnsiTheme="minorEastAsia" w:hint="eastAsia"/>
        </w:rPr>
        <w:t>）</w:t>
      </w:r>
    </w:p>
    <w:p w14:paraId="72DB48C6" w14:textId="77777777" w:rsidR="001B738D" w:rsidRPr="00753956" w:rsidRDefault="001B738D" w:rsidP="00753956">
      <w:pPr>
        <w:snapToGrid w:val="0"/>
        <w:spacing w:line="240" w:lineRule="exact"/>
        <w:ind w:firstLine="420"/>
        <w:rPr>
          <w:rFonts w:asciiTheme="minorEastAsia" w:eastAsiaTheme="minorEastAsia" w:hAnsiTheme="minorEastAsia" w:hint="eastAsia"/>
        </w:rPr>
      </w:pPr>
      <w:r w:rsidRPr="00753956">
        <w:rPr>
          <w:rFonts w:asciiTheme="minorEastAsia" w:eastAsiaTheme="minorEastAsia" w:hAnsiTheme="minorEastAsia" w:hint="eastAsia"/>
        </w:rPr>
        <w:t>（3）不能完全辨认自己行为的成年人；</w:t>
      </w:r>
    </w:p>
    <w:p w14:paraId="6183C080" w14:textId="77777777" w:rsidR="001B738D" w:rsidRPr="00753956" w:rsidRDefault="001B738D" w:rsidP="00753956">
      <w:pPr>
        <w:snapToGrid w:val="0"/>
        <w:spacing w:line="240" w:lineRule="exact"/>
        <w:ind w:firstLine="420"/>
        <w:rPr>
          <w:rFonts w:asciiTheme="minorEastAsia" w:eastAsiaTheme="minorEastAsia" w:hAnsiTheme="minorEastAsia" w:hint="eastAsia"/>
        </w:rPr>
      </w:pPr>
      <w:r w:rsidRPr="00753956">
        <w:rPr>
          <w:rFonts w:asciiTheme="minorEastAsia" w:eastAsiaTheme="minorEastAsia" w:hAnsiTheme="minorEastAsia" w:cs="楷体" w:hint="eastAsia"/>
        </w:rPr>
        <w:t>（未完全丧失辨认或者控制自己行为能力的精神病人）</w:t>
      </w:r>
    </w:p>
    <w:p w14:paraId="167CCFFC" w14:textId="77777777" w:rsidR="001B738D" w:rsidRPr="00753956" w:rsidRDefault="001B738D" w:rsidP="00753956">
      <w:pPr>
        <w:snapToGrid w:val="0"/>
        <w:spacing w:line="240" w:lineRule="exact"/>
        <w:ind w:firstLine="420"/>
        <w:rPr>
          <w:rFonts w:asciiTheme="minorEastAsia" w:eastAsiaTheme="minorEastAsia" w:hAnsiTheme="minorEastAsia" w:hint="eastAsia"/>
        </w:rPr>
      </w:pPr>
      <w:r w:rsidRPr="00753956">
        <w:rPr>
          <w:rFonts w:asciiTheme="minorEastAsia" w:eastAsiaTheme="minorEastAsia" w:hAnsiTheme="minorEastAsia" w:hint="eastAsia"/>
        </w:rPr>
        <w:t>（4）可能被判处无期徒刑、死刑的人；</w:t>
      </w:r>
    </w:p>
    <w:p w14:paraId="4D43B616" w14:textId="77777777" w:rsidR="001B738D" w:rsidRPr="00753956" w:rsidRDefault="001B738D" w:rsidP="00753956">
      <w:pPr>
        <w:snapToGrid w:val="0"/>
        <w:spacing w:line="240" w:lineRule="exact"/>
        <w:ind w:firstLine="420"/>
        <w:rPr>
          <w:rFonts w:asciiTheme="minorEastAsia" w:eastAsiaTheme="minorEastAsia" w:hAnsiTheme="minorEastAsia" w:hint="eastAsia"/>
        </w:rPr>
      </w:pPr>
      <w:r w:rsidRPr="00753956">
        <w:rPr>
          <w:rFonts w:asciiTheme="minorEastAsia" w:eastAsiaTheme="minorEastAsia" w:hAnsiTheme="minorEastAsia" w:hint="eastAsia"/>
        </w:rPr>
        <w:t>（5）申请法律援助的死刑复核案件被告人；</w:t>
      </w:r>
    </w:p>
    <w:p w14:paraId="39AD4508" w14:textId="77777777" w:rsidR="001B738D" w:rsidRPr="00753956" w:rsidRDefault="001B738D" w:rsidP="00753956">
      <w:pPr>
        <w:snapToGrid w:val="0"/>
        <w:spacing w:line="240" w:lineRule="exact"/>
        <w:ind w:firstLine="420"/>
        <w:rPr>
          <w:rFonts w:asciiTheme="minorEastAsia" w:eastAsiaTheme="minorEastAsia" w:hAnsiTheme="minorEastAsia" w:hint="eastAsia"/>
        </w:rPr>
      </w:pPr>
      <w:r w:rsidRPr="00753956">
        <w:rPr>
          <w:rFonts w:asciiTheme="minorEastAsia" w:eastAsiaTheme="minorEastAsia" w:hAnsiTheme="minorEastAsia" w:hint="eastAsia"/>
        </w:rPr>
        <w:t>（6）缺席审判案件的被告人；</w:t>
      </w:r>
    </w:p>
    <w:p w14:paraId="473E11FB" w14:textId="77777777" w:rsidR="001B738D" w:rsidRPr="00753956" w:rsidRDefault="001B738D" w:rsidP="00753956">
      <w:pPr>
        <w:snapToGrid w:val="0"/>
        <w:spacing w:line="240" w:lineRule="exact"/>
        <w:ind w:firstLine="420"/>
        <w:rPr>
          <w:rFonts w:asciiTheme="minorEastAsia" w:eastAsiaTheme="minorEastAsia" w:hAnsiTheme="minorEastAsia" w:hint="eastAsia"/>
        </w:rPr>
      </w:pPr>
      <w:r w:rsidRPr="00753956">
        <w:rPr>
          <w:rFonts w:asciiTheme="minorEastAsia" w:eastAsiaTheme="minorEastAsia" w:hAnsiTheme="minorEastAsia" w:hint="eastAsia"/>
        </w:rPr>
        <w:t>（7）法律法规规定的其他人员。</w:t>
      </w:r>
    </w:p>
    <w:p w14:paraId="3344AE5D" w14:textId="77777777" w:rsidR="001B738D" w:rsidRPr="00753956" w:rsidRDefault="001B738D" w:rsidP="00753956">
      <w:pPr>
        <w:spacing w:line="240" w:lineRule="exact"/>
        <w:ind w:firstLine="420"/>
        <w:rPr>
          <w:rFonts w:asciiTheme="minorEastAsia" w:eastAsiaTheme="minorEastAsia" w:hAnsiTheme="minorEastAsia" w:cs="Times New Roman" w:hint="eastAsia"/>
        </w:rPr>
      </w:pPr>
      <w:r w:rsidRPr="00753956">
        <w:rPr>
          <w:rFonts w:asciiTheme="minorEastAsia" w:eastAsiaTheme="minorEastAsia" w:hAnsiTheme="minorEastAsia" w:cs="Times New Roman" w:hint="eastAsia"/>
        </w:rPr>
        <w:t>2．可以通知法律援助辩护的情形</w:t>
      </w:r>
    </w:p>
    <w:p w14:paraId="6CE1FA01" w14:textId="77777777" w:rsidR="001B738D" w:rsidRPr="00753956" w:rsidRDefault="001B738D" w:rsidP="00753956">
      <w:pPr>
        <w:snapToGrid w:val="0"/>
        <w:spacing w:line="240" w:lineRule="exact"/>
        <w:ind w:firstLine="420"/>
        <w:rPr>
          <w:rFonts w:asciiTheme="minorEastAsia" w:eastAsiaTheme="minorEastAsia" w:hAnsiTheme="minorEastAsia" w:hint="eastAsia"/>
        </w:rPr>
      </w:pPr>
      <w:r w:rsidRPr="00753956">
        <w:rPr>
          <w:rFonts w:asciiTheme="minorEastAsia" w:eastAsiaTheme="minorEastAsia" w:hAnsiTheme="minorEastAsia" w:hint="eastAsia"/>
        </w:rPr>
        <w:t>具有下列情形之一，</w:t>
      </w:r>
      <w:r w:rsidRPr="00753956">
        <w:rPr>
          <w:rFonts w:asciiTheme="minorEastAsia" w:eastAsiaTheme="minorEastAsia" w:hAnsiTheme="minorEastAsia" w:hint="eastAsia"/>
          <w:color w:val="FF0000"/>
        </w:rPr>
        <w:t>被告人没有委托辩护人</w:t>
      </w:r>
      <w:r w:rsidRPr="00753956">
        <w:rPr>
          <w:rFonts w:asciiTheme="minorEastAsia" w:eastAsiaTheme="minorEastAsia" w:hAnsiTheme="minorEastAsia" w:hint="eastAsia"/>
        </w:rPr>
        <w:t>的，</w:t>
      </w:r>
      <w:r w:rsidRPr="00753956">
        <w:rPr>
          <w:rFonts w:asciiTheme="minorEastAsia" w:eastAsiaTheme="minorEastAsia" w:hAnsiTheme="minorEastAsia" w:hint="eastAsia"/>
          <w:bCs/>
          <w:color w:val="FF0000"/>
        </w:rPr>
        <w:t>法院可以通知</w:t>
      </w:r>
      <w:r w:rsidRPr="00753956">
        <w:rPr>
          <w:rFonts w:asciiTheme="minorEastAsia" w:eastAsiaTheme="minorEastAsia" w:hAnsiTheme="minorEastAsia" w:hint="eastAsia"/>
        </w:rPr>
        <w:t>法律援助机构指派律师为其提供辩护：</w:t>
      </w:r>
    </w:p>
    <w:p w14:paraId="3440D87F" w14:textId="77777777" w:rsidR="001B738D" w:rsidRPr="00753956" w:rsidRDefault="001B738D" w:rsidP="00753956">
      <w:pPr>
        <w:snapToGrid w:val="0"/>
        <w:spacing w:line="240" w:lineRule="exact"/>
        <w:ind w:firstLine="420"/>
        <w:rPr>
          <w:rFonts w:asciiTheme="minorEastAsia" w:eastAsiaTheme="minorEastAsia" w:hAnsiTheme="minorEastAsia" w:hint="eastAsia"/>
        </w:rPr>
      </w:pPr>
      <w:r w:rsidRPr="00753956">
        <w:rPr>
          <w:rFonts w:asciiTheme="minorEastAsia" w:eastAsiaTheme="minorEastAsia" w:hAnsiTheme="minorEastAsia" w:hint="eastAsia"/>
        </w:rPr>
        <w:t>（1）共同犯罪案件中，其他被告人已经委托辩护人的；</w:t>
      </w:r>
    </w:p>
    <w:p w14:paraId="36BE5BC6" w14:textId="77777777" w:rsidR="001B738D" w:rsidRPr="00753956" w:rsidRDefault="001B738D" w:rsidP="00753956">
      <w:pPr>
        <w:snapToGrid w:val="0"/>
        <w:spacing w:line="240" w:lineRule="exact"/>
        <w:ind w:firstLine="420"/>
        <w:rPr>
          <w:rFonts w:asciiTheme="minorEastAsia" w:eastAsiaTheme="minorEastAsia" w:hAnsiTheme="minorEastAsia" w:hint="eastAsia"/>
        </w:rPr>
      </w:pPr>
      <w:r w:rsidRPr="00753956">
        <w:rPr>
          <w:rFonts w:asciiTheme="minorEastAsia" w:eastAsiaTheme="minorEastAsia" w:hAnsiTheme="minorEastAsia" w:hint="eastAsia"/>
        </w:rPr>
        <w:t>（2）案件有重大社会影响的；</w:t>
      </w:r>
    </w:p>
    <w:p w14:paraId="3FD39A63" w14:textId="77777777" w:rsidR="001B738D" w:rsidRPr="00753956" w:rsidRDefault="001B738D" w:rsidP="00753956">
      <w:pPr>
        <w:snapToGrid w:val="0"/>
        <w:spacing w:line="240" w:lineRule="exact"/>
        <w:ind w:firstLine="420"/>
        <w:rPr>
          <w:rFonts w:asciiTheme="minorEastAsia" w:eastAsiaTheme="minorEastAsia" w:hAnsiTheme="minorEastAsia" w:hint="eastAsia"/>
        </w:rPr>
      </w:pPr>
      <w:r w:rsidRPr="00753956">
        <w:rPr>
          <w:rFonts w:asciiTheme="minorEastAsia" w:eastAsiaTheme="minorEastAsia" w:hAnsiTheme="minorEastAsia" w:hint="eastAsia"/>
        </w:rPr>
        <w:t>（3）人民检察院抗诉的；</w:t>
      </w:r>
    </w:p>
    <w:p w14:paraId="33D6B18A" w14:textId="77777777" w:rsidR="001B738D" w:rsidRPr="00753956" w:rsidRDefault="001B738D" w:rsidP="00753956">
      <w:pPr>
        <w:snapToGrid w:val="0"/>
        <w:spacing w:line="240" w:lineRule="exact"/>
        <w:ind w:firstLine="420"/>
        <w:rPr>
          <w:rFonts w:asciiTheme="minorEastAsia" w:eastAsiaTheme="minorEastAsia" w:hAnsiTheme="minorEastAsia" w:hint="eastAsia"/>
        </w:rPr>
      </w:pPr>
      <w:r w:rsidRPr="00753956">
        <w:rPr>
          <w:rFonts w:asciiTheme="minorEastAsia" w:eastAsiaTheme="minorEastAsia" w:hAnsiTheme="minorEastAsia" w:hint="eastAsia"/>
        </w:rPr>
        <w:t>（4）被告人的行为可能不构成犯罪的；</w:t>
      </w:r>
    </w:p>
    <w:p w14:paraId="4E65D259" w14:textId="77777777" w:rsidR="001B738D" w:rsidRPr="00753956" w:rsidRDefault="001B738D" w:rsidP="00753956">
      <w:pPr>
        <w:snapToGrid w:val="0"/>
        <w:spacing w:line="240" w:lineRule="exact"/>
        <w:ind w:firstLine="420"/>
        <w:rPr>
          <w:rFonts w:asciiTheme="minorEastAsia" w:eastAsiaTheme="minorEastAsia" w:hAnsiTheme="minorEastAsia" w:hint="eastAsia"/>
        </w:rPr>
      </w:pPr>
      <w:r w:rsidRPr="00753956">
        <w:rPr>
          <w:rFonts w:asciiTheme="minorEastAsia" w:eastAsiaTheme="minorEastAsia" w:hAnsiTheme="minorEastAsia" w:hint="eastAsia"/>
        </w:rPr>
        <w:t>（5）其他适用普通程序审理的刑事案件；</w:t>
      </w:r>
    </w:p>
    <w:p w14:paraId="33438AA8" w14:textId="77777777" w:rsidR="001B738D" w:rsidRPr="00753956" w:rsidRDefault="001B738D" w:rsidP="00753956">
      <w:pPr>
        <w:snapToGrid w:val="0"/>
        <w:spacing w:line="240" w:lineRule="exact"/>
        <w:ind w:firstLine="420"/>
        <w:rPr>
          <w:rFonts w:asciiTheme="minorEastAsia" w:eastAsiaTheme="minorEastAsia" w:hAnsiTheme="minorEastAsia" w:hint="eastAsia"/>
        </w:rPr>
      </w:pPr>
      <w:r w:rsidRPr="00753956">
        <w:rPr>
          <w:rFonts w:asciiTheme="minorEastAsia" w:eastAsiaTheme="minorEastAsia" w:hAnsiTheme="minorEastAsia" w:hint="eastAsia"/>
        </w:rPr>
        <w:t>（6）有必要指派律师提供辩护的其他情形。</w:t>
      </w:r>
    </w:p>
    <w:p w14:paraId="412B1F34" w14:textId="77777777" w:rsidR="001B738D" w:rsidRPr="00753956" w:rsidRDefault="001B738D" w:rsidP="00753956">
      <w:pPr>
        <w:spacing w:line="240" w:lineRule="exact"/>
        <w:ind w:firstLine="420"/>
        <w:rPr>
          <w:rFonts w:asciiTheme="minorEastAsia" w:eastAsiaTheme="minorEastAsia" w:hAnsiTheme="minorEastAsia" w:cs="Times New Roman" w:hint="eastAsia"/>
        </w:rPr>
      </w:pPr>
      <w:r w:rsidRPr="00753956">
        <w:rPr>
          <w:rFonts w:asciiTheme="minorEastAsia" w:eastAsiaTheme="minorEastAsia" w:hAnsiTheme="minorEastAsia" w:cs="Times New Roman" w:hint="eastAsia"/>
        </w:rPr>
        <w:t>3．法律援助辩护与委托辩护的关系</w:t>
      </w:r>
    </w:p>
    <w:p w14:paraId="2E58F55E" w14:textId="77777777" w:rsidR="001B738D" w:rsidRPr="00753956" w:rsidRDefault="001B738D" w:rsidP="00753956">
      <w:pPr>
        <w:snapToGrid w:val="0"/>
        <w:spacing w:line="240" w:lineRule="exact"/>
        <w:ind w:firstLine="420"/>
        <w:rPr>
          <w:rFonts w:asciiTheme="minorEastAsia" w:eastAsiaTheme="minorEastAsia" w:hAnsiTheme="minorEastAsia" w:hint="eastAsia"/>
        </w:rPr>
      </w:pPr>
      <w:r w:rsidRPr="00753956">
        <w:rPr>
          <w:rFonts w:asciiTheme="minorEastAsia" w:eastAsiaTheme="minorEastAsia" w:hAnsiTheme="minorEastAsia" w:hint="eastAsia"/>
        </w:rPr>
        <w:t>（1）委托辩护优先：法院、检察院、公安机关通知法律援助机构指派律师担任辩护人时，不得限制或者损害犯罪嫌疑人、被告人委托辩护人的权利。</w:t>
      </w:r>
    </w:p>
    <w:p w14:paraId="25C9EB12" w14:textId="77777777" w:rsidR="001B738D" w:rsidRPr="00753956" w:rsidRDefault="001B738D" w:rsidP="00753956">
      <w:pPr>
        <w:snapToGrid w:val="0"/>
        <w:spacing w:line="240" w:lineRule="exact"/>
        <w:ind w:firstLine="420"/>
        <w:rPr>
          <w:rFonts w:asciiTheme="minorEastAsia" w:eastAsiaTheme="minorEastAsia" w:hAnsiTheme="minorEastAsia" w:hint="eastAsia"/>
        </w:rPr>
      </w:pPr>
      <w:r w:rsidRPr="00753956">
        <w:rPr>
          <w:rFonts w:asciiTheme="minorEastAsia" w:eastAsiaTheme="minorEastAsia" w:hAnsiTheme="minorEastAsia" w:hint="eastAsia"/>
        </w:rPr>
        <w:t>（2）当事人自主选择：对法律援助机构指派律师为被告人提供辩护，被告人的监护人、近亲属又代为委托辩护人的，</w:t>
      </w:r>
      <w:r w:rsidRPr="00753956">
        <w:rPr>
          <w:rFonts w:asciiTheme="minorEastAsia" w:eastAsiaTheme="minorEastAsia" w:hAnsiTheme="minorEastAsia" w:hint="eastAsia"/>
          <w:color w:val="FF0000"/>
        </w:rPr>
        <w:t>应当听取被告人的意见，由其确定辩护人人选</w:t>
      </w:r>
      <w:r w:rsidRPr="00753956">
        <w:rPr>
          <w:rFonts w:asciiTheme="minorEastAsia" w:eastAsiaTheme="minorEastAsia" w:hAnsiTheme="minorEastAsia" w:hint="eastAsia"/>
        </w:rPr>
        <w:t>。</w:t>
      </w:r>
    </w:p>
    <w:p w14:paraId="4E4BD5CC" w14:textId="77777777" w:rsidR="001B738D" w:rsidRPr="00753956" w:rsidRDefault="001B738D" w:rsidP="00753956">
      <w:pPr>
        <w:snapToGrid w:val="0"/>
        <w:spacing w:line="240" w:lineRule="exact"/>
        <w:ind w:firstLine="420"/>
        <w:rPr>
          <w:rFonts w:asciiTheme="minorEastAsia" w:eastAsiaTheme="minorEastAsia" w:hAnsiTheme="minorEastAsia" w:hint="eastAsia"/>
        </w:rPr>
      </w:pPr>
      <w:r w:rsidRPr="00753956">
        <w:rPr>
          <w:rFonts w:asciiTheme="minorEastAsia" w:eastAsiaTheme="minorEastAsia" w:hAnsiTheme="minorEastAsia" w:hint="eastAsia"/>
        </w:rPr>
        <w:t>（3）两者不能兼顾：接受法律援助辩护后，犯罪嫌疑人、被告人又委托有辩护人的，法律援助机构应当作出终止法律援助的决定。</w:t>
      </w:r>
    </w:p>
    <w:p w14:paraId="57B1359E" w14:textId="77777777" w:rsidR="001B738D" w:rsidRPr="00753956" w:rsidRDefault="001B738D" w:rsidP="00753956">
      <w:pPr>
        <w:pStyle w:val="4"/>
        <w:keepNext w:val="0"/>
        <w:keepLines w:val="0"/>
        <w:spacing w:line="240" w:lineRule="exact"/>
        <w:ind w:firstLineChars="120" w:firstLine="252"/>
        <w:rPr>
          <w:rFonts w:asciiTheme="minorEastAsia" w:eastAsiaTheme="minorEastAsia" w:hAnsiTheme="minorEastAsia" w:hint="eastAsia"/>
          <w:sz w:val="21"/>
          <w:szCs w:val="21"/>
        </w:rPr>
      </w:pPr>
      <w:r w:rsidRPr="00753956">
        <w:rPr>
          <w:rFonts w:asciiTheme="minorEastAsia" w:eastAsiaTheme="minorEastAsia" w:hAnsiTheme="minorEastAsia" w:hint="eastAsia"/>
          <w:sz w:val="21"/>
          <w:szCs w:val="21"/>
        </w:rPr>
        <w:t>（三）值班律师提供法律帮助</w:t>
      </w:r>
    </w:p>
    <w:p w14:paraId="4462D4C0" w14:textId="77777777" w:rsidR="001B738D" w:rsidRPr="00753956" w:rsidRDefault="001B738D" w:rsidP="00753956">
      <w:pPr>
        <w:tabs>
          <w:tab w:val="left" w:pos="1687"/>
        </w:tabs>
        <w:spacing w:line="240" w:lineRule="exact"/>
        <w:ind w:firstLine="420"/>
        <w:rPr>
          <w:rFonts w:asciiTheme="minorEastAsia" w:eastAsiaTheme="minorEastAsia" w:hAnsiTheme="minorEastAsia" w:cs="Helvetica" w:hint="eastAsia"/>
          <w:shd w:val="clear" w:color="auto" w:fill="FFFFFF"/>
        </w:rPr>
      </w:pPr>
      <w:r w:rsidRPr="00753956">
        <w:rPr>
          <w:rFonts w:asciiTheme="minorEastAsia" w:eastAsiaTheme="minorEastAsia" w:hAnsiTheme="minorEastAsia" w:cs="Helvetica" w:hint="eastAsia"/>
          <w:shd w:val="clear" w:color="auto" w:fill="FFFFFF"/>
        </w:rPr>
        <w:t>法律援助机构可以在法院、检察院和看守所等场所派驻值班律师，依法为没有辩护人的犯罪嫌疑人、被告人提供法律援助。</w:t>
      </w:r>
      <w:r w:rsidRPr="00753956">
        <w:rPr>
          <w:rFonts w:asciiTheme="minorEastAsia" w:eastAsiaTheme="minorEastAsia" w:hAnsiTheme="minorEastAsia" w:cs="Helvetica" w:hint="eastAsia"/>
          <w:bCs/>
          <w:color w:val="FF0000"/>
          <w:shd w:val="clear" w:color="auto" w:fill="FFFFFF"/>
        </w:rPr>
        <w:t>值班律师法律帮助与法律援助辩护存在区别</w:t>
      </w:r>
      <w:r w:rsidRPr="00753956">
        <w:rPr>
          <w:rFonts w:asciiTheme="minorEastAsia" w:eastAsiaTheme="minorEastAsia" w:hAnsiTheme="minorEastAsia" w:cs="Helvetica" w:hint="eastAsia"/>
          <w:shd w:val="clear" w:color="auto" w:fill="FFFFFF"/>
        </w:rPr>
        <w:t>，提供法律帮助的值班律师不具有辩护人的身份，无法出庭为被告人进行辩护。</w:t>
      </w:r>
    </w:p>
    <w:p w14:paraId="1E88A83D" w14:textId="77777777" w:rsidR="001B738D" w:rsidRPr="00753956" w:rsidRDefault="001B738D" w:rsidP="00753956">
      <w:pPr>
        <w:tabs>
          <w:tab w:val="left" w:pos="1687"/>
        </w:tabs>
        <w:spacing w:line="240" w:lineRule="exact"/>
        <w:ind w:firstLine="420"/>
        <w:rPr>
          <w:rFonts w:asciiTheme="minorEastAsia" w:eastAsiaTheme="minorEastAsia" w:hAnsiTheme="minorEastAsia" w:cs="Helvetica" w:hint="eastAsia"/>
          <w:shd w:val="clear" w:color="auto" w:fill="FFFFFF"/>
        </w:rPr>
      </w:pPr>
      <w:r w:rsidRPr="00753956">
        <w:rPr>
          <w:rFonts w:asciiTheme="minorEastAsia" w:eastAsiaTheme="minorEastAsia" w:hAnsiTheme="minorEastAsia" w:cs="Helvetica" w:hint="eastAsia"/>
          <w:shd w:val="clear" w:color="auto" w:fill="FFFFFF"/>
        </w:rPr>
        <w:t>值班律师应当依法为没有辩护人的犯罪嫌疑人、被告人提供</w:t>
      </w:r>
      <w:r w:rsidRPr="00753956">
        <w:rPr>
          <w:rFonts w:asciiTheme="minorEastAsia" w:eastAsiaTheme="minorEastAsia" w:hAnsiTheme="minorEastAsia" w:cs="Helvetica" w:hint="eastAsia"/>
          <w:color w:val="FF0000"/>
          <w:shd w:val="clear" w:color="auto" w:fill="FFFFFF"/>
        </w:rPr>
        <w:t>法律咨询、程序选择建议、申请变更强制措施、对案件处理提出意见</w:t>
      </w:r>
      <w:r w:rsidRPr="00753956">
        <w:rPr>
          <w:rFonts w:asciiTheme="minorEastAsia" w:eastAsiaTheme="minorEastAsia" w:hAnsiTheme="minorEastAsia" w:cs="Helvetica" w:hint="eastAsia"/>
          <w:shd w:val="clear" w:color="auto" w:fill="FFFFFF"/>
        </w:rPr>
        <w:t>等法律帮助。值班律师可以应犯罪嫌疑人、被告人的约见进行会见，也可以经办案机关允许主动会见。自检察院对案件审查起诉之日起，值班律师可以查阅案卷材料、了解案情。</w:t>
      </w:r>
    </w:p>
    <w:p w14:paraId="090AA6BA" w14:textId="77777777" w:rsidR="001B738D" w:rsidRPr="00753956" w:rsidRDefault="001B738D" w:rsidP="00753956">
      <w:pPr>
        <w:pStyle w:val="3"/>
        <w:keepNext w:val="0"/>
        <w:keepLines w:val="0"/>
        <w:spacing w:line="240" w:lineRule="exact"/>
        <w:rPr>
          <w:rFonts w:asciiTheme="minorEastAsia" w:eastAsiaTheme="minorEastAsia" w:hAnsiTheme="minorEastAsia" w:hint="eastAsia"/>
          <w:sz w:val="21"/>
        </w:rPr>
      </w:pPr>
      <w:r w:rsidRPr="00753956">
        <w:rPr>
          <w:rFonts w:asciiTheme="minorEastAsia" w:eastAsiaTheme="minorEastAsia" w:hAnsiTheme="minorEastAsia" w:hint="eastAsia"/>
          <w:sz w:val="21"/>
        </w:rPr>
        <w:t>二、辩护人的权利</w:t>
      </w:r>
    </w:p>
    <w:p w14:paraId="25481885" w14:textId="77777777" w:rsidR="001B738D" w:rsidRPr="00753956" w:rsidRDefault="001B738D" w:rsidP="00753956">
      <w:pPr>
        <w:pStyle w:val="4"/>
        <w:keepNext w:val="0"/>
        <w:keepLines w:val="0"/>
        <w:spacing w:line="240" w:lineRule="exact"/>
        <w:ind w:firstLineChars="120" w:firstLine="252"/>
        <w:rPr>
          <w:rFonts w:asciiTheme="minorEastAsia" w:eastAsiaTheme="minorEastAsia" w:hAnsiTheme="minorEastAsia" w:hint="eastAsia"/>
          <w:sz w:val="21"/>
          <w:szCs w:val="21"/>
        </w:rPr>
      </w:pPr>
      <w:r w:rsidRPr="00753956">
        <w:rPr>
          <w:rFonts w:asciiTheme="minorEastAsia" w:eastAsiaTheme="minorEastAsia" w:hAnsiTheme="minorEastAsia" w:hint="eastAsia"/>
          <w:sz w:val="21"/>
          <w:szCs w:val="21"/>
        </w:rPr>
        <w:t>（一）阅卷权</w:t>
      </w:r>
    </w:p>
    <w:p w14:paraId="59E1701F" w14:textId="77777777" w:rsidR="001B738D" w:rsidRPr="00753956" w:rsidRDefault="001B738D" w:rsidP="00753956">
      <w:pPr>
        <w:spacing w:line="240" w:lineRule="exact"/>
        <w:ind w:firstLine="420"/>
        <w:rPr>
          <w:rFonts w:asciiTheme="minorEastAsia" w:eastAsiaTheme="minorEastAsia" w:hAnsiTheme="minorEastAsia" w:cs="Times New Roman" w:hint="eastAsia"/>
        </w:rPr>
      </w:pPr>
      <w:r w:rsidRPr="00753956">
        <w:rPr>
          <w:rFonts w:asciiTheme="minorEastAsia" w:eastAsiaTheme="minorEastAsia" w:hAnsiTheme="minorEastAsia" w:cs="Times New Roman" w:hint="eastAsia"/>
        </w:rPr>
        <w:t>1．阅卷范围：诉讼文书和证据材料（内部讨论记录不可阅）</w:t>
      </w:r>
    </w:p>
    <w:p w14:paraId="38972BE1" w14:textId="77777777" w:rsidR="001B738D" w:rsidRPr="00753956" w:rsidRDefault="001B738D" w:rsidP="00753956">
      <w:pPr>
        <w:spacing w:line="240" w:lineRule="exact"/>
        <w:ind w:firstLine="420"/>
        <w:rPr>
          <w:rFonts w:asciiTheme="minorEastAsia" w:eastAsiaTheme="minorEastAsia" w:hAnsiTheme="minorEastAsia" w:cs="Times New Roman" w:hint="eastAsia"/>
        </w:rPr>
      </w:pPr>
      <w:r w:rsidRPr="00753956">
        <w:rPr>
          <w:rFonts w:asciiTheme="minorEastAsia" w:eastAsiaTheme="minorEastAsia" w:hAnsiTheme="minorEastAsia" w:cs="Times New Roman" w:hint="eastAsia"/>
        </w:rPr>
        <w:t>2．阅卷方式：查阅、摘抄、复制（复印、拍照、扫描、拷贝电子版）</w:t>
      </w:r>
    </w:p>
    <w:p w14:paraId="1A7B2FAE" w14:textId="77777777" w:rsidR="001B738D" w:rsidRPr="00753956" w:rsidRDefault="001B738D" w:rsidP="00753956">
      <w:pPr>
        <w:spacing w:line="240" w:lineRule="exact"/>
        <w:ind w:firstLine="420"/>
        <w:rPr>
          <w:rFonts w:asciiTheme="minorEastAsia" w:eastAsiaTheme="minorEastAsia" w:hAnsiTheme="minorEastAsia" w:cs="Times New Roman" w:hint="eastAsia"/>
        </w:rPr>
      </w:pPr>
      <w:r w:rsidRPr="00753956">
        <w:rPr>
          <w:rFonts w:asciiTheme="minorEastAsia" w:eastAsiaTheme="minorEastAsia" w:hAnsiTheme="minorEastAsia" w:cs="Times New Roman" w:hint="eastAsia"/>
        </w:rPr>
        <w:t>3．是否许可：律师无需经过许可，其他辩护人需经法院（审判阶段）或检察院（审查起诉阶段）许可。</w:t>
      </w:r>
    </w:p>
    <w:p w14:paraId="02E0F0FE" w14:textId="77777777" w:rsidR="001B738D" w:rsidRPr="00753956" w:rsidRDefault="001B738D" w:rsidP="00753956">
      <w:pPr>
        <w:spacing w:line="240" w:lineRule="exact"/>
        <w:ind w:firstLine="420"/>
        <w:rPr>
          <w:rFonts w:asciiTheme="minorEastAsia" w:eastAsiaTheme="minorEastAsia" w:hAnsiTheme="minorEastAsia" w:cs="Times New Roman" w:hint="eastAsia"/>
        </w:rPr>
      </w:pPr>
      <w:r w:rsidRPr="00753956">
        <w:rPr>
          <w:rFonts w:asciiTheme="minorEastAsia" w:eastAsiaTheme="minorEastAsia" w:hAnsiTheme="minorEastAsia" w:cs="Times New Roman" w:hint="eastAsia"/>
        </w:rPr>
        <w:t>4．侦查阶段，辩护律师无法阅卷，可以向侦查机关了解相关事项：犯罪嫌疑人涉嫌的罪名，当时已查明的该罪的主要事实，犯罪嫌疑人被采取、变更、解除强制措施的情况以及侦查机关延长侦查羁押期限等情况。</w:t>
      </w:r>
    </w:p>
    <w:p w14:paraId="6AF10C0F" w14:textId="77777777" w:rsidR="001B738D" w:rsidRPr="00753956" w:rsidRDefault="001B738D" w:rsidP="00753956">
      <w:pPr>
        <w:pStyle w:val="4"/>
        <w:keepNext w:val="0"/>
        <w:keepLines w:val="0"/>
        <w:spacing w:line="240" w:lineRule="exact"/>
        <w:ind w:firstLineChars="120" w:firstLine="252"/>
        <w:rPr>
          <w:rFonts w:asciiTheme="minorEastAsia" w:eastAsiaTheme="minorEastAsia" w:hAnsiTheme="minorEastAsia" w:hint="eastAsia"/>
          <w:sz w:val="21"/>
          <w:szCs w:val="21"/>
        </w:rPr>
      </w:pPr>
      <w:r w:rsidRPr="00753956">
        <w:rPr>
          <w:rFonts w:asciiTheme="minorEastAsia" w:eastAsiaTheme="minorEastAsia" w:hAnsiTheme="minorEastAsia" w:hint="eastAsia"/>
          <w:sz w:val="21"/>
          <w:szCs w:val="21"/>
        </w:rPr>
        <w:t>（二）会见权</w:t>
      </w:r>
    </w:p>
    <w:p w14:paraId="3C688218" w14:textId="77777777" w:rsidR="001B738D" w:rsidRPr="00753956" w:rsidRDefault="001B738D" w:rsidP="00753956">
      <w:pPr>
        <w:spacing w:line="240" w:lineRule="exact"/>
        <w:ind w:firstLine="420"/>
        <w:rPr>
          <w:rFonts w:asciiTheme="minorEastAsia" w:eastAsiaTheme="minorEastAsia" w:hAnsiTheme="minorEastAsia" w:cs="Times New Roman" w:hint="eastAsia"/>
        </w:rPr>
      </w:pPr>
      <w:r w:rsidRPr="00753956">
        <w:rPr>
          <w:rFonts w:asciiTheme="minorEastAsia" w:eastAsiaTheme="minorEastAsia" w:hAnsiTheme="minorEastAsia" w:cs="Times New Roman" w:hint="eastAsia"/>
        </w:rPr>
        <w:t>1．会见对象：在押的或被监视居住的犯罪嫌疑人、被告人</w:t>
      </w:r>
    </w:p>
    <w:p w14:paraId="10539795" w14:textId="77777777" w:rsidR="001B738D" w:rsidRPr="00753956" w:rsidRDefault="001B738D" w:rsidP="00753956">
      <w:pPr>
        <w:spacing w:line="240" w:lineRule="exact"/>
        <w:ind w:firstLine="420"/>
        <w:rPr>
          <w:rFonts w:asciiTheme="minorEastAsia" w:eastAsiaTheme="minorEastAsia" w:hAnsiTheme="minorEastAsia" w:cs="Times New Roman" w:hint="eastAsia"/>
        </w:rPr>
      </w:pPr>
      <w:r w:rsidRPr="00753956">
        <w:rPr>
          <w:rFonts w:asciiTheme="minorEastAsia" w:eastAsiaTheme="minorEastAsia" w:hAnsiTheme="minorEastAsia" w:cs="Times New Roman" w:hint="eastAsia"/>
        </w:rPr>
        <w:t>2．是否许可：辩护律师无需许可，除了危、恐两类案件在侦查阶段应经侦查机关许可。其他辩护人需经法院（审判阶段）或检察院（审查起诉阶段）许可。</w:t>
      </w:r>
    </w:p>
    <w:p w14:paraId="71EADFD4" w14:textId="77777777" w:rsidR="001B738D" w:rsidRPr="00753956" w:rsidRDefault="001B738D" w:rsidP="00753956">
      <w:pPr>
        <w:spacing w:line="240" w:lineRule="exact"/>
        <w:ind w:firstLine="420"/>
        <w:rPr>
          <w:rFonts w:asciiTheme="minorEastAsia" w:eastAsiaTheme="minorEastAsia" w:hAnsiTheme="minorEastAsia" w:cs="Times New Roman" w:hint="eastAsia"/>
        </w:rPr>
      </w:pPr>
      <w:r w:rsidRPr="00753956">
        <w:rPr>
          <w:rFonts w:asciiTheme="minorEastAsia" w:eastAsiaTheme="minorEastAsia" w:hAnsiTheme="minorEastAsia" w:cs="Times New Roman" w:hint="eastAsia"/>
        </w:rPr>
        <w:t>3．会见保障：不被监听，办案机关不得派员在场。</w:t>
      </w:r>
    </w:p>
    <w:p w14:paraId="442AF57B" w14:textId="77777777" w:rsidR="001B738D" w:rsidRPr="00753956" w:rsidRDefault="001B738D" w:rsidP="00753956">
      <w:pPr>
        <w:pStyle w:val="4"/>
        <w:keepNext w:val="0"/>
        <w:keepLines w:val="0"/>
        <w:spacing w:line="240" w:lineRule="exact"/>
        <w:ind w:firstLineChars="120" w:firstLine="252"/>
        <w:rPr>
          <w:rFonts w:asciiTheme="minorEastAsia" w:eastAsiaTheme="minorEastAsia" w:hAnsiTheme="minorEastAsia" w:hint="eastAsia"/>
          <w:sz w:val="21"/>
          <w:szCs w:val="21"/>
        </w:rPr>
      </w:pPr>
      <w:r w:rsidRPr="00753956">
        <w:rPr>
          <w:rFonts w:asciiTheme="minorEastAsia" w:eastAsiaTheme="minorEastAsia" w:hAnsiTheme="minorEastAsia" w:hint="eastAsia"/>
          <w:sz w:val="21"/>
          <w:szCs w:val="21"/>
        </w:rPr>
        <w:t>（三）调查取证权</w:t>
      </w:r>
    </w:p>
    <w:p w14:paraId="3F18372A" w14:textId="77777777" w:rsidR="001B738D" w:rsidRPr="00753956" w:rsidRDefault="001B738D" w:rsidP="00753956">
      <w:pPr>
        <w:tabs>
          <w:tab w:val="left" w:pos="7317"/>
        </w:tabs>
        <w:spacing w:line="240" w:lineRule="exact"/>
        <w:ind w:firstLine="420"/>
        <w:rPr>
          <w:rFonts w:asciiTheme="minorEastAsia" w:eastAsiaTheme="minorEastAsia" w:hAnsiTheme="minorEastAsia" w:hint="eastAsia"/>
        </w:rPr>
      </w:pPr>
      <w:r w:rsidRPr="00753956">
        <w:rPr>
          <w:rFonts w:asciiTheme="minorEastAsia" w:eastAsiaTheme="minorEastAsia" w:hAnsiTheme="minorEastAsia" w:hint="eastAsia"/>
        </w:rPr>
        <w:t>1．辩护律师经证人或者其他有关单位和个人同意，可以向他们收集与本案有关的材料，也可以申请检察院、法院收集、调取证据。</w:t>
      </w:r>
    </w:p>
    <w:p w14:paraId="1F092B0A" w14:textId="77777777" w:rsidR="001B738D" w:rsidRPr="00753956" w:rsidRDefault="001B738D" w:rsidP="00753956">
      <w:pPr>
        <w:tabs>
          <w:tab w:val="left" w:pos="7317"/>
        </w:tabs>
        <w:spacing w:line="240" w:lineRule="exact"/>
        <w:ind w:firstLine="420"/>
        <w:rPr>
          <w:rFonts w:asciiTheme="minorEastAsia" w:eastAsiaTheme="minorEastAsia" w:hAnsiTheme="minorEastAsia" w:hint="eastAsia"/>
        </w:rPr>
      </w:pPr>
      <w:r w:rsidRPr="00753956">
        <w:rPr>
          <w:rFonts w:asciiTheme="minorEastAsia" w:eastAsiaTheme="minorEastAsia" w:hAnsiTheme="minorEastAsia" w:hint="eastAsia"/>
        </w:rPr>
        <w:t>2．辩护律师经检察院或者法院许可，并且经被害人或者其近亲属、被害人提供的证人同意，可以向他们收集与本案有关的材料。</w:t>
      </w:r>
    </w:p>
    <w:p w14:paraId="3DC4DDDF" w14:textId="77777777" w:rsidR="001B738D" w:rsidRPr="00753956" w:rsidRDefault="001B738D" w:rsidP="00753956">
      <w:pPr>
        <w:tabs>
          <w:tab w:val="left" w:pos="7317"/>
        </w:tabs>
        <w:spacing w:line="240" w:lineRule="exact"/>
        <w:ind w:firstLine="420"/>
        <w:rPr>
          <w:rFonts w:asciiTheme="minorEastAsia" w:eastAsiaTheme="minorEastAsia" w:hAnsiTheme="minorEastAsia" w:cs="Times New Roman" w:hint="eastAsia"/>
        </w:rPr>
      </w:pPr>
      <w:r w:rsidRPr="00753956">
        <w:rPr>
          <w:rFonts w:asciiTheme="minorEastAsia" w:eastAsiaTheme="minorEastAsia" w:hAnsiTheme="minorEastAsia" w:hint="eastAsia"/>
        </w:rPr>
        <w:t>3．</w:t>
      </w:r>
      <w:r w:rsidRPr="00753956">
        <w:rPr>
          <w:rFonts w:asciiTheme="minorEastAsia" w:eastAsiaTheme="minorEastAsia" w:hAnsiTheme="minorEastAsia" w:cs="Times New Roman" w:hint="eastAsia"/>
        </w:rPr>
        <w:t>辩护人收集的有关犯罪嫌疑人</w:t>
      </w:r>
      <w:r w:rsidRPr="00753956">
        <w:rPr>
          <w:rFonts w:asciiTheme="minorEastAsia" w:eastAsiaTheme="minorEastAsia" w:hAnsiTheme="minorEastAsia" w:cs="Times New Roman" w:hint="eastAsia"/>
          <w:color w:val="FF0000"/>
        </w:rPr>
        <w:t>不在犯罪现场</w:t>
      </w:r>
      <w:r w:rsidRPr="00753956">
        <w:rPr>
          <w:rFonts w:asciiTheme="minorEastAsia" w:eastAsiaTheme="minorEastAsia" w:hAnsiTheme="minorEastAsia" w:cs="Times New Roman" w:hint="eastAsia"/>
        </w:rPr>
        <w:t>、</w:t>
      </w:r>
      <w:r w:rsidRPr="00753956">
        <w:rPr>
          <w:rFonts w:asciiTheme="minorEastAsia" w:eastAsiaTheme="minorEastAsia" w:hAnsiTheme="minorEastAsia" w:cs="Times New Roman" w:hint="eastAsia"/>
          <w:color w:val="FF0000"/>
        </w:rPr>
        <w:t>未达到刑事责任年龄</w:t>
      </w:r>
      <w:r w:rsidRPr="00753956">
        <w:rPr>
          <w:rFonts w:asciiTheme="minorEastAsia" w:eastAsiaTheme="minorEastAsia" w:hAnsiTheme="minorEastAsia" w:cs="Times New Roman" w:hint="eastAsia"/>
        </w:rPr>
        <w:t>、</w:t>
      </w:r>
      <w:r w:rsidRPr="00753956">
        <w:rPr>
          <w:rFonts w:asciiTheme="minorEastAsia" w:eastAsiaTheme="minorEastAsia" w:hAnsiTheme="minorEastAsia" w:cs="Times New Roman" w:hint="eastAsia"/>
          <w:color w:val="FF0000"/>
        </w:rPr>
        <w:t>属于依法不负刑事责任的精神病人</w:t>
      </w:r>
      <w:r w:rsidRPr="00753956">
        <w:rPr>
          <w:rFonts w:asciiTheme="minorEastAsia" w:eastAsiaTheme="minorEastAsia" w:hAnsiTheme="minorEastAsia" w:cs="Times New Roman" w:hint="eastAsia"/>
        </w:rPr>
        <w:t>的证据，应当及时告知公安机关、检察院。</w:t>
      </w:r>
    </w:p>
    <w:sectPr w:rsidR="001B738D" w:rsidRPr="0075395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A597D" w14:textId="77777777" w:rsidR="009B5FFF" w:rsidRDefault="009B5FFF" w:rsidP="00457E2D">
      <w:pPr>
        <w:spacing w:line="240" w:lineRule="auto"/>
        <w:ind w:firstLine="420"/>
        <w:rPr>
          <w:rFonts w:hint="eastAsia"/>
        </w:rPr>
      </w:pPr>
      <w:r>
        <w:separator/>
      </w:r>
    </w:p>
  </w:endnote>
  <w:endnote w:type="continuationSeparator" w:id="0">
    <w:p w14:paraId="6F0B7682" w14:textId="77777777" w:rsidR="009B5FFF" w:rsidRDefault="009B5FFF" w:rsidP="00457E2D">
      <w:pPr>
        <w:spacing w:line="240" w:lineRule="auto"/>
        <w:ind w:firstLine="42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汉仪书宋二简">
    <w:altName w:val="微软雅黑"/>
    <w:charset w:val="86"/>
    <w:family w:val="modern"/>
    <w:pitch w:val="fixed"/>
    <w:sig w:usb0="00000001" w:usb1="080E0800" w:usb2="00000012" w:usb3="00000000" w:csb0="00040000" w:csb1="00000000"/>
  </w:font>
  <w:font w:name="汉仪大宋简">
    <w:altName w:val="微软雅黑"/>
    <w:charset w:val="86"/>
    <w:family w:val="modern"/>
    <w:pitch w:val="fixed"/>
    <w:sig w:usb0="00000001" w:usb1="080E0800" w:usb2="00000012" w:usb3="00000000" w:csb0="00040000" w:csb1="00000000"/>
  </w:font>
  <w:font w:name="汉仪大黑简">
    <w:altName w:val="微软雅黑"/>
    <w:charset w:val="86"/>
    <w:family w:val="modern"/>
    <w:pitch w:val="fixed"/>
    <w:sig w:usb0="00000001" w:usb1="080E0800" w:usb2="00000012" w:usb3="00000000" w:csb0="00040000"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9F046" w14:textId="77777777" w:rsidR="001B738D" w:rsidRDefault="001B738D">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08FE0" w14:textId="77777777" w:rsidR="001B738D" w:rsidRDefault="001B738D">
    <w:pPr>
      <w:pStyle w:val="a5"/>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9BB98" w14:textId="77777777" w:rsidR="001B738D" w:rsidRDefault="001B738D">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E3537" w14:textId="77777777" w:rsidR="009B5FFF" w:rsidRDefault="009B5FFF" w:rsidP="00457E2D">
      <w:pPr>
        <w:spacing w:line="240" w:lineRule="auto"/>
        <w:ind w:firstLine="420"/>
        <w:rPr>
          <w:rFonts w:hint="eastAsia"/>
        </w:rPr>
      </w:pPr>
      <w:r>
        <w:separator/>
      </w:r>
    </w:p>
  </w:footnote>
  <w:footnote w:type="continuationSeparator" w:id="0">
    <w:p w14:paraId="21DBF53C" w14:textId="77777777" w:rsidR="009B5FFF" w:rsidRDefault="009B5FFF" w:rsidP="00457E2D">
      <w:pPr>
        <w:spacing w:line="240" w:lineRule="auto"/>
        <w:ind w:firstLine="42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E9FBC" w14:textId="77777777" w:rsidR="001B738D" w:rsidRDefault="001B738D">
    <w:pPr>
      <w:pStyle w:val="a3"/>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CB609" w14:textId="77777777" w:rsidR="001B738D" w:rsidRDefault="001B738D">
    <w:pPr>
      <w:pStyle w:val="a3"/>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0F989" w14:textId="77777777" w:rsidR="001B738D" w:rsidRDefault="001B738D">
    <w:pPr>
      <w:pStyle w:val="a3"/>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A39F3"/>
    <w:multiLevelType w:val="hybridMultilevel"/>
    <w:tmpl w:val="9DCC24EC"/>
    <w:lvl w:ilvl="0" w:tplc="3F063480">
      <w:start w:val="1"/>
      <w:numFmt w:val="japaneseCounting"/>
      <w:lvlText w:val="（%1）"/>
      <w:lvlJc w:val="left"/>
      <w:pPr>
        <w:ind w:left="972" w:hanging="720"/>
      </w:pPr>
      <w:rPr>
        <w:rFonts w:hint="default"/>
      </w:rPr>
    </w:lvl>
    <w:lvl w:ilvl="1" w:tplc="04090019" w:tentative="1">
      <w:start w:val="1"/>
      <w:numFmt w:val="lowerLetter"/>
      <w:lvlText w:val="%2)"/>
      <w:lvlJc w:val="left"/>
      <w:pPr>
        <w:ind w:left="1132" w:hanging="440"/>
      </w:pPr>
    </w:lvl>
    <w:lvl w:ilvl="2" w:tplc="0409001B" w:tentative="1">
      <w:start w:val="1"/>
      <w:numFmt w:val="lowerRoman"/>
      <w:lvlText w:val="%3."/>
      <w:lvlJc w:val="right"/>
      <w:pPr>
        <w:ind w:left="1572" w:hanging="440"/>
      </w:pPr>
    </w:lvl>
    <w:lvl w:ilvl="3" w:tplc="0409000F" w:tentative="1">
      <w:start w:val="1"/>
      <w:numFmt w:val="decimal"/>
      <w:lvlText w:val="%4."/>
      <w:lvlJc w:val="left"/>
      <w:pPr>
        <w:ind w:left="2012" w:hanging="440"/>
      </w:pPr>
    </w:lvl>
    <w:lvl w:ilvl="4" w:tplc="04090019" w:tentative="1">
      <w:start w:val="1"/>
      <w:numFmt w:val="lowerLetter"/>
      <w:lvlText w:val="%5)"/>
      <w:lvlJc w:val="left"/>
      <w:pPr>
        <w:ind w:left="2452" w:hanging="440"/>
      </w:pPr>
    </w:lvl>
    <w:lvl w:ilvl="5" w:tplc="0409001B" w:tentative="1">
      <w:start w:val="1"/>
      <w:numFmt w:val="lowerRoman"/>
      <w:lvlText w:val="%6."/>
      <w:lvlJc w:val="right"/>
      <w:pPr>
        <w:ind w:left="2892" w:hanging="440"/>
      </w:pPr>
    </w:lvl>
    <w:lvl w:ilvl="6" w:tplc="0409000F" w:tentative="1">
      <w:start w:val="1"/>
      <w:numFmt w:val="decimal"/>
      <w:lvlText w:val="%7."/>
      <w:lvlJc w:val="left"/>
      <w:pPr>
        <w:ind w:left="3332" w:hanging="440"/>
      </w:pPr>
    </w:lvl>
    <w:lvl w:ilvl="7" w:tplc="04090019" w:tentative="1">
      <w:start w:val="1"/>
      <w:numFmt w:val="lowerLetter"/>
      <w:lvlText w:val="%8)"/>
      <w:lvlJc w:val="left"/>
      <w:pPr>
        <w:ind w:left="3772" w:hanging="440"/>
      </w:pPr>
    </w:lvl>
    <w:lvl w:ilvl="8" w:tplc="0409001B" w:tentative="1">
      <w:start w:val="1"/>
      <w:numFmt w:val="lowerRoman"/>
      <w:lvlText w:val="%9."/>
      <w:lvlJc w:val="right"/>
      <w:pPr>
        <w:ind w:left="4212" w:hanging="440"/>
      </w:pPr>
    </w:lvl>
  </w:abstractNum>
  <w:num w:numId="1" w16cid:durableId="411585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66B"/>
    <w:rsid w:val="000E3517"/>
    <w:rsid w:val="00124001"/>
    <w:rsid w:val="00150D6E"/>
    <w:rsid w:val="00182BDE"/>
    <w:rsid w:val="001B738D"/>
    <w:rsid w:val="00201ADF"/>
    <w:rsid w:val="002F066B"/>
    <w:rsid w:val="0038291C"/>
    <w:rsid w:val="00457E2D"/>
    <w:rsid w:val="004635DF"/>
    <w:rsid w:val="00494C42"/>
    <w:rsid w:val="00572B9D"/>
    <w:rsid w:val="005B4DBB"/>
    <w:rsid w:val="005D773D"/>
    <w:rsid w:val="006C7B2E"/>
    <w:rsid w:val="0071066C"/>
    <w:rsid w:val="00752F93"/>
    <w:rsid w:val="00753956"/>
    <w:rsid w:val="0079081F"/>
    <w:rsid w:val="008360DF"/>
    <w:rsid w:val="00854166"/>
    <w:rsid w:val="008F102D"/>
    <w:rsid w:val="00966B7D"/>
    <w:rsid w:val="009B5FFF"/>
    <w:rsid w:val="00A0147C"/>
    <w:rsid w:val="00A353D9"/>
    <w:rsid w:val="00A5681E"/>
    <w:rsid w:val="00B07E39"/>
    <w:rsid w:val="00B22ABE"/>
    <w:rsid w:val="00C71AD1"/>
    <w:rsid w:val="00C86B37"/>
    <w:rsid w:val="00CF0351"/>
    <w:rsid w:val="00D30F05"/>
    <w:rsid w:val="00D61D12"/>
    <w:rsid w:val="00E1454A"/>
    <w:rsid w:val="00ED1345"/>
    <w:rsid w:val="00F4087A"/>
    <w:rsid w:val="00F4320E"/>
    <w:rsid w:val="00F54EEC"/>
    <w:rsid w:val="00FF5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A4D41"/>
  <w15:chartTrackingRefBased/>
  <w15:docId w15:val="{0B58CC9D-410D-4B14-8A8E-FC92CB46D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7E2D"/>
    <w:pPr>
      <w:widowControl w:val="0"/>
      <w:tabs>
        <w:tab w:val="left" w:pos="420"/>
      </w:tabs>
      <w:spacing w:line="384" w:lineRule="exact"/>
      <w:ind w:firstLineChars="200" w:firstLine="721"/>
      <w:jc w:val="both"/>
    </w:pPr>
    <w:rPr>
      <w:rFonts w:ascii="宋体" w:eastAsia="汉仪书宋二简" w:hAnsi="宋体" w:cs="宋体"/>
      <w:color w:val="000000" w:themeColor="text1"/>
      <w:szCs w:val="21"/>
      <w14:ligatures w14:val="none"/>
    </w:rPr>
  </w:style>
  <w:style w:type="paragraph" w:styleId="1">
    <w:name w:val="heading 1"/>
    <w:basedOn w:val="a"/>
    <w:next w:val="a"/>
    <w:link w:val="10"/>
    <w:uiPriority w:val="9"/>
    <w:qFormat/>
    <w:rsid w:val="00457E2D"/>
    <w:pPr>
      <w:keepNext/>
      <w:keepLines/>
      <w:spacing w:before="10"/>
      <w:ind w:firstLineChars="0" w:firstLine="0"/>
      <w:jc w:val="center"/>
      <w:outlineLvl w:val="0"/>
    </w:pPr>
    <w:rPr>
      <w:rFonts w:ascii="汉仪大宋简" w:eastAsia="汉仪大宋简" w:hAnsi="汉仪大宋简"/>
      <w:bCs/>
      <w:kern w:val="44"/>
      <w:sz w:val="44"/>
      <w:szCs w:val="44"/>
    </w:rPr>
  </w:style>
  <w:style w:type="paragraph" w:styleId="2">
    <w:name w:val="heading 2"/>
    <w:basedOn w:val="a"/>
    <w:next w:val="a"/>
    <w:link w:val="20"/>
    <w:unhideWhenUsed/>
    <w:qFormat/>
    <w:rsid w:val="00457E2D"/>
    <w:pPr>
      <w:keepNext/>
      <w:keepLines/>
      <w:ind w:firstLineChars="0" w:firstLine="0"/>
      <w:jc w:val="left"/>
      <w:outlineLvl w:val="1"/>
    </w:pPr>
    <w:rPr>
      <w:rFonts w:asciiTheme="majorHAnsi" w:eastAsia="汉仪大黑简" w:hAnsiTheme="majorHAnsi" w:cstheme="majorBidi"/>
      <w:bCs/>
      <w:sz w:val="32"/>
      <w:szCs w:val="32"/>
    </w:rPr>
  </w:style>
  <w:style w:type="paragraph" w:styleId="3">
    <w:name w:val="heading 3"/>
    <w:basedOn w:val="a"/>
    <w:next w:val="a"/>
    <w:link w:val="30"/>
    <w:uiPriority w:val="9"/>
    <w:unhideWhenUsed/>
    <w:qFormat/>
    <w:rsid w:val="00457E2D"/>
    <w:pPr>
      <w:keepNext/>
      <w:keepLines/>
      <w:ind w:firstLineChars="0" w:firstLine="0"/>
      <w:jc w:val="left"/>
      <w:outlineLvl w:val="2"/>
    </w:pPr>
    <w:rPr>
      <w:rFonts w:eastAsia="汉仪大宋简"/>
      <w:sz w:val="26"/>
    </w:rPr>
  </w:style>
  <w:style w:type="paragraph" w:styleId="4">
    <w:name w:val="heading 4"/>
    <w:basedOn w:val="a"/>
    <w:next w:val="a"/>
    <w:link w:val="40"/>
    <w:uiPriority w:val="9"/>
    <w:unhideWhenUsed/>
    <w:qFormat/>
    <w:rsid w:val="00457E2D"/>
    <w:pPr>
      <w:keepNext/>
      <w:keepLines/>
      <w:ind w:firstLineChars="0" w:firstLine="0"/>
      <w:jc w:val="left"/>
      <w:outlineLvl w:val="3"/>
    </w:pPr>
    <w:rPr>
      <w:rFonts w:asciiTheme="majorHAnsi" w:eastAsia="汉仪大宋简" w:hAnsiTheme="majorHAnsi" w:cstheme="majorBidi"/>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7E2D"/>
    <w:pPr>
      <w:tabs>
        <w:tab w:val="clear" w:pos="420"/>
        <w:tab w:val="center" w:pos="4153"/>
        <w:tab w:val="right" w:pos="8306"/>
      </w:tabs>
      <w:snapToGrid w:val="0"/>
      <w:spacing w:line="240" w:lineRule="auto"/>
      <w:ind w:firstLineChars="0" w:firstLine="0"/>
      <w:jc w:val="center"/>
    </w:pPr>
    <w:rPr>
      <w:rFonts w:asciiTheme="minorHAnsi" w:eastAsiaTheme="minorEastAsia" w:hAnsiTheme="minorHAnsi" w:cstheme="minorBidi"/>
      <w:color w:val="auto"/>
      <w:sz w:val="18"/>
      <w:szCs w:val="18"/>
      <w14:ligatures w14:val="standardContextual"/>
    </w:rPr>
  </w:style>
  <w:style w:type="character" w:customStyle="1" w:styleId="a4">
    <w:name w:val="页眉 字符"/>
    <w:basedOn w:val="a0"/>
    <w:link w:val="a3"/>
    <w:uiPriority w:val="99"/>
    <w:rsid w:val="00457E2D"/>
    <w:rPr>
      <w:sz w:val="18"/>
      <w:szCs w:val="18"/>
    </w:rPr>
  </w:style>
  <w:style w:type="paragraph" w:styleId="a5">
    <w:name w:val="footer"/>
    <w:basedOn w:val="a"/>
    <w:link w:val="a6"/>
    <w:uiPriority w:val="99"/>
    <w:unhideWhenUsed/>
    <w:rsid w:val="00457E2D"/>
    <w:pPr>
      <w:tabs>
        <w:tab w:val="clear" w:pos="420"/>
        <w:tab w:val="center" w:pos="4153"/>
        <w:tab w:val="right" w:pos="8306"/>
      </w:tabs>
      <w:snapToGrid w:val="0"/>
      <w:spacing w:line="240" w:lineRule="auto"/>
      <w:ind w:firstLineChars="0" w:firstLine="0"/>
      <w:jc w:val="left"/>
    </w:pPr>
    <w:rPr>
      <w:rFonts w:asciiTheme="minorHAnsi" w:eastAsiaTheme="minorEastAsia" w:hAnsiTheme="minorHAnsi" w:cstheme="minorBidi"/>
      <w:color w:val="auto"/>
      <w:sz w:val="18"/>
      <w:szCs w:val="18"/>
      <w14:ligatures w14:val="standardContextual"/>
    </w:rPr>
  </w:style>
  <w:style w:type="character" w:customStyle="1" w:styleId="a6">
    <w:name w:val="页脚 字符"/>
    <w:basedOn w:val="a0"/>
    <w:link w:val="a5"/>
    <w:uiPriority w:val="99"/>
    <w:rsid w:val="00457E2D"/>
    <w:rPr>
      <w:sz w:val="18"/>
      <w:szCs w:val="18"/>
    </w:rPr>
  </w:style>
  <w:style w:type="character" w:customStyle="1" w:styleId="10">
    <w:name w:val="标题 1 字符"/>
    <w:basedOn w:val="a0"/>
    <w:link w:val="1"/>
    <w:uiPriority w:val="9"/>
    <w:qFormat/>
    <w:rsid w:val="00457E2D"/>
    <w:rPr>
      <w:rFonts w:ascii="汉仪大宋简" w:eastAsia="汉仪大宋简" w:hAnsi="汉仪大宋简" w:cs="宋体"/>
      <w:bCs/>
      <w:color w:val="000000" w:themeColor="text1"/>
      <w:kern w:val="44"/>
      <w:sz w:val="44"/>
      <w:szCs w:val="44"/>
      <w14:ligatures w14:val="none"/>
    </w:rPr>
  </w:style>
  <w:style w:type="character" w:customStyle="1" w:styleId="20">
    <w:name w:val="标题 2 字符"/>
    <w:basedOn w:val="a0"/>
    <w:link w:val="2"/>
    <w:qFormat/>
    <w:rsid w:val="00457E2D"/>
    <w:rPr>
      <w:rFonts w:asciiTheme="majorHAnsi" w:eastAsia="汉仪大黑简" w:hAnsiTheme="majorHAnsi" w:cstheme="majorBidi"/>
      <w:bCs/>
      <w:color w:val="000000" w:themeColor="text1"/>
      <w:sz w:val="32"/>
      <w:szCs w:val="32"/>
      <w14:ligatures w14:val="none"/>
    </w:rPr>
  </w:style>
  <w:style w:type="character" w:customStyle="1" w:styleId="30">
    <w:name w:val="标题 3 字符"/>
    <w:basedOn w:val="a0"/>
    <w:link w:val="3"/>
    <w:uiPriority w:val="9"/>
    <w:qFormat/>
    <w:rsid w:val="00457E2D"/>
    <w:rPr>
      <w:rFonts w:ascii="宋体" w:eastAsia="汉仪大宋简" w:hAnsi="宋体" w:cs="宋体"/>
      <w:color w:val="000000" w:themeColor="text1"/>
      <w:sz w:val="26"/>
      <w:szCs w:val="21"/>
      <w14:ligatures w14:val="none"/>
    </w:rPr>
  </w:style>
  <w:style w:type="character" w:customStyle="1" w:styleId="40">
    <w:name w:val="标题 4 字符"/>
    <w:basedOn w:val="a0"/>
    <w:link w:val="4"/>
    <w:uiPriority w:val="9"/>
    <w:qFormat/>
    <w:rsid w:val="00457E2D"/>
    <w:rPr>
      <w:rFonts w:asciiTheme="majorHAnsi" w:eastAsia="汉仪大宋简" w:hAnsiTheme="majorHAnsi" w:cstheme="majorBidi"/>
      <w:bCs/>
      <w:color w:val="000000" w:themeColor="text1"/>
      <w:sz w:val="24"/>
      <w:szCs w:val="28"/>
      <w14:ligatures w14:val="none"/>
    </w:rPr>
  </w:style>
  <w:style w:type="paragraph" w:styleId="a7">
    <w:name w:val="Normal (Web)"/>
    <w:basedOn w:val="a"/>
    <w:unhideWhenUsed/>
    <w:qFormat/>
    <w:rsid w:val="00457E2D"/>
    <w:pPr>
      <w:widowControl/>
      <w:spacing w:before="100" w:beforeAutospacing="1" w:after="100" w:afterAutospacing="1"/>
      <w:jc w:val="left"/>
    </w:pPr>
    <w:rPr>
      <w:color w:val="auto"/>
      <w:kern w:val="0"/>
      <w:sz w:val="24"/>
      <w:szCs w:val="24"/>
    </w:rPr>
  </w:style>
  <w:style w:type="table" w:styleId="a8">
    <w:name w:val="Table Grid"/>
    <w:basedOn w:val="a1"/>
    <w:qFormat/>
    <w:rsid w:val="00457E2D"/>
    <w:rPr>
      <w:rFonts w:eastAsia="宋体" w:cs="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FF5728"/>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自定义 1">
      <a:majorFont>
        <a:latin typeface="宋体"/>
        <a:ea typeface="宋体"/>
        <a:cs typeface=""/>
      </a:majorFont>
      <a:minorFont>
        <a:latin typeface="宋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2A621-82DD-4CA5-B5A4-6A9C861FE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666</Words>
  <Characters>3802</Characters>
  <Application>Microsoft Office Word</Application>
  <DocSecurity>0</DocSecurity>
  <Lines>31</Lines>
  <Paragraphs>8</Paragraphs>
  <ScaleCrop>false</ScaleCrop>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文琦 刘</dc:creator>
  <cp:keywords/>
  <dc:description/>
  <cp:lastModifiedBy>文琦 刘</cp:lastModifiedBy>
  <cp:revision>30</cp:revision>
  <dcterms:created xsi:type="dcterms:W3CDTF">2025-01-11T08:16:00Z</dcterms:created>
  <dcterms:modified xsi:type="dcterms:W3CDTF">2025-02-15T03:35:00Z</dcterms:modified>
</cp:coreProperties>
</file>