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keepNext w:val="false"/>
        <w:keepLines w:val="false"/>
        <w:spacing w:before="0" w:lineRule="exact" w:line="480"/>
        <w:rPr>
          <w:rFonts w:ascii="宋体" w:eastAsia="宋体" w:hAnsi="宋体"/>
          <w:b/>
          <w:bCs w:val="false"/>
          <w:color w:val="auto"/>
          <w:sz w:val="32"/>
          <w:szCs w:val="32"/>
        </w:rPr>
      </w:pPr>
      <w:bookmarkStart w:id="0" w:name="_Toc183959003"/>
      <w:r>
        <w:rPr>
          <w:rFonts w:ascii="宋体" w:eastAsia="宋体" w:hAnsi="宋体" w:hint="eastAsia"/>
          <w:b/>
          <w:bCs w:val="false"/>
          <w:color w:val="auto"/>
          <w:sz w:val="32"/>
          <w:szCs w:val="32"/>
        </w:rPr>
        <w:t>第三节  民事法律行为的效力瑕疵制度</w:t>
      </w:r>
      <w:bookmarkEnd w:id="0"/>
    </w:p>
    <w:p>
      <w:pPr>
        <w:pStyle w:val="style1"/>
        <w:keepNext w:val="false"/>
        <w:keepLines w:val="false"/>
        <w:spacing w:before="0" w:lineRule="exact" w:line="480"/>
        <w:rPr>
          <w:rFonts w:ascii="宋体" w:eastAsia="宋体" w:hAnsi="宋体" w:hint="eastAsia"/>
          <w:color w:val="auto"/>
          <w:sz w:val="32"/>
          <w:szCs w:val="32"/>
        </w:rPr>
      </w:pPr>
      <w:r>
        <w:rPr>
          <w:rFonts w:ascii="宋体" w:eastAsia="宋体" w:hAnsi="宋体" w:hint="eastAsia"/>
          <w:color w:val="auto"/>
          <w:sz w:val="32"/>
          <w:szCs w:val="32"/>
        </w:rPr>
        <w:t>（19:33:00-21:31:00）</w:t>
      </w:r>
    </w:p>
    <w:p>
      <w:pPr>
        <w:pStyle w:val="style3"/>
        <w:keepNext w:val="false"/>
        <w:keepLines w:val="false"/>
        <w:rPr>
          <w:rFonts w:ascii="宋体" w:eastAsia="宋体" w:hAnsi="宋体" w:hint="eastAsia"/>
          <w:b/>
          <w:bCs/>
          <w:sz w:val="28"/>
          <w:szCs w:val="28"/>
        </w:rPr>
      </w:pPr>
      <w:r>
        <w:rPr>
          <w:rFonts w:ascii="宋体" w:eastAsia="宋体" w:hAnsi="宋体" w:hint="eastAsia"/>
          <w:b/>
          <w:bCs/>
          <w:sz w:val="28"/>
          <w:szCs w:val="28"/>
        </w:rPr>
        <w:t>一、民事法律行为效力瑕疵制度概述</w:t>
      </w:r>
    </w:p>
    <w:p>
      <w:pPr>
        <w:pStyle w:val="style4"/>
        <w:keepNext w:val="false"/>
        <w:keepLines w:val="false"/>
        <w:ind w:firstLine="289" w:firstLineChars="120"/>
        <w:rPr>
          <w:rFonts w:ascii="宋体" w:eastAsia="宋体" w:hAnsi="宋体"/>
          <w:b/>
          <w:bCs w:val="false"/>
        </w:rPr>
      </w:pPr>
      <w:r>
        <w:rPr>
          <w:rFonts w:ascii="宋体" w:eastAsia="宋体" w:hAnsi="宋体" w:hint="eastAsia"/>
          <w:b/>
          <w:bCs w:val="false"/>
        </w:rPr>
        <w:t>（一）无效</w:t>
      </w:r>
    </w:p>
    <w:p>
      <w:pPr>
        <w:pStyle w:val="style0"/>
        <w:ind w:firstLine="420"/>
        <w:rPr>
          <w:rFonts w:ascii="宋体" w:cs="Times New Roman" w:eastAsia="宋体" w:hAnsi="宋体"/>
        </w:rPr>
      </w:pPr>
      <w:r>
        <w:rPr>
          <w:rFonts w:ascii="宋体" w:cs="Times New Roman" w:eastAsia="宋体" w:hAnsi="宋体" w:hint="eastAsia"/>
        </w:rPr>
        <w:t>无效是指民事法律行为不能按照意思表示的内容发生效力，是对民事法律行为效力最彻底的否定。无效通常是</w:t>
      </w:r>
      <w:r>
        <w:rPr>
          <w:rFonts w:ascii="宋体" w:cs="Times New Roman" w:eastAsia="宋体" w:hAnsi="宋体" w:hint="eastAsia"/>
        </w:rPr>
        <w:t>指当然</w:t>
      </w:r>
      <w:r>
        <w:rPr>
          <w:rFonts w:ascii="宋体" w:cs="Times New Roman" w:eastAsia="宋体" w:hAnsi="宋体" w:hint="eastAsia"/>
        </w:rPr>
        <w:t>无效、自始无效、确定无效与全部无效。</w:t>
      </w:r>
    </w:p>
    <w:p>
      <w:pPr>
        <w:pStyle w:val="style0"/>
        <w:ind w:firstLine="420"/>
        <w:rPr>
          <w:rFonts w:ascii="宋体" w:cs="Times New Roman" w:eastAsia="宋体" w:hAnsi="宋体"/>
          <w:color w:val="ff0000"/>
        </w:rPr>
      </w:pPr>
      <w:r>
        <w:rPr>
          <w:rFonts w:ascii="宋体" w:cs="Times New Roman" w:eastAsia="宋体" w:hAnsi="宋体" w:hint="eastAsia"/>
        </w:rPr>
        <w:t>当然无效是指不需要任何人主张，也不需要通过任何行为使其无效。</w:t>
      </w:r>
      <w:r>
        <w:rPr>
          <w:rFonts w:ascii="宋体" w:cs="Times New Roman" w:eastAsia="宋体" w:hAnsi="宋体" w:hint="eastAsia"/>
          <w:color w:val="ff0000"/>
        </w:rPr>
        <w:t>在诉讼中，即使当事人未提出无效的主张，法院也有权依职权进行认定。</w:t>
      </w:r>
      <w:r>
        <w:rPr>
          <w:rFonts w:ascii="宋体" w:cs="Times New Roman" w:eastAsia="宋体" w:hAnsi="宋体" w:hint="eastAsia"/>
        </w:rPr>
        <w:t>自始无效是指自其成立时起就不具备法律效力。确定无效是指民事法律行为终局地不发生效力，没有补正的余地。绝对无效是无效的效力及于任何人。全部无效是全部内容无效。</w:t>
      </w:r>
    </w:p>
    <w:p>
      <w:pPr>
        <w:pStyle w:val="style0"/>
        <w:ind w:firstLine="420"/>
        <w:rPr>
          <w:rFonts w:ascii="宋体" w:cs="Times New Roman" w:eastAsia="宋体" w:hAnsi="宋体" w:hint="eastAsia"/>
          <w:color w:val="007bb8"/>
        </w:rPr>
      </w:pPr>
      <w:r>
        <w:rPr>
          <w:rFonts w:ascii="宋体" w:cs="Times New Roman" w:eastAsia="宋体" w:hAnsi="宋体" w:hint="eastAsia"/>
        </w:rPr>
        <w:t>部分无效与全部无效相对，是指民事法律行为只有部分内容无效，其他内容有效。</w:t>
      </w:r>
      <w:r>
        <w:rPr>
          <w:rFonts w:ascii="宋体" w:cs="Times New Roman" w:eastAsia="宋体" w:hAnsi="宋体" w:hint="eastAsia"/>
          <w:color w:val="007bb8"/>
        </w:rPr>
        <w:t>（</w:t>
      </w:r>
      <w:r>
        <w:rPr>
          <w:rFonts w:ascii="宋体" w:cs="Times New Roman" w:eastAsia="宋体" w:hAnsi="宋体"/>
          <w:color w:val="007bb8"/>
        </w:rPr>
        <w:t>民事法律行为部分无效，不影响其他部分效力的，其它部分仍然有效</w:t>
      </w:r>
      <w:r>
        <w:rPr>
          <w:rFonts w:ascii="宋体" w:cs="Times New Roman" w:eastAsia="宋体" w:hAnsi="宋体" w:hint="eastAsia"/>
          <w:color w:val="007bb8"/>
        </w:rPr>
        <w:t>）</w:t>
      </w:r>
    </w:p>
    <w:p>
      <w:pPr>
        <w:pStyle w:val="style4"/>
        <w:keepNext w:val="false"/>
        <w:keepLines w:val="false"/>
        <w:ind w:firstLine="289" w:firstLineChars="120"/>
        <w:rPr>
          <w:rFonts w:ascii="宋体" w:eastAsia="宋体" w:hAnsi="宋体"/>
          <w:b/>
          <w:bCs w:val="false"/>
        </w:rPr>
      </w:pPr>
      <w:r>
        <w:rPr>
          <w:rFonts w:ascii="宋体" w:eastAsia="宋体" w:hAnsi="宋体" w:hint="eastAsia"/>
          <w:b/>
          <w:bCs w:val="false"/>
        </w:rPr>
        <w:t>（二）可撤销</w:t>
      </w:r>
    </w:p>
    <w:p>
      <w:pPr>
        <w:pStyle w:val="style0"/>
        <w:ind w:firstLine="420"/>
        <w:rPr>
          <w:rFonts w:ascii="宋体" w:cs="Times New Roman" w:eastAsia="宋体" w:hAnsi="宋体" w:hint="eastAsia"/>
        </w:rPr>
      </w:pPr>
      <w:r>
        <w:rPr>
          <w:rFonts w:ascii="宋体" w:cs="Times New Roman" w:eastAsia="宋体" w:hAnsi="宋体" w:hint="eastAsia"/>
        </w:rPr>
        <w:t>可撤销是指尽管民事法律行为是有效的，但是当事人可以撤销该民事法律行为，如果当事人撤销该民事法律行为，则自始无效；如果当事人不撤销该民事法律行为，则民事法律行为确定有效。</w:t>
      </w:r>
    </w:p>
    <w:p>
      <w:pPr>
        <w:pStyle w:val="style4"/>
        <w:keepNext w:val="false"/>
        <w:keepLines w:val="false"/>
        <w:ind w:firstLine="289" w:firstLineChars="120"/>
        <w:rPr>
          <w:rFonts w:ascii="宋体" w:eastAsia="宋体" w:hAnsi="宋体"/>
          <w:b/>
          <w:bCs w:val="false"/>
        </w:rPr>
      </w:pPr>
      <w:r>
        <w:rPr>
          <w:rFonts w:ascii="宋体" w:eastAsia="宋体" w:hAnsi="宋体" w:hint="eastAsia"/>
          <w:b/>
          <w:bCs w:val="false"/>
        </w:rPr>
        <w:t>（三）效力待定</w:t>
      </w:r>
    </w:p>
    <w:p>
      <w:pPr>
        <w:pStyle w:val="style0"/>
        <w:ind w:firstLine="420"/>
        <w:rPr>
          <w:rFonts w:ascii="宋体" w:cs="Times New Roman" w:eastAsia="宋体" w:hAnsi="宋体" w:hint="eastAsia"/>
          <w:color w:val="007bb8"/>
        </w:rPr>
      </w:pPr>
      <w:r>
        <w:rPr>
          <w:rFonts w:ascii="宋体" w:cs="Times New Roman" w:eastAsia="宋体" w:hAnsi="宋体" w:hint="eastAsia"/>
        </w:rPr>
        <w:t>效力待定是指民事法律行为尚未生效，其是否能发生效力，取决于相关主体是否追认。如果相关主体追认，则民事法律行为确定生效；如果相关主体拒绝追认，则民事法律行为确定不发生效力。</w:t>
      </w:r>
      <w:r>
        <w:rPr>
          <w:rFonts w:ascii="宋体" w:cs="Times New Roman" w:eastAsia="宋体" w:hAnsi="宋体" w:hint="eastAsia"/>
          <w:color w:val="007bb8"/>
        </w:rPr>
        <w:t>效力待定和追认绑定。</w:t>
      </w:r>
    </w:p>
    <w:p>
      <w:pPr>
        <w:pStyle w:val="style3"/>
        <w:keepNext w:val="false"/>
        <w:keepLines w:val="false"/>
        <w:rPr>
          <w:rFonts w:ascii="宋体" w:eastAsia="宋体" w:hAnsi="宋体" w:hint="eastAsia"/>
          <w:b/>
          <w:bCs/>
          <w:sz w:val="28"/>
          <w:szCs w:val="28"/>
        </w:rPr>
      </w:pPr>
      <w:r>
        <w:rPr>
          <w:rFonts w:ascii="宋体" w:eastAsia="宋体" w:hAnsi="宋体" w:hint="eastAsia"/>
          <w:b/>
          <w:bCs/>
          <w:sz w:val="28"/>
          <w:szCs w:val="28"/>
        </w:rPr>
        <w:t>二、无效的民事法律行为</w:t>
      </w:r>
    </w:p>
    <w:p>
      <w:pPr>
        <w:pStyle w:val="style4"/>
        <w:keepNext w:val="false"/>
        <w:keepLines w:val="false"/>
        <w:ind w:firstLine="289" w:firstLineChars="120"/>
        <w:rPr>
          <w:rFonts w:ascii="宋体" w:eastAsia="宋体" w:hAnsi="宋体"/>
          <w:b/>
          <w:bCs w:val="false"/>
        </w:rPr>
      </w:pPr>
      <w:r>
        <w:rPr>
          <w:rFonts w:ascii="宋体" w:eastAsia="宋体" w:hAnsi="宋体" w:hint="eastAsia"/>
          <w:b/>
          <w:bCs w:val="false"/>
        </w:rPr>
        <w:t>（一）民事法律行为的无效事由</w:t>
      </w:r>
    </w:p>
    <w:p>
      <w:pPr>
        <w:pStyle w:val="style0"/>
        <w:ind w:firstLine="440"/>
        <w:rPr>
          <w:rFonts w:ascii="宋体" w:cs="Times New Roman" w:eastAsia="宋体" w:hAnsi="宋体" w:hint="eastAsia"/>
          <w:sz w:val="22"/>
          <w:szCs w:val="22"/>
        </w:rPr>
      </w:pPr>
      <w:r>
        <w:rPr>
          <w:rFonts w:ascii="宋体" w:cs="Times New Roman" w:eastAsia="宋体" w:hAnsi="宋体" w:hint="eastAsia"/>
          <w:sz w:val="22"/>
          <w:szCs w:val="22"/>
        </w:rPr>
        <w:t>1．无民事行为能力</w:t>
      </w:r>
      <w:r>
        <w:rPr>
          <w:rFonts w:ascii="宋体" w:cs="Times New Roman" w:eastAsia="宋体" w:hAnsi="宋体" w:hint="eastAsia"/>
          <w:sz w:val="22"/>
          <w:szCs w:val="22"/>
        </w:rPr>
        <w:t>：</w:t>
      </w:r>
      <w:r>
        <w:rPr>
          <w:rFonts w:ascii="宋体" w:cs="Times New Roman" w:eastAsia="宋体" w:hAnsi="宋体" w:hint="eastAsia"/>
          <w:bCs/>
          <w:color w:val="ff0000"/>
        </w:rPr>
        <w:t>无民事行为能力人不论实施了何种民事法律行为（即使是纯获利益的民事法律行为），都是无效的</w:t>
      </w:r>
      <w:r>
        <w:rPr>
          <w:rFonts w:ascii="宋体" w:cs="Times New Roman" w:eastAsia="宋体" w:hAnsi="宋体" w:hint="eastAsia"/>
        </w:rPr>
        <w:t>。</w:t>
      </w:r>
    </w:p>
    <w:p>
      <w:pPr>
        <w:pStyle w:val="style0"/>
        <w:ind w:firstLine="440"/>
        <w:rPr>
          <w:rFonts w:ascii="宋体" w:cs="Times New Roman" w:eastAsia="宋体" w:hAnsi="宋体" w:hint="eastAsia"/>
          <w:sz w:val="22"/>
          <w:szCs w:val="22"/>
        </w:rPr>
      </w:pPr>
      <w:r>
        <w:rPr>
          <w:rFonts w:ascii="宋体" w:cs="Times New Roman" w:eastAsia="宋体" w:hAnsi="宋体" w:hint="eastAsia"/>
          <w:sz w:val="22"/>
          <w:szCs w:val="22"/>
        </w:rPr>
        <w:t>2．通谋虚伪行为</w:t>
      </w:r>
      <w:r>
        <w:rPr>
          <w:rFonts w:ascii="宋体" w:cs="Times New Roman" w:eastAsia="宋体" w:hAnsi="宋体" w:hint="eastAsia"/>
          <w:sz w:val="22"/>
          <w:szCs w:val="22"/>
        </w:rPr>
        <w:t>：</w:t>
      </w:r>
      <w:r>
        <w:rPr>
          <w:rFonts w:ascii="宋体" w:cs="Times New Roman" w:eastAsia="宋体" w:hAnsi="宋体" w:hint="eastAsia"/>
        </w:rPr>
        <w:t>是指双方当事人</w:t>
      </w:r>
      <w:r>
        <w:rPr>
          <w:rFonts w:ascii="宋体" w:cs="Times New Roman" w:eastAsia="宋体" w:hAnsi="宋体" w:hint="eastAsia"/>
        </w:rPr>
        <w:t>作出</w:t>
      </w:r>
      <w:r>
        <w:rPr>
          <w:rFonts w:ascii="宋体" w:cs="Times New Roman" w:eastAsia="宋体" w:hAnsi="宋体" w:hint="eastAsia"/>
        </w:rPr>
        <w:t>意思表示时一致认为客观表示之内容不应发生效力。其构成要件包括：（1）表示的内容与主观意思不一致；（2）表意人与受领人一致认为表示内容不应发生效力。</w:t>
      </w:r>
      <w:r>
        <w:rPr>
          <w:rFonts w:ascii="宋体" w:cs="Times New Roman" w:eastAsia="宋体" w:hAnsi="宋体" w:hint="eastAsia"/>
          <w:bCs/>
          <w:color w:val="ff0000"/>
        </w:rPr>
        <w:t>通谋虚伪行为通常包含双层行为结构：表面行为</w:t>
      </w:r>
      <w:r>
        <w:rPr>
          <w:rFonts w:ascii="宋体" w:cs="Times New Roman" w:eastAsia="宋体" w:hAnsi="宋体" w:hint="eastAsia"/>
          <w:bCs/>
          <w:color w:val="007bb8"/>
        </w:rPr>
        <w:t>（无效）</w:t>
      </w:r>
      <w:r>
        <w:rPr>
          <w:rFonts w:ascii="宋体" w:cs="Times New Roman" w:eastAsia="宋体" w:hAnsi="宋体" w:hint="eastAsia"/>
          <w:bCs/>
          <w:color w:val="ff0000"/>
        </w:rPr>
        <w:t>与隐藏行为</w:t>
      </w:r>
      <w:r>
        <w:rPr>
          <w:rFonts w:ascii="宋体" w:cs="Times New Roman" w:eastAsia="宋体" w:hAnsi="宋体" w:hint="eastAsia"/>
          <w:bCs/>
          <w:color w:val="007bb8"/>
        </w:rPr>
        <w:t>（需单独评价效力）</w:t>
      </w:r>
      <w:r>
        <w:rPr>
          <w:rFonts w:ascii="宋体" w:cs="Times New Roman" w:eastAsia="宋体" w:hAnsi="宋体" w:hint="eastAsia"/>
        </w:rPr>
        <w:t>。</w:t>
      </w:r>
    </w:p>
    <w:p>
      <w:pPr>
        <w:pStyle w:val="style0"/>
        <w:ind w:firstLine="440"/>
        <w:rPr>
          <w:rFonts w:ascii="宋体" w:cs="Times New Roman" w:eastAsia="宋体" w:hAnsi="宋体"/>
        </w:rPr>
      </w:pPr>
      <w:r>
        <w:rPr>
          <w:rFonts w:ascii="宋体" w:cs="Times New Roman" w:eastAsia="宋体" w:hAnsi="宋体" w:hint="eastAsia"/>
          <w:sz w:val="22"/>
          <w:szCs w:val="22"/>
        </w:rPr>
        <w:t>3．违反强制性规定</w:t>
      </w:r>
      <w:r>
        <w:rPr>
          <w:rFonts w:ascii="宋体" w:cs="Times New Roman" w:eastAsia="宋体" w:hAnsi="宋体" w:hint="eastAsia"/>
          <w:sz w:val="22"/>
          <w:szCs w:val="22"/>
        </w:rPr>
        <w:t>：</w:t>
      </w:r>
      <w:r>
        <w:rPr>
          <w:rFonts w:ascii="宋体" w:cs="Times New Roman" w:eastAsia="宋体" w:hAnsi="宋体" w:hint="eastAsia"/>
        </w:rPr>
        <w:t>并非所有的强制性规定都会导致民事法律行为无效，如果由行为人承担行政责任或者刑事责任能够实现强制性规定的立法目的，此时就没有必要同时否认民事法律行为的效力，应尽可能维持民事法律行为的效力。</w:t>
      </w:r>
    </w:p>
    <w:p>
      <w:pPr>
        <w:pStyle w:val="style0"/>
        <w:ind w:firstLine="420"/>
        <w:rPr>
          <w:rFonts w:ascii="宋体" w:cs="Times New Roman" w:eastAsia="宋体" w:hAnsi="宋体"/>
          <w:sz w:val="22"/>
          <w:szCs w:val="22"/>
        </w:rPr>
      </w:pPr>
      <w:r>
        <w:rPr>
          <w:rFonts w:ascii="宋体" w:cs="Times New Roman" w:eastAsia="宋体" w:hAnsi="宋体" w:hint="eastAsia"/>
        </w:rPr>
        <w:t>虽然违反了强制性规定，但不影响民事法律行为效力的情形：</w:t>
      </w:r>
    </w:p>
    <w:p>
      <w:pPr>
        <w:pStyle w:val="style0"/>
        <w:ind w:firstLine="420"/>
        <w:rPr>
          <w:rFonts w:ascii="宋体" w:cs="Times New Roman" w:eastAsia="宋体" w:hAnsi="宋体"/>
        </w:rPr>
      </w:pPr>
      <w:r>
        <w:rPr>
          <w:rFonts w:ascii="宋体" w:cs="Times New Roman" w:eastAsia="宋体" w:hAnsi="宋体" w:hint="eastAsia"/>
        </w:rPr>
        <w:t>（1）强制性规定虽然旨在维护社会公共秩序，但是合同的实际履行对社会公共秩序造成的影响显著轻微，认定合同无效将导致案件处理结果有失公平公正。</w:t>
      </w:r>
    </w:p>
    <w:p>
      <w:pPr>
        <w:pStyle w:val="style0"/>
        <w:ind w:firstLine="420"/>
        <w:rPr>
          <w:rFonts w:ascii="宋体" w:cs="Times New Roman" w:eastAsia="宋体" w:hAnsi="宋体" w:hint="eastAsia"/>
        </w:rPr>
      </w:pPr>
      <w:r>
        <w:rPr>
          <w:rFonts w:ascii="宋体" w:cs="Times New Roman" w:eastAsia="宋体" w:hAnsi="宋体" w:hint="eastAsia"/>
        </w:rPr>
        <w:t>（2）强制性规定旨在维护政府的税收、土地出让金等国家利益或者其他民事主体的合</w:t>
      </w:r>
      <w:r>
        <w:rPr>
          <w:rFonts w:ascii="宋体" w:cs="Times New Roman" w:eastAsia="宋体" w:hAnsi="宋体" w:hint="eastAsia"/>
        </w:rPr>
        <w:t>法利益而非合同当事人的民事权益，认定合同有效不会影响该规范目的的实现。</w:t>
      </w:r>
    </w:p>
    <w:p>
      <w:pPr>
        <w:pStyle w:val="style0"/>
        <w:ind w:firstLine="420"/>
        <w:rPr>
          <w:rFonts w:ascii="宋体" w:cs="Times New Roman" w:eastAsia="宋体" w:hAnsi="宋体" w:hint="eastAsia"/>
        </w:rPr>
      </w:pPr>
      <w:r>
        <w:rPr>
          <w:rFonts w:ascii="宋体" w:cs="Times New Roman" w:eastAsia="宋体" w:hAnsi="宋体" w:hint="eastAsia"/>
        </w:rPr>
        <w:t>（3）强制性规定旨在要求当事人一方加强风险控制、内部管理等，对方无能力或者无义务审查合同是否违反强制性规定，认定合同无效将使其承担不利后果。</w:t>
      </w:r>
    </w:p>
    <w:p>
      <w:pPr>
        <w:pStyle w:val="style0"/>
        <w:ind w:firstLine="420"/>
        <w:rPr>
          <w:rFonts w:ascii="宋体" w:cs="Times New Roman" w:eastAsia="宋体" w:hAnsi="宋体"/>
        </w:rPr>
      </w:pPr>
      <w:r>
        <w:rPr>
          <w:rFonts w:ascii="宋体" w:cs="Times New Roman" w:eastAsia="宋体" w:hAnsi="宋体" w:hint="eastAsia"/>
        </w:rPr>
        <w:t>（4）当事人一方虽然在订立合同时违反强制性规定，但是在合同订立后其已经具备补正违反强制性规定的条件却违背诚信原则不予补正。</w:t>
      </w:r>
    </w:p>
    <w:p>
      <w:pPr>
        <w:pStyle w:val="style0"/>
        <w:ind w:firstLine="420"/>
        <w:rPr>
          <w:rFonts w:ascii="宋体" w:cs="Times New Roman" w:eastAsia="宋体" w:hAnsi="宋体"/>
        </w:rPr>
      </w:pPr>
      <w:r>
        <w:rPr>
          <w:rFonts w:ascii="宋体" w:cs="Times New Roman" w:eastAsia="宋体" w:hAnsi="宋体" w:hint="eastAsia"/>
        </w:rPr>
        <w:t>（5）法律、行政法规的强制性规定旨在规制合同订立后的履行行为，违反该规定的合同原则上</w:t>
      </w:r>
      <w:r>
        <w:rPr>
          <w:rFonts w:ascii="宋体" w:cs="Times New Roman" w:eastAsia="宋体" w:hAnsi="宋体" w:hint="eastAsia"/>
        </w:rPr>
        <w:t>不</w:t>
      </w:r>
      <w:r>
        <w:rPr>
          <w:rFonts w:ascii="宋体" w:cs="Times New Roman" w:eastAsia="宋体" w:hAnsi="宋体" w:hint="eastAsia"/>
        </w:rPr>
        <w:t>因此而无效，但合同履行必然导致违反强制性规定或者法律、司法解释另有规定的除外。</w:t>
      </w:r>
    </w:p>
    <w:p>
      <w:pPr>
        <w:pStyle w:val="style0"/>
        <w:ind w:firstLine="440"/>
        <w:rPr>
          <w:rFonts w:ascii="宋体" w:cs="Times New Roman" w:eastAsia="宋体" w:hAnsi="宋体"/>
          <w:color w:val="ed0000"/>
          <w:sz w:val="22"/>
          <w:szCs w:val="22"/>
        </w:rPr>
      </w:pPr>
      <w:r>
        <w:rPr>
          <w:rFonts w:ascii="宋体" w:cs="Times New Roman" w:eastAsia="宋体" w:hAnsi="宋体" w:hint="eastAsia"/>
          <w:sz w:val="22"/>
          <w:szCs w:val="22"/>
        </w:rPr>
        <w:t>4．违反公序良俗</w:t>
      </w:r>
      <w:r>
        <w:rPr>
          <w:rFonts w:ascii="宋体" w:cs="Times New Roman" w:eastAsia="宋体" w:hAnsi="宋体" w:hint="eastAsia"/>
          <w:sz w:val="22"/>
          <w:szCs w:val="22"/>
        </w:rPr>
        <w:t>：</w:t>
      </w:r>
      <w:r>
        <w:rPr>
          <w:rFonts w:ascii="宋体" w:cs="Times New Roman" w:eastAsia="宋体" w:hAnsi="宋体" w:hint="eastAsia"/>
        </w:rPr>
        <w:t>违反公序良俗的民事法律行为类型</w:t>
      </w:r>
      <w:r>
        <w:rPr>
          <w:rFonts w:ascii="宋体" w:cs="Times New Roman" w:eastAsia="宋体" w:hAnsi="宋体" w:hint="eastAsia"/>
        </w:rPr>
        <w:t>：</w:t>
      </w:r>
      <w:r>
        <w:rPr>
          <w:rFonts w:ascii="宋体" w:cs="Times New Roman" w:eastAsia="宋体" w:hAnsi="宋体" w:hint="eastAsia"/>
          <w:color w:val="ed0000"/>
        </w:rPr>
        <w:t>（1）违背性道德（2）违背家庭伦理（3）为违法犯罪行为提供服务（4）过度限制自由（5）破坏公平竞争秩序</w:t>
      </w:r>
    </w:p>
    <w:p>
      <w:pPr>
        <w:pStyle w:val="style0"/>
        <w:ind w:firstLine="440"/>
        <w:rPr>
          <w:rFonts w:ascii="宋体" w:cs="Times New Roman" w:eastAsia="宋体" w:hAnsi="宋体"/>
          <w:sz w:val="22"/>
          <w:szCs w:val="22"/>
        </w:rPr>
      </w:pPr>
      <w:r>
        <w:rPr>
          <w:rFonts w:ascii="宋体" w:cs="Times New Roman" w:eastAsia="宋体" w:hAnsi="宋体" w:hint="eastAsia"/>
          <w:sz w:val="22"/>
          <w:szCs w:val="22"/>
        </w:rPr>
        <w:t>5．恶意串通</w:t>
      </w:r>
      <w:r>
        <w:rPr>
          <w:rFonts w:ascii="宋体" w:cs="Times New Roman" w:eastAsia="宋体" w:hAnsi="宋体" w:hint="eastAsia"/>
          <w:sz w:val="22"/>
          <w:szCs w:val="22"/>
        </w:rPr>
        <w:t>：</w:t>
      </w:r>
      <w:r>
        <w:rPr>
          <w:rFonts w:ascii="宋体" w:cs="Times New Roman" w:eastAsia="宋体" w:hAnsi="宋体" w:hint="eastAsia"/>
        </w:rPr>
        <w:t>串通者须有主观上的意思联络，客观上实施了损害他人合法权益的民事法律行为。主要情形包括：（1）债务人与第三人恶意串通，实施</w:t>
      </w:r>
      <w:r>
        <w:rPr>
          <w:rFonts w:ascii="宋体" w:cs="Times New Roman" w:eastAsia="宋体" w:hAnsi="宋体" w:hint="eastAsia"/>
        </w:rPr>
        <w:t>债权诈害行为</w:t>
      </w:r>
      <w:r>
        <w:rPr>
          <w:rFonts w:ascii="宋体" w:cs="Times New Roman" w:eastAsia="宋体" w:hAnsi="宋体" w:hint="eastAsia"/>
        </w:rPr>
        <w:t>；（2）出卖人与第三人恶意串通实施多重买卖。</w:t>
      </w:r>
    </w:p>
    <w:p>
      <w:pPr>
        <w:pStyle w:val="style4"/>
        <w:keepNext w:val="false"/>
        <w:keepLines w:val="false"/>
        <w:ind w:firstLine="289" w:firstLineChars="120"/>
        <w:rPr>
          <w:rFonts w:ascii="宋体" w:eastAsia="宋体" w:hAnsi="宋体"/>
          <w:b/>
          <w:bCs w:val="false"/>
        </w:rPr>
      </w:pPr>
      <w:r>
        <w:rPr>
          <w:rFonts w:ascii="宋体" w:eastAsia="宋体" w:hAnsi="宋体" w:hint="eastAsia"/>
          <w:b/>
          <w:bCs w:val="false"/>
        </w:rPr>
        <w:t>（二）民事法律行为无效的法律效果</w:t>
      </w:r>
    </w:p>
    <w:p>
      <w:pPr>
        <w:pStyle w:val="style0"/>
        <w:ind w:firstLine="420"/>
        <w:rPr>
          <w:rFonts w:ascii="宋体" w:cs="Times New Roman" w:eastAsia="宋体" w:hAnsi="宋体"/>
        </w:rPr>
      </w:pPr>
      <w:r>
        <w:rPr>
          <w:rFonts w:ascii="宋体" w:cs="Times New Roman" w:eastAsia="宋体" w:hAnsi="宋体" w:hint="eastAsia"/>
        </w:rPr>
        <w:t>《民法典》第157条规定：“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r>
        <w:rPr>
          <w:rFonts w:ascii="宋体" w:cs="Times New Roman" w:eastAsia="宋体" w:hAnsi="宋体"/>
        </w:rPr>
        <w:t xml:space="preserve"> </w:t>
      </w:r>
    </w:p>
    <w:p>
      <w:pPr>
        <w:pStyle w:val="style0"/>
        <w:ind w:firstLine="440"/>
        <w:rPr>
          <w:rFonts w:ascii="宋体" w:cs="Times New Roman" w:eastAsia="宋体" w:hAnsi="宋体"/>
          <w:sz w:val="22"/>
          <w:szCs w:val="22"/>
        </w:rPr>
      </w:pPr>
      <w:r>
        <w:rPr>
          <w:rFonts w:ascii="宋体" w:cs="Times New Roman" w:eastAsia="宋体" w:hAnsi="宋体" w:hint="eastAsia"/>
          <w:sz w:val="22"/>
          <w:szCs w:val="22"/>
        </w:rPr>
        <w:t>1．返还财产</w:t>
      </w:r>
      <w:r>
        <w:rPr>
          <w:rFonts w:ascii="宋体" w:cs="Times New Roman" w:eastAsia="宋体" w:hAnsi="宋体" w:hint="eastAsia"/>
          <w:sz w:val="22"/>
          <w:szCs w:val="22"/>
        </w:rPr>
        <w:t>：</w:t>
      </w:r>
      <w:r>
        <w:rPr>
          <w:rFonts w:ascii="宋体" w:cs="Times New Roman" w:eastAsia="宋体" w:hAnsi="宋体" w:hint="eastAsia"/>
        </w:rPr>
        <w:t>民事法律行为无效时，已经给付的财产，</w:t>
      </w:r>
      <w:r>
        <w:rPr>
          <w:rFonts w:ascii="宋体" w:cs="Times New Roman" w:eastAsia="宋体" w:hAnsi="宋体" w:hint="eastAsia"/>
          <w:bCs/>
          <w:color w:val="ff0000"/>
        </w:rPr>
        <w:t>物权不发生变动，所有权人可以主张返还原物请求权，具体通过返还占有、办理更正登记等方式返还</w:t>
      </w:r>
      <w:r>
        <w:rPr>
          <w:rFonts w:ascii="宋体" w:cs="Times New Roman" w:eastAsia="宋体" w:hAnsi="宋体" w:hint="eastAsia"/>
        </w:rPr>
        <w:t>，在返还原物的同时，还可以请求返还</w:t>
      </w:r>
      <w:r>
        <w:rPr>
          <w:rFonts w:ascii="宋体" w:cs="Times New Roman" w:eastAsia="宋体" w:hAnsi="宋体" w:hint="eastAsia"/>
        </w:rPr>
        <w:t>孳</w:t>
      </w:r>
      <w:r>
        <w:rPr>
          <w:rFonts w:ascii="宋体" w:cs="Times New Roman" w:eastAsia="宋体" w:hAnsi="宋体" w:hint="eastAsia"/>
        </w:rPr>
        <w:t>息和使用收益。</w:t>
      </w:r>
    </w:p>
    <w:p>
      <w:pPr>
        <w:pStyle w:val="style0"/>
        <w:ind w:firstLine="440"/>
        <w:rPr>
          <w:rFonts w:ascii="宋体" w:cs="Times New Roman" w:eastAsia="宋体" w:hAnsi="宋体"/>
          <w:sz w:val="22"/>
          <w:szCs w:val="22"/>
        </w:rPr>
      </w:pPr>
      <w:r>
        <w:rPr>
          <w:rFonts w:ascii="宋体" w:cs="Times New Roman" w:eastAsia="宋体" w:hAnsi="宋体" w:hint="eastAsia"/>
          <w:sz w:val="22"/>
          <w:szCs w:val="22"/>
        </w:rPr>
        <w:t>2．折价补偿</w:t>
      </w:r>
      <w:r>
        <w:rPr>
          <w:rFonts w:ascii="宋体" w:cs="Times New Roman" w:eastAsia="宋体" w:hAnsi="宋体" w:hint="eastAsia"/>
          <w:sz w:val="22"/>
          <w:szCs w:val="22"/>
        </w:rPr>
        <w:t>：</w:t>
      </w:r>
      <w:r>
        <w:rPr>
          <w:rFonts w:ascii="宋体" w:cs="Times New Roman" w:eastAsia="宋体" w:hAnsi="宋体" w:hint="eastAsia"/>
        </w:rPr>
        <w:t>适用于“不能返还或者没有必要返还的”的情形，不能返还包括法律上不能返还与事实上不能返还。没有必要</w:t>
      </w:r>
      <w:r>
        <w:rPr>
          <w:rFonts w:ascii="宋体" w:cs="Times New Roman" w:eastAsia="宋体" w:hAnsi="宋体" w:hint="eastAsia"/>
        </w:rPr>
        <w:t>返还指</w:t>
      </w:r>
      <w:r>
        <w:rPr>
          <w:rFonts w:ascii="宋体" w:cs="Times New Roman" w:eastAsia="宋体" w:hAnsi="宋体" w:hint="eastAsia"/>
        </w:rPr>
        <w:t>实际返还财产在经济上不合理且会造成资源的极大浪费。</w:t>
      </w:r>
      <w:r>
        <w:rPr>
          <w:rFonts w:ascii="宋体" w:cs="Times New Roman" w:eastAsia="宋体" w:hAnsi="宋体" w:hint="eastAsia"/>
          <w:bCs/>
          <w:color w:val="ff0000"/>
        </w:rPr>
        <w:t>折价补偿在性质上是一种不当得利返还请求权</w:t>
      </w:r>
      <w:r>
        <w:rPr>
          <w:rFonts w:ascii="宋体" w:cs="Times New Roman" w:eastAsia="宋体" w:hAnsi="宋体" w:hint="eastAsia"/>
        </w:rPr>
        <w:t>。</w:t>
      </w:r>
    </w:p>
    <w:p>
      <w:pPr>
        <w:pStyle w:val="style0"/>
        <w:ind w:firstLine="440"/>
        <w:rPr>
          <w:rFonts w:ascii="宋体" w:cs="Times New Roman" w:eastAsia="宋体" w:hAnsi="宋体" w:hint="eastAsia"/>
          <w:sz w:val="22"/>
          <w:szCs w:val="22"/>
        </w:rPr>
      </w:pPr>
      <w:r>
        <w:rPr>
          <w:rFonts w:ascii="宋体" w:cs="Times New Roman" w:eastAsia="宋体" w:hAnsi="宋体" w:hint="eastAsia"/>
          <w:sz w:val="22"/>
          <w:szCs w:val="22"/>
        </w:rPr>
        <w:t>3．损害赔偿</w:t>
      </w:r>
      <w:r>
        <w:rPr>
          <w:rFonts w:ascii="宋体" w:cs="Times New Roman" w:eastAsia="宋体" w:hAnsi="宋体" w:hint="eastAsia"/>
          <w:sz w:val="22"/>
          <w:szCs w:val="22"/>
        </w:rPr>
        <w:t>：</w:t>
      </w:r>
      <w:r>
        <w:rPr>
          <w:rFonts w:ascii="宋体" w:cs="Times New Roman" w:eastAsia="宋体" w:hAnsi="宋体" w:hint="eastAsia"/>
          <w:bCs/>
          <w:color w:val="ff0000"/>
        </w:rPr>
        <w:t>在性质上属于缔约过失责任</w:t>
      </w:r>
      <w:r>
        <w:rPr>
          <w:rFonts w:ascii="宋体" w:cs="Times New Roman" w:eastAsia="宋体" w:hAnsi="宋体" w:hint="eastAsia"/>
        </w:rPr>
        <w:t>，以过错为前提。</w:t>
      </w:r>
    </w:p>
    <w:p>
      <w:pPr>
        <w:pStyle w:val="style3"/>
        <w:keepNext w:val="false"/>
        <w:keepLines w:val="false"/>
        <w:rPr>
          <w:rFonts w:ascii="宋体" w:eastAsia="宋体" w:hAnsi="宋体"/>
          <w:b/>
          <w:bCs/>
          <w:sz w:val="28"/>
          <w:szCs w:val="28"/>
        </w:rPr>
      </w:pPr>
      <w:r>
        <w:rPr>
          <w:rFonts w:ascii="宋体" w:eastAsia="宋体" w:hAnsi="宋体" w:hint="eastAsia"/>
          <w:b/>
          <w:bCs/>
          <w:sz w:val="28"/>
          <w:szCs w:val="28"/>
        </w:rPr>
        <w:t>三、可撤销的民事法律行为</w:t>
      </w:r>
    </w:p>
    <w:p>
      <w:pPr>
        <w:pStyle w:val="style4"/>
        <w:keepNext w:val="false"/>
        <w:keepLines w:val="false"/>
        <w:ind w:firstLine="289" w:firstLineChars="120"/>
        <w:rPr>
          <w:rFonts w:ascii="宋体" w:eastAsia="宋体" w:hAnsi="宋体"/>
          <w:b/>
          <w:bCs w:val="false"/>
        </w:rPr>
      </w:pPr>
      <w:r>
        <w:rPr>
          <w:rFonts w:ascii="宋体" w:eastAsia="宋体" w:hAnsi="宋体" w:hint="eastAsia"/>
          <w:b/>
          <w:bCs w:val="false"/>
        </w:rPr>
        <w:t>（一）民事法律行为的可撤销事由</w:t>
      </w:r>
    </w:p>
    <w:p>
      <w:pPr>
        <w:pStyle w:val="style0"/>
        <w:ind w:firstLine="440"/>
        <w:rPr>
          <w:rFonts w:ascii="宋体" w:cs="Times New Roman" w:eastAsia="宋体" w:hAnsi="宋体" w:hint="eastAsia"/>
          <w:sz w:val="22"/>
          <w:szCs w:val="22"/>
        </w:rPr>
      </w:pPr>
      <w:r>
        <w:rPr>
          <w:rFonts w:ascii="宋体" w:cs="Times New Roman" w:eastAsia="宋体" w:hAnsi="宋体" w:hint="eastAsia"/>
          <w:sz w:val="22"/>
          <w:szCs w:val="22"/>
        </w:rPr>
        <w:t>1．重大误解</w:t>
      </w:r>
      <w:r>
        <w:rPr>
          <w:rFonts w:ascii="宋体" w:cs="Times New Roman" w:eastAsia="宋体" w:hAnsi="宋体" w:hint="eastAsia"/>
          <w:sz w:val="22"/>
          <w:szCs w:val="22"/>
        </w:rPr>
        <w:t>：</w:t>
      </w:r>
      <w:r>
        <w:rPr>
          <w:rFonts w:ascii="宋体" w:cs="Times New Roman" w:eastAsia="宋体" w:hAnsi="宋体" w:hint="eastAsia"/>
        </w:rPr>
        <w:t>又称错误，是指无意的意思与表示不一致。</w:t>
      </w:r>
      <w:r>
        <w:rPr>
          <w:rFonts w:ascii="宋体" w:cs="Times New Roman" w:eastAsia="宋体" w:hAnsi="宋体" w:hint="eastAsia"/>
        </w:rPr>
        <w:t xml:space="preserve"> </w:t>
      </w:r>
      <w:r>
        <w:rPr>
          <w:rFonts w:ascii="宋体" w:cs="Times New Roman" w:eastAsia="宋体" w:hAnsi="宋体" w:hint="eastAsia"/>
        </w:rPr>
        <w:t>行为人对行为的性质、对方当事人或者标的物的品种、质量、规格、价格、数量等产生错误认识，</w:t>
      </w:r>
      <w:r>
        <w:rPr>
          <w:rFonts w:ascii="宋体" w:cs="Times New Roman" w:eastAsia="宋体" w:hAnsi="宋体" w:hint="eastAsia"/>
          <w:color w:val="ed0000"/>
        </w:rPr>
        <w:t>按照通常理解如果不发生该错误认识行为人就不会</w:t>
      </w:r>
      <w:r>
        <w:rPr>
          <w:rFonts w:ascii="宋体" w:cs="Times New Roman" w:eastAsia="宋体" w:hAnsi="宋体" w:hint="eastAsia"/>
          <w:color w:val="ed0000"/>
        </w:rPr>
        <w:t>作出</w:t>
      </w:r>
      <w:r>
        <w:rPr>
          <w:rFonts w:ascii="宋体" w:cs="Times New Roman" w:eastAsia="宋体" w:hAnsi="宋体" w:hint="eastAsia"/>
          <w:color w:val="ed0000"/>
        </w:rPr>
        <w:t>相应意思表示的</w:t>
      </w:r>
      <w:r>
        <w:rPr>
          <w:rFonts w:ascii="宋体" w:cs="Times New Roman" w:eastAsia="宋体" w:hAnsi="宋体" w:hint="eastAsia"/>
        </w:rPr>
        <w:t>，可以认定为重大误解。</w:t>
      </w:r>
    </w:p>
    <w:p>
      <w:pPr>
        <w:pStyle w:val="style0"/>
        <w:ind w:firstLine="420"/>
        <w:rPr>
          <w:rFonts w:ascii="宋体" w:cs="Times New Roman" w:eastAsia="宋体" w:hAnsi="宋体"/>
        </w:rPr>
      </w:pPr>
      <w:r>
        <w:rPr>
          <w:rFonts w:ascii="宋体" w:cs="Times New Roman" w:eastAsia="宋体" w:hAnsi="宋体" w:hint="eastAsia"/>
        </w:rPr>
        <w:t>不能作为可撤销事由的：（1）轻微的错误；（2）大部分动机错误；（3）某些带有风险性的交易类型，如古玩、艺术品交易、赌石。</w:t>
      </w:r>
    </w:p>
    <w:p>
      <w:pPr>
        <w:pStyle w:val="style0"/>
        <w:ind w:firstLine="440"/>
        <w:rPr>
          <w:rFonts w:ascii="宋体" w:cs="Times New Roman" w:eastAsia="宋体" w:hAnsi="宋体"/>
          <w:sz w:val="22"/>
          <w:szCs w:val="22"/>
        </w:rPr>
      </w:pPr>
      <w:r>
        <w:rPr>
          <w:rFonts w:ascii="宋体" w:cs="Times New Roman" w:eastAsia="宋体" w:hAnsi="宋体" w:hint="eastAsia"/>
          <w:sz w:val="22"/>
          <w:szCs w:val="22"/>
        </w:rPr>
        <w:t>2．欺诈</w:t>
      </w:r>
      <w:r>
        <w:rPr>
          <w:rFonts w:ascii="宋体" w:cs="Times New Roman" w:eastAsia="宋体" w:hAnsi="宋体" w:hint="eastAsia"/>
          <w:sz w:val="22"/>
          <w:szCs w:val="22"/>
        </w:rPr>
        <w:t>：</w:t>
      </w:r>
      <w:r>
        <w:rPr>
          <w:rFonts w:ascii="宋体" w:cs="Times New Roman" w:eastAsia="宋体" w:hAnsi="宋体" w:hint="eastAsia"/>
        </w:rPr>
        <w:t>是指以虚构事实或隐瞒事实的方式使表意人陷入错误、维持错误或加深错误，并基于错误</w:t>
      </w:r>
      <w:r>
        <w:rPr>
          <w:rFonts w:ascii="宋体" w:cs="Times New Roman" w:eastAsia="宋体" w:hAnsi="宋体" w:hint="eastAsia"/>
        </w:rPr>
        <w:t>作出</w:t>
      </w:r>
      <w:r>
        <w:rPr>
          <w:rFonts w:ascii="宋体" w:cs="Times New Roman" w:eastAsia="宋体" w:hAnsi="宋体" w:hint="eastAsia"/>
        </w:rPr>
        <w:t>意思表示。</w:t>
      </w:r>
    </w:p>
    <w:p>
      <w:pPr>
        <w:pStyle w:val="style0"/>
        <w:ind w:firstLine="420"/>
        <w:rPr>
          <w:rFonts w:ascii="宋体" w:cs="Times New Roman" w:eastAsia="宋体" w:hAnsi="宋体"/>
        </w:rPr>
      </w:pPr>
      <w:r>
        <w:rPr>
          <w:rFonts w:ascii="宋体" w:cs="Times New Roman" w:eastAsia="宋体" w:hAnsi="宋体" w:hint="eastAsia"/>
        </w:rPr>
        <w:t>（1）相对人欺诈：a．存在欺诈行为；b．欺诈行为与意思表示的</w:t>
      </w:r>
      <w:r>
        <w:rPr>
          <w:rFonts w:ascii="宋体" w:cs="Times New Roman" w:eastAsia="宋体" w:hAnsi="宋体" w:hint="eastAsia"/>
        </w:rPr>
        <w:t>作出</w:t>
      </w:r>
      <w:r>
        <w:rPr>
          <w:rFonts w:ascii="宋体" w:cs="Times New Roman" w:eastAsia="宋体" w:hAnsi="宋体" w:hint="eastAsia"/>
        </w:rPr>
        <w:t>之间存在因果关系；c．存在欺诈的故意。</w:t>
      </w:r>
      <w:r>
        <w:rPr>
          <w:rFonts w:ascii="宋体" w:cs="Times New Roman" w:eastAsia="宋体" w:hAnsi="宋体" w:hint="eastAsia"/>
          <w:bCs/>
          <w:color w:val="ff0000"/>
        </w:rPr>
        <w:t>受欺诈方有权向人民法院或仲裁机构撤销民事法律行为</w:t>
      </w:r>
      <w:r>
        <w:rPr>
          <w:rFonts w:ascii="宋体" w:cs="Times New Roman" w:eastAsia="宋体" w:hAnsi="宋体" w:hint="eastAsia"/>
        </w:rPr>
        <w:t>。</w:t>
      </w:r>
    </w:p>
    <w:p>
      <w:pPr>
        <w:pStyle w:val="style0"/>
        <w:ind w:firstLine="420"/>
        <w:rPr>
          <w:rFonts w:ascii="宋体" w:cs="Times New Roman" w:eastAsia="宋体" w:hAnsi="宋体"/>
        </w:rPr>
      </w:pPr>
      <w:r>
        <w:rPr>
          <w:rFonts w:ascii="宋体" w:cs="Times New Roman" w:eastAsia="宋体" w:hAnsi="宋体" w:hint="eastAsia"/>
        </w:rPr>
        <w:t>（2）第三人欺诈</w:t>
      </w:r>
      <w:r>
        <w:rPr>
          <w:rFonts w:ascii="宋体" w:cs="Times New Roman" w:eastAsia="宋体" w:hAnsi="宋体" w:hint="eastAsia"/>
        </w:rPr>
        <w:t>：</w:t>
      </w:r>
      <w:r>
        <w:rPr>
          <w:rFonts w:ascii="宋体" w:cs="Times New Roman" w:eastAsia="宋体" w:hAnsi="宋体" w:hint="eastAsia"/>
        </w:rPr>
        <w:t>区分相对人的善恶意，</w:t>
      </w:r>
      <w:r>
        <w:rPr>
          <w:rFonts w:ascii="宋体" w:cs="Times New Roman" w:eastAsia="宋体" w:hAnsi="宋体" w:hint="eastAsia"/>
          <w:bCs/>
          <w:color w:val="ff0000"/>
        </w:rPr>
        <w:t>只有相对人恶意（知道或者应当知道该欺诈行为）时，受欺诈方才能撤销民事法律行为</w:t>
      </w:r>
      <w:r>
        <w:rPr>
          <w:rFonts w:ascii="宋体" w:cs="Times New Roman" w:eastAsia="宋体" w:hAnsi="宋体" w:hint="eastAsia"/>
        </w:rPr>
        <w:t>。</w:t>
      </w:r>
    </w:p>
    <w:p>
      <w:pPr>
        <w:pStyle w:val="style0"/>
        <w:ind w:firstLine="440"/>
        <w:rPr>
          <w:rFonts w:ascii="宋体" w:cs="Times New Roman" w:eastAsia="宋体" w:hAnsi="宋体"/>
          <w:sz w:val="22"/>
          <w:szCs w:val="22"/>
        </w:rPr>
      </w:pPr>
      <w:r>
        <w:rPr>
          <w:rFonts w:ascii="宋体" w:cs="Times New Roman" w:eastAsia="宋体" w:hAnsi="宋体" w:hint="eastAsia"/>
          <w:sz w:val="22"/>
          <w:szCs w:val="22"/>
        </w:rPr>
        <w:t>3．胁迫</w:t>
      </w:r>
      <w:r>
        <w:rPr>
          <w:rFonts w:ascii="宋体" w:cs="Times New Roman" w:eastAsia="宋体" w:hAnsi="宋体" w:hint="eastAsia"/>
          <w:sz w:val="22"/>
          <w:szCs w:val="22"/>
        </w:rPr>
        <w:t>：</w:t>
      </w:r>
      <w:r>
        <w:rPr>
          <w:rFonts w:ascii="宋体" w:cs="Times New Roman" w:eastAsia="宋体" w:hAnsi="宋体" w:hint="eastAsia"/>
          <w:bCs/>
          <w:color w:val="ff0000"/>
        </w:rPr>
        <w:t>只要构成胁迫，不论是相对人的胁迫还是第三人的胁迫，受胁迫方都有权撤销民事法律行为</w:t>
      </w:r>
      <w:r>
        <w:rPr>
          <w:rFonts w:ascii="宋体" w:cs="Times New Roman" w:eastAsia="宋体" w:hAnsi="宋体" w:hint="eastAsia"/>
        </w:rPr>
        <w:t>。</w:t>
      </w:r>
    </w:p>
    <w:p>
      <w:pPr>
        <w:pStyle w:val="style0"/>
        <w:ind w:firstLine="420"/>
        <w:rPr>
          <w:rFonts w:ascii="宋体" w:cs="Times New Roman" w:eastAsia="宋体" w:hAnsi="宋体"/>
        </w:rPr>
      </w:pPr>
      <w:r>
        <w:rPr>
          <w:rFonts w:ascii="宋体" w:cs="Times New Roman" w:eastAsia="宋体" w:hAnsi="宋体" w:hint="eastAsia"/>
        </w:rPr>
        <w:t>构成</w:t>
      </w:r>
      <w:r>
        <w:rPr>
          <w:rFonts w:ascii="宋体" w:cs="Times New Roman" w:eastAsia="宋体" w:hAnsi="宋体" w:hint="eastAsia"/>
        </w:rPr>
        <w:t>要件：（1）存在胁迫行为；（2）胁迫行为具有违法性；（3）胁迫人故意实施胁迫行为；（4）胁迫行为与意思表示之间存在因果关系。</w:t>
      </w:r>
      <w:r>
        <w:rPr>
          <w:rFonts w:ascii="宋体" w:cs="Times New Roman" w:eastAsia="宋体" w:hAnsi="宋体" w:hint="eastAsia"/>
          <w:bCs/>
          <w:color w:val="ff0000"/>
        </w:rPr>
        <w:t>受胁迫方有权请求法院或仲裁机构撤销民事法律行为</w:t>
      </w:r>
      <w:r>
        <w:rPr>
          <w:rFonts w:ascii="宋体" w:cs="Times New Roman" w:eastAsia="宋体" w:hAnsi="宋体" w:hint="eastAsia"/>
        </w:rPr>
        <w:t>。</w:t>
      </w:r>
    </w:p>
    <w:p>
      <w:pPr>
        <w:pStyle w:val="style0"/>
        <w:ind w:firstLine="440"/>
        <w:rPr>
          <w:rFonts w:ascii="宋体" w:cs="Times New Roman" w:eastAsia="宋体" w:hAnsi="宋体" w:hint="eastAsia"/>
          <w:sz w:val="22"/>
          <w:szCs w:val="22"/>
        </w:rPr>
      </w:pPr>
      <w:r>
        <w:rPr>
          <w:rFonts w:ascii="宋体" w:cs="Times New Roman" w:eastAsia="宋体" w:hAnsi="宋体" w:hint="eastAsia"/>
          <w:sz w:val="22"/>
          <w:szCs w:val="22"/>
        </w:rPr>
        <w:t>4．显失公平</w:t>
      </w:r>
      <w:r>
        <w:rPr>
          <w:rFonts w:ascii="宋体" w:cs="Times New Roman" w:eastAsia="宋体" w:hAnsi="宋体" w:hint="eastAsia"/>
        </w:rPr>
        <w:t>（1）主观要件：一方利用对方处于危困状态、缺乏判断能力等情形。（2）客观要件：民事法律行为成立时显失公平。</w:t>
      </w:r>
      <w:r>
        <w:rPr>
          <w:rFonts w:ascii="宋体" w:cs="Times New Roman" w:eastAsia="宋体" w:hAnsi="宋体" w:hint="eastAsia"/>
          <w:color w:val="007bb8"/>
        </w:rPr>
        <w:t>显失公平的判断时点是民事法律行为成立时。</w:t>
      </w:r>
      <w:r>
        <w:rPr>
          <w:rFonts w:ascii="宋体" w:cs="Times New Roman" w:eastAsia="宋体" w:hAnsi="宋体" w:hint="eastAsia"/>
          <w:bCs/>
          <w:color w:val="ff0000"/>
        </w:rPr>
        <w:t>受损害方有权请求人民法院或仲裁机构撤销民事法律行为</w:t>
      </w:r>
      <w:r>
        <w:rPr>
          <w:rFonts w:ascii="宋体" w:cs="Times New Roman" w:eastAsia="宋体" w:hAnsi="宋体" w:hint="eastAsia"/>
        </w:rPr>
        <w:t>。</w:t>
      </w:r>
    </w:p>
    <w:p>
      <w:pPr>
        <w:pStyle w:val="style4"/>
        <w:keepNext w:val="false"/>
        <w:keepLines w:val="false"/>
        <w:ind w:firstLine="289" w:firstLineChars="120"/>
        <w:rPr>
          <w:rFonts w:ascii="宋体" w:eastAsia="宋体" w:hAnsi="宋体"/>
          <w:b/>
          <w:bCs w:val="false"/>
        </w:rPr>
      </w:pPr>
      <w:r>
        <w:rPr>
          <w:rFonts w:ascii="宋体" w:eastAsia="宋体" w:hAnsi="宋体" w:hint="eastAsia"/>
          <w:b/>
          <w:bCs w:val="false"/>
        </w:rPr>
        <w:t>（二）撤销权</w:t>
      </w:r>
    </w:p>
    <w:p>
      <w:pPr>
        <w:pStyle w:val="style0"/>
        <w:ind w:firstLine="420"/>
        <w:rPr>
          <w:rFonts w:ascii="宋体" w:cs="Times New Roman" w:eastAsia="宋体" w:hAnsi="宋体" w:hint="eastAsia"/>
        </w:rPr>
      </w:pPr>
      <w:r>
        <w:rPr>
          <w:rFonts w:ascii="宋体" w:cs="Times New Roman" w:eastAsia="宋体" w:hAnsi="宋体" w:hint="eastAsia"/>
        </w:rPr>
        <w:t>民事法律行为满足可撤销事由后，会产生撤销权，该权利在性质上属于</w:t>
      </w:r>
      <w:r>
        <w:rPr>
          <w:rFonts w:ascii="宋体" w:cs="Times New Roman" w:eastAsia="宋体" w:hAnsi="宋体" w:hint="eastAsia"/>
          <w:color w:val="007bb8"/>
        </w:rPr>
        <w:t>形成诉权</w:t>
      </w:r>
      <w:r>
        <w:rPr>
          <w:rFonts w:ascii="宋体" w:cs="Times New Roman" w:eastAsia="宋体" w:hAnsi="宋体" w:hint="eastAsia"/>
        </w:rPr>
        <w:t>（</w:t>
      </w:r>
      <w:r>
        <w:rPr>
          <w:rFonts w:ascii="宋体" w:cs="Times New Roman" w:eastAsia="宋体" w:hAnsi="宋体" w:hint="eastAsia"/>
        </w:rPr>
        <w:t>必须通过诉讼或仲裁的方式行使，不得通过向对方发出通知的方式行使</w:t>
      </w:r>
      <w:r>
        <w:rPr>
          <w:rFonts w:ascii="宋体" w:cs="Times New Roman" w:eastAsia="宋体" w:hAnsi="宋体" w:hint="eastAsia"/>
        </w:rPr>
        <w:t>）</w:t>
      </w:r>
      <w:r>
        <w:rPr>
          <w:rFonts w:ascii="宋体" w:cs="Times New Roman" w:eastAsia="宋体" w:hAnsi="宋体" w:hint="eastAsia"/>
        </w:rPr>
        <w:t>撤销权需要受到除</w:t>
      </w:r>
      <w:r>
        <w:rPr>
          <w:rFonts w:ascii="宋体" w:cs="Times New Roman" w:eastAsia="宋体" w:hAnsi="宋体" w:hint="eastAsia"/>
        </w:rPr>
        <w:t>斥期间</w:t>
      </w:r>
      <w:r>
        <w:rPr>
          <w:rFonts w:ascii="宋体" w:cs="Times New Roman" w:eastAsia="宋体" w:hAnsi="宋体" w:hint="eastAsia"/>
        </w:rPr>
        <w:t>的限制</w:t>
      </w:r>
      <w:r>
        <w:rPr>
          <w:rFonts w:ascii="宋体" w:cs="Times New Roman" w:eastAsia="宋体" w:hAnsi="宋体" w:hint="eastAsia"/>
        </w:rPr>
        <w:t>。</w:t>
      </w:r>
      <w:r>
        <w:rPr>
          <w:rFonts w:ascii="宋体" w:cs="Times New Roman" w:eastAsia="宋体" w:hAnsi="宋体"/>
        </w:rPr>
        <w:t xml:space="preserve"> </w:t>
      </w:r>
    </w:p>
    <w:tbl>
      <w:tblPr>
        <w:tblStyle w:val="style154"/>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671"/>
        <w:gridCol w:w="3586"/>
        <w:gridCol w:w="1121"/>
        <w:gridCol w:w="2127"/>
      </w:tblGrid>
      <w:tr>
        <w:trPr>
          <w:jc w:val="center"/>
        </w:trPr>
        <w:tc>
          <w:tcPr>
            <w:tcW w:w="1674" w:type="dxa"/>
            <w:vMerge w:val="restart"/>
            <w:tcBorders/>
            <w:vAlign w:val="center"/>
          </w:tcPr>
          <w:p>
            <w:pPr>
              <w:pStyle w:val="style94"/>
              <w:widowControl w:val="false"/>
              <w:spacing w:before="31" w:beforeLines="10" w:beforeAutospacing="false" w:after="62" w:afterLines="20" w:afterAutospacing="false" w:lineRule="exact" w:line="280"/>
              <w:ind w:firstLine="0" w:firstLineChars="0"/>
              <w:jc w:val="center"/>
              <w:rPr>
                <w:rFonts w:ascii="宋体" w:eastAsia="宋体" w:hAnsi="宋体"/>
                <w:color w:val="000000"/>
                <w:kern w:val="24"/>
                <w:sz w:val="20"/>
                <w:szCs w:val="20"/>
              </w:rPr>
            </w:pPr>
            <w:r>
              <w:rPr>
                <w:rFonts w:ascii="宋体" w:eastAsia="宋体" w:hAnsi="宋体" w:hint="eastAsia"/>
                <w:color w:val="000000"/>
                <w:kern w:val="24"/>
                <w:sz w:val="20"/>
                <w:szCs w:val="20"/>
              </w:rPr>
              <w:t>可撤销事由</w:t>
            </w:r>
          </w:p>
        </w:tc>
        <w:tc>
          <w:tcPr>
            <w:tcW w:w="4717" w:type="dxa"/>
            <w:gridSpan w:val="2"/>
            <w:tcBorders/>
            <w:vAlign w:val="center"/>
          </w:tcPr>
          <w:p>
            <w:pPr>
              <w:pStyle w:val="style0"/>
              <w:spacing w:before="31" w:beforeLines="10" w:after="62" w:afterLines="20" w:lineRule="exact" w:line="280"/>
              <w:ind w:firstLine="0" w:firstLineChars="0"/>
              <w:jc w:val="center"/>
              <w:rPr>
                <w:rFonts w:ascii="宋体" w:cs="Times New Roman" w:eastAsia="宋体" w:hAnsi="宋体"/>
                <w:sz w:val="20"/>
                <w:szCs w:val="20"/>
              </w:rPr>
            </w:pPr>
            <w:r>
              <w:rPr>
                <w:rFonts w:ascii="宋体" w:cs="Times New Roman" w:eastAsia="宋体" w:hAnsi="宋体" w:hint="eastAsia"/>
                <w:sz w:val="20"/>
                <w:szCs w:val="20"/>
              </w:rPr>
              <w:t>普通除</w:t>
            </w:r>
            <w:r>
              <w:rPr>
                <w:rFonts w:ascii="宋体" w:cs="Times New Roman" w:eastAsia="宋体" w:hAnsi="宋体" w:hint="eastAsia"/>
                <w:sz w:val="20"/>
                <w:szCs w:val="20"/>
              </w:rPr>
              <w:t>斥期间</w:t>
            </w:r>
          </w:p>
        </w:tc>
        <w:tc>
          <w:tcPr>
            <w:tcW w:w="2131" w:type="dxa"/>
            <w:vMerge w:val="restart"/>
            <w:tcBorders/>
            <w:vAlign w:val="center"/>
          </w:tcPr>
          <w:p>
            <w:pPr>
              <w:pStyle w:val="style0"/>
              <w:spacing w:before="31" w:beforeLines="10" w:after="62" w:afterLines="20" w:lineRule="exact" w:line="280"/>
              <w:ind w:firstLine="0" w:firstLineChars="0"/>
              <w:jc w:val="center"/>
              <w:rPr>
                <w:rFonts w:ascii="宋体" w:cs="Times New Roman" w:eastAsia="宋体" w:hAnsi="宋体"/>
                <w:sz w:val="20"/>
                <w:szCs w:val="20"/>
              </w:rPr>
            </w:pPr>
            <w:r>
              <w:rPr>
                <w:rFonts w:ascii="宋体" w:cs="Times New Roman" w:eastAsia="宋体" w:hAnsi="宋体" w:hint="eastAsia"/>
                <w:sz w:val="20"/>
                <w:szCs w:val="20"/>
              </w:rPr>
              <w:t>最长除</w:t>
            </w:r>
            <w:r>
              <w:rPr>
                <w:rFonts w:ascii="宋体" w:cs="Times New Roman" w:eastAsia="宋体" w:hAnsi="宋体" w:hint="eastAsia"/>
                <w:sz w:val="20"/>
                <w:szCs w:val="20"/>
              </w:rPr>
              <w:t>斥期间</w:t>
            </w:r>
          </w:p>
        </w:tc>
      </w:tr>
      <w:tr>
        <w:tblPrEx/>
        <w:trPr>
          <w:jc w:val="center"/>
        </w:trPr>
        <w:tc>
          <w:tcPr>
            <w:tcW w:w="1674" w:type="dxa"/>
            <w:vMerge w:val="continue"/>
            <w:tcBorders/>
            <w:vAlign w:val="center"/>
          </w:tcPr>
          <w:p>
            <w:pPr>
              <w:pStyle w:val="style94"/>
              <w:widowControl w:val="false"/>
              <w:spacing w:before="31" w:beforeLines="10" w:beforeAutospacing="false" w:after="62" w:afterLines="20" w:afterAutospacing="false" w:lineRule="exact" w:line="280"/>
              <w:ind w:firstLine="0" w:firstLineChars="0"/>
              <w:jc w:val="center"/>
              <w:rPr>
                <w:rFonts w:ascii="宋体" w:eastAsia="宋体" w:hAnsi="宋体"/>
                <w:color w:val="000000"/>
                <w:kern w:val="24"/>
                <w:sz w:val="20"/>
                <w:szCs w:val="20"/>
              </w:rPr>
            </w:pPr>
          </w:p>
        </w:tc>
        <w:tc>
          <w:tcPr>
            <w:tcW w:w="3594" w:type="dxa"/>
            <w:tcBorders/>
            <w:vAlign w:val="center"/>
          </w:tcPr>
          <w:p>
            <w:pPr>
              <w:pStyle w:val="style0"/>
              <w:spacing w:before="31" w:beforeLines="10" w:after="62" w:afterLines="20" w:lineRule="exact" w:line="280"/>
              <w:ind w:firstLine="0" w:firstLineChars="0"/>
              <w:jc w:val="center"/>
              <w:rPr>
                <w:rFonts w:ascii="宋体" w:cs="Times New Roman" w:eastAsia="宋体" w:hAnsi="宋体"/>
                <w:sz w:val="20"/>
                <w:szCs w:val="20"/>
              </w:rPr>
            </w:pPr>
            <w:r>
              <w:rPr>
                <w:rFonts w:ascii="宋体" w:cs="Times New Roman" w:eastAsia="宋体" w:hAnsi="宋体" w:hint="eastAsia"/>
                <w:sz w:val="20"/>
                <w:szCs w:val="20"/>
              </w:rPr>
              <w:t>起算点</w:t>
            </w:r>
          </w:p>
        </w:tc>
        <w:tc>
          <w:tcPr>
            <w:tcW w:w="1123" w:type="dxa"/>
            <w:tcBorders/>
            <w:vAlign w:val="center"/>
          </w:tcPr>
          <w:p>
            <w:pPr>
              <w:pStyle w:val="style0"/>
              <w:spacing w:before="31" w:beforeLines="10" w:after="62" w:afterLines="20" w:lineRule="exact" w:line="280"/>
              <w:ind w:firstLine="0" w:firstLineChars="0"/>
              <w:jc w:val="center"/>
              <w:rPr>
                <w:rFonts w:ascii="宋体" w:cs="Times New Roman" w:eastAsia="宋体" w:hAnsi="宋体"/>
                <w:sz w:val="20"/>
                <w:szCs w:val="20"/>
              </w:rPr>
            </w:pPr>
            <w:r>
              <w:rPr>
                <w:rFonts w:ascii="宋体" w:cs="Times New Roman" w:eastAsia="宋体" w:hAnsi="宋体" w:hint="eastAsia"/>
                <w:sz w:val="20"/>
                <w:szCs w:val="20"/>
              </w:rPr>
              <w:t>期间长度</w:t>
            </w:r>
          </w:p>
        </w:tc>
        <w:tc>
          <w:tcPr>
            <w:tcW w:w="2131" w:type="dxa"/>
            <w:vMerge w:val="continue"/>
            <w:tcBorders/>
            <w:vAlign w:val="center"/>
          </w:tcPr>
          <w:p>
            <w:pPr>
              <w:pStyle w:val="style0"/>
              <w:spacing w:before="31" w:beforeLines="10" w:after="62" w:afterLines="20" w:lineRule="exact" w:line="280"/>
              <w:ind w:firstLine="0" w:firstLineChars="0"/>
              <w:jc w:val="center"/>
              <w:rPr>
                <w:rFonts w:ascii="宋体" w:cs="Times New Roman" w:eastAsia="宋体" w:hAnsi="宋体"/>
                <w:sz w:val="20"/>
                <w:szCs w:val="20"/>
              </w:rPr>
            </w:pPr>
          </w:p>
        </w:tc>
      </w:tr>
      <w:tr>
        <w:tblPrEx/>
        <w:trPr>
          <w:jc w:val="center"/>
        </w:trPr>
        <w:tc>
          <w:tcPr>
            <w:tcW w:w="1674" w:type="dxa"/>
            <w:tcBorders/>
            <w:vAlign w:val="center"/>
          </w:tcPr>
          <w:p>
            <w:pPr>
              <w:pStyle w:val="style0"/>
              <w:spacing w:before="31" w:beforeLines="10" w:after="62" w:afterLines="20" w:lineRule="exact" w:line="280"/>
              <w:ind w:firstLine="0" w:firstLineChars="0"/>
              <w:jc w:val="center"/>
              <w:rPr>
                <w:rFonts w:ascii="宋体" w:cs="Times New Roman" w:eastAsia="宋体" w:hAnsi="宋体"/>
                <w:sz w:val="20"/>
                <w:szCs w:val="20"/>
              </w:rPr>
            </w:pPr>
            <w:r>
              <w:rPr>
                <w:rFonts w:ascii="宋体" w:cs="Times New Roman" w:eastAsia="宋体" w:hAnsi="宋体" w:hint="eastAsia"/>
                <w:sz w:val="20"/>
                <w:szCs w:val="20"/>
              </w:rPr>
              <w:t>重大误解</w:t>
            </w:r>
          </w:p>
        </w:tc>
        <w:tc>
          <w:tcPr>
            <w:tcW w:w="3594" w:type="dxa"/>
            <w:tcBorders/>
            <w:vAlign w:val="center"/>
          </w:tcPr>
          <w:p>
            <w:pPr>
              <w:pStyle w:val="style0"/>
              <w:spacing w:before="31" w:beforeLines="10" w:after="62" w:afterLines="20" w:lineRule="exact" w:line="280"/>
              <w:ind w:firstLine="0" w:firstLineChars="0"/>
              <w:jc w:val="center"/>
              <w:rPr>
                <w:rFonts w:ascii="宋体" w:cs="Times New Roman" w:eastAsia="宋体" w:hAnsi="宋体"/>
                <w:sz w:val="20"/>
                <w:szCs w:val="20"/>
              </w:rPr>
            </w:pPr>
            <w:r>
              <w:rPr>
                <w:rFonts w:ascii="宋体" w:cs="Times New Roman" w:eastAsia="宋体" w:hAnsi="宋体" w:hint="eastAsia"/>
                <w:sz w:val="20"/>
                <w:szCs w:val="20"/>
              </w:rPr>
              <w:t>知道或者应当知道撤销事由之日</w:t>
            </w:r>
          </w:p>
        </w:tc>
        <w:tc>
          <w:tcPr>
            <w:tcW w:w="1123" w:type="dxa"/>
            <w:tcBorders/>
            <w:vAlign w:val="center"/>
          </w:tcPr>
          <w:p>
            <w:pPr>
              <w:pStyle w:val="style0"/>
              <w:spacing w:before="31" w:beforeLines="10" w:after="62" w:afterLines="20" w:lineRule="exact" w:line="280"/>
              <w:ind w:firstLine="0" w:firstLineChars="0"/>
              <w:jc w:val="center"/>
              <w:rPr>
                <w:rFonts w:ascii="宋体" w:cs="Times New Roman" w:eastAsia="宋体" w:hAnsi="宋体"/>
                <w:sz w:val="20"/>
                <w:szCs w:val="20"/>
              </w:rPr>
            </w:pPr>
            <w:r>
              <w:rPr>
                <w:rFonts w:ascii="宋体" w:cs="Times New Roman" w:eastAsia="宋体" w:hAnsi="宋体" w:hint="eastAsia"/>
                <w:sz w:val="20"/>
                <w:szCs w:val="20"/>
              </w:rPr>
              <w:t>90日</w:t>
            </w:r>
          </w:p>
        </w:tc>
        <w:tc>
          <w:tcPr>
            <w:tcW w:w="2131" w:type="dxa"/>
            <w:vMerge w:val="restart"/>
            <w:tcBorders/>
            <w:vAlign w:val="center"/>
          </w:tcPr>
          <w:p>
            <w:pPr>
              <w:pStyle w:val="style0"/>
              <w:spacing w:before="31" w:beforeLines="10" w:after="62" w:afterLines="20" w:lineRule="exact" w:line="280"/>
              <w:ind w:firstLine="0" w:firstLineChars="0"/>
              <w:jc w:val="center"/>
              <w:rPr>
                <w:rFonts w:ascii="宋体" w:cs="Times New Roman" w:eastAsia="宋体" w:hAnsi="宋体"/>
                <w:sz w:val="20"/>
                <w:szCs w:val="20"/>
              </w:rPr>
            </w:pPr>
            <w:r>
              <w:rPr>
                <w:rFonts w:ascii="宋体" w:cs="Times New Roman" w:eastAsia="宋体" w:hAnsi="宋体" w:hint="eastAsia"/>
                <w:sz w:val="20"/>
                <w:szCs w:val="20"/>
              </w:rPr>
              <w:t>自民事法律行为发生之日起5年</w:t>
            </w:r>
          </w:p>
        </w:tc>
      </w:tr>
      <w:tr>
        <w:tblPrEx/>
        <w:trPr>
          <w:jc w:val="center"/>
        </w:trPr>
        <w:tc>
          <w:tcPr>
            <w:tcW w:w="1674" w:type="dxa"/>
            <w:tcBorders/>
            <w:vAlign w:val="center"/>
          </w:tcPr>
          <w:p>
            <w:pPr>
              <w:pStyle w:val="style0"/>
              <w:spacing w:before="31" w:beforeLines="10" w:after="62" w:afterLines="20" w:lineRule="exact" w:line="280"/>
              <w:ind w:firstLine="0" w:firstLineChars="0"/>
              <w:jc w:val="center"/>
              <w:rPr>
                <w:rFonts w:ascii="宋体" w:cs="Times New Roman" w:eastAsia="宋体" w:hAnsi="宋体"/>
                <w:sz w:val="20"/>
                <w:szCs w:val="20"/>
              </w:rPr>
            </w:pPr>
            <w:r>
              <w:rPr>
                <w:rFonts w:ascii="宋体" w:cs="Times New Roman" w:eastAsia="宋体" w:hAnsi="宋体" w:hint="eastAsia"/>
                <w:sz w:val="20"/>
                <w:szCs w:val="20"/>
              </w:rPr>
              <w:t>欺诈</w:t>
            </w:r>
          </w:p>
        </w:tc>
        <w:tc>
          <w:tcPr>
            <w:tcW w:w="3594" w:type="dxa"/>
            <w:tcBorders/>
            <w:vAlign w:val="center"/>
          </w:tcPr>
          <w:p>
            <w:pPr>
              <w:pStyle w:val="style0"/>
              <w:spacing w:before="31" w:beforeLines="10" w:after="62" w:afterLines="20" w:lineRule="exact" w:line="280"/>
              <w:ind w:firstLine="0" w:firstLineChars="0"/>
              <w:jc w:val="center"/>
              <w:rPr>
                <w:rFonts w:ascii="宋体" w:cs="Times New Roman" w:eastAsia="宋体" w:hAnsi="宋体"/>
                <w:sz w:val="20"/>
                <w:szCs w:val="20"/>
              </w:rPr>
            </w:pPr>
            <w:r>
              <w:rPr>
                <w:rFonts w:ascii="宋体" w:cs="Times New Roman" w:eastAsia="宋体" w:hAnsi="宋体" w:hint="eastAsia"/>
                <w:sz w:val="20"/>
                <w:szCs w:val="20"/>
              </w:rPr>
              <w:t>自知道或者应当知道撤销事由之日</w:t>
            </w:r>
          </w:p>
        </w:tc>
        <w:tc>
          <w:tcPr>
            <w:tcW w:w="1123" w:type="dxa"/>
            <w:tcBorders/>
            <w:vAlign w:val="center"/>
          </w:tcPr>
          <w:p>
            <w:pPr>
              <w:pStyle w:val="style0"/>
              <w:spacing w:before="31" w:beforeLines="10" w:after="62" w:afterLines="20" w:lineRule="exact" w:line="280"/>
              <w:ind w:firstLine="0" w:firstLineChars="0"/>
              <w:jc w:val="center"/>
              <w:rPr>
                <w:rFonts w:ascii="宋体" w:cs="Times New Roman" w:eastAsia="宋体" w:hAnsi="宋体"/>
                <w:sz w:val="20"/>
                <w:szCs w:val="20"/>
              </w:rPr>
            </w:pPr>
            <w:r>
              <w:rPr>
                <w:rFonts w:ascii="宋体" w:cs="Times New Roman" w:eastAsia="宋体" w:hAnsi="宋体" w:hint="eastAsia"/>
                <w:sz w:val="20"/>
                <w:szCs w:val="20"/>
              </w:rPr>
              <w:t>1年</w:t>
            </w:r>
          </w:p>
        </w:tc>
        <w:tc>
          <w:tcPr>
            <w:tcW w:w="2131" w:type="dxa"/>
            <w:vMerge w:val="continue"/>
            <w:tcBorders/>
            <w:vAlign w:val="center"/>
          </w:tcPr>
          <w:p>
            <w:pPr>
              <w:pStyle w:val="style0"/>
              <w:spacing w:before="31" w:beforeLines="10" w:after="62" w:afterLines="20" w:lineRule="exact" w:line="280"/>
              <w:ind w:firstLine="0" w:firstLineChars="0"/>
              <w:rPr>
                <w:rFonts w:ascii="宋体" w:cs="Times New Roman" w:eastAsia="宋体" w:hAnsi="宋体"/>
                <w:sz w:val="20"/>
                <w:szCs w:val="20"/>
              </w:rPr>
            </w:pPr>
          </w:p>
        </w:tc>
      </w:tr>
      <w:tr>
        <w:tblPrEx/>
        <w:trPr>
          <w:jc w:val="center"/>
        </w:trPr>
        <w:tc>
          <w:tcPr>
            <w:tcW w:w="1674" w:type="dxa"/>
            <w:tcBorders/>
            <w:vAlign w:val="center"/>
          </w:tcPr>
          <w:p>
            <w:pPr>
              <w:pStyle w:val="style0"/>
              <w:spacing w:before="31" w:beforeLines="10" w:after="62" w:afterLines="20" w:lineRule="exact" w:line="280"/>
              <w:ind w:firstLine="0" w:firstLineChars="0"/>
              <w:jc w:val="center"/>
              <w:rPr>
                <w:rFonts w:ascii="宋体" w:cs="Times New Roman" w:eastAsia="宋体" w:hAnsi="宋体"/>
                <w:sz w:val="20"/>
                <w:szCs w:val="20"/>
              </w:rPr>
            </w:pPr>
            <w:r>
              <w:rPr>
                <w:rFonts w:ascii="宋体" w:cs="Times New Roman" w:eastAsia="宋体" w:hAnsi="宋体" w:hint="eastAsia"/>
                <w:sz w:val="20"/>
                <w:szCs w:val="20"/>
              </w:rPr>
              <w:t>胁迫</w:t>
            </w:r>
          </w:p>
        </w:tc>
        <w:tc>
          <w:tcPr>
            <w:tcW w:w="3594" w:type="dxa"/>
            <w:tcBorders/>
            <w:vAlign w:val="center"/>
          </w:tcPr>
          <w:p>
            <w:pPr>
              <w:pStyle w:val="style0"/>
              <w:spacing w:before="31" w:beforeLines="10" w:after="62" w:afterLines="20" w:lineRule="exact" w:line="280"/>
              <w:ind w:firstLine="0" w:firstLineChars="0"/>
              <w:jc w:val="center"/>
              <w:rPr>
                <w:rFonts w:ascii="宋体" w:cs="Times New Roman" w:eastAsia="宋体" w:hAnsi="宋体"/>
                <w:sz w:val="20"/>
                <w:szCs w:val="20"/>
              </w:rPr>
            </w:pPr>
            <w:r>
              <w:rPr>
                <w:rFonts w:ascii="宋体" w:cs="Times New Roman" w:eastAsia="宋体" w:hAnsi="宋体" w:hint="eastAsia"/>
                <w:sz w:val="20"/>
                <w:szCs w:val="20"/>
              </w:rPr>
              <w:t>胁迫行为终止之日</w:t>
            </w:r>
          </w:p>
        </w:tc>
        <w:tc>
          <w:tcPr>
            <w:tcW w:w="1123" w:type="dxa"/>
            <w:tcBorders/>
            <w:vAlign w:val="center"/>
          </w:tcPr>
          <w:p>
            <w:pPr>
              <w:pStyle w:val="style0"/>
              <w:spacing w:before="31" w:beforeLines="10" w:after="62" w:afterLines="20" w:lineRule="exact" w:line="280"/>
              <w:ind w:firstLine="0" w:firstLineChars="0"/>
              <w:jc w:val="center"/>
              <w:rPr>
                <w:rFonts w:ascii="宋体" w:cs="Times New Roman" w:eastAsia="宋体" w:hAnsi="宋体"/>
                <w:sz w:val="20"/>
                <w:szCs w:val="20"/>
              </w:rPr>
            </w:pPr>
            <w:r>
              <w:rPr>
                <w:rFonts w:ascii="宋体" w:cs="Times New Roman" w:eastAsia="宋体" w:hAnsi="宋体" w:hint="eastAsia"/>
                <w:sz w:val="20"/>
                <w:szCs w:val="20"/>
              </w:rPr>
              <w:t>1年</w:t>
            </w:r>
          </w:p>
        </w:tc>
        <w:tc>
          <w:tcPr>
            <w:tcW w:w="2131" w:type="dxa"/>
            <w:vMerge w:val="continue"/>
            <w:tcBorders/>
            <w:vAlign w:val="center"/>
          </w:tcPr>
          <w:p>
            <w:pPr>
              <w:pStyle w:val="style0"/>
              <w:spacing w:before="31" w:beforeLines="10" w:after="62" w:afterLines="20" w:lineRule="exact" w:line="280"/>
              <w:ind w:firstLine="0" w:firstLineChars="0"/>
              <w:rPr>
                <w:rFonts w:ascii="宋体" w:cs="Times New Roman" w:eastAsia="宋体" w:hAnsi="宋体"/>
                <w:sz w:val="20"/>
                <w:szCs w:val="20"/>
              </w:rPr>
            </w:pPr>
          </w:p>
        </w:tc>
      </w:tr>
      <w:tr>
        <w:tblPrEx/>
        <w:trPr>
          <w:jc w:val="center"/>
        </w:trPr>
        <w:tc>
          <w:tcPr>
            <w:tcW w:w="1674" w:type="dxa"/>
            <w:tcBorders/>
            <w:vAlign w:val="center"/>
          </w:tcPr>
          <w:p>
            <w:pPr>
              <w:pStyle w:val="style0"/>
              <w:spacing w:before="31" w:beforeLines="10" w:after="62" w:afterLines="20" w:lineRule="exact" w:line="280"/>
              <w:ind w:firstLine="0" w:firstLineChars="0"/>
              <w:jc w:val="center"/>
              <w:rPr>
                <w:rFonts w:ascii="宋体" w:cs="Times New Roman" w:eastAsia="宋体" w:hAnsi="宋体"/>
                <w:sz w:val="20"/>
                <w:szCs w:val="20"/>
              </w:rPr>
            </w:pPr>
            <w:r>
              <w:rPr>
                <w:rFonts w:ascii="宋体" w:cs="Times New Roman" w:eastAsia="宋体" w:hAnsi="宋体" w:hint="eastAsia"/>
                <w:sz w:val="20"/>
                <w:szCs w:val="20"/>
              </w:rPr>
              <w:t>显失公平</w:t>
            </w:r>
          </w:p>
        </w:tc>
        <w:tc>
          <w:tcPr>
            <w:tcW w:w="3594" w:type="dxa"/>
            <w:tcBorders/>
            <w:vAlign w:val="center"/>
          </w:tcPr>
          <w:p>
            <w:pPr>
              <w:pStyle w:val="style0"/>
              <w:spacing w:before="31" w:beforeLines="10" w:after="62" w:afterLines="20" w:lineRule="exact" w:line="280"/>
              <w:ind w:firstLine="0" w:firstLineChars="0"/>
              <w:jc w:val="center"/>
              <w:rPr>
                <w:rFonts w:ascii="宋体" w:cs="Times New Roman" w:eastAsia="宋体" w:hAnsi="宋体"/>
                <w:sz w:val="20"/>
                <w:szCs w:val="20"/>
              </w:rPr>
            </w:pPr>
            <w:r>
              <w:rPr>
                <w:rFonts w:ascii="宋体" w:cs="Times New Roman" w:eastAsia="宋体" w:hAnsi="宋体" w:hint="eastAsia"/>
                <w:sz w:val="20"/>
                <w:szCs w:val="20"/>
              </w:rPr>
              <w:t>知道或者应当知道撤销事由之日</w:t>
            </w:r>
          </w:p>
        </w:tc>
        <w:tc>
          <w:tcPr>
            <w:tcW w:w="1123" w:type="dxa"/>
            <w:tcBorders/>
            <w:vAlign w:val="center"/>
          </w:tcPr>
          <w:p>
            <w:pPr>
              <w:pStyle w:val="style0"/>
              <w:spacing w:before="31" w:beforeLines="10" w:after="62" w:afterLines="20" w:lineRule="exact" w:line="280"/>
              <w:ind w:firstLine="0" w:firstLineChars="0"/>
              <w:jc w:val="center"/>
              <w:rPr>
                <w:rFonts w:ascii="宋体" w:cs="Times New Roman" w:eastAsia="宋体" w:hAnsi="宋体"/>
                <w:sz w:val="20"/>
                <w:szCs w:val="20"/>
              </w:rPr>
            </w:pPr>
            <w:r>
              <w:rPr>
                <w:rFonts w:ascii="宋体" w:cs="Times New Roman" w:eastAsia="宋体" w:hAnsi="宋体" w:hint="eastAsia"/>
                <w:sz w:val="20"/>
                <w:szCs w:val="20"/>
              </w:rPr>
              <w:t>1年</w:t>
            </w:r>
          </w:p>
        </w:tc>
        <w:tc>
          <w:tcPr>
            <w:tcW w:w="2131" w:type="dxa"/>
            <w:vMerge w:val="continue"/>
            <w:tcBorders/>
            <w:vAlign w:val="center"/>
          </w:tcPr>
          <w:p>
            <w:pPr>
              <w:pStyle w:val="style0"/>
              <w:spacing w:before="31" w:beforeLines="10" w:after="62" w:afterLines="20" w:lineRule="exact" w:line="280"/>
              <w:ind w:firstLine="0" w:firstLineChars="0"/>
              <w:rPr>
                <w:rFonts w:ascii="宋体" w:cs="Times New Roman" w:eastAsia="宋体" w:hAnsi="宋体"/>
                <w:sz w:val="20"/>
                <w:szCs w:val="20"/>
              </w:rPr>
            </w:pPr>
          </w:p>
        </w:tc>
      </w:tr>
    </w:tbl>
    <w:p>
      <w:pPr>
        <w:pStyle w:val="style3"/>
        <w:keepNext w:val="false"/>
        <w:keepLines w:val="false"/>
        <w:rPr>
          <w:rFonts w:ascii="宋体" w:eastAsia="宋体" w:hAnsi="宋体" w:hint="eastAsia"/>
          <w:b/>
          <w:bCs/>
        </w:rPr>
      </w:pPr>
      <w:r>
        <w:rPr>
          <w:rFonts w:ascii="宋体" w:eastAsia="宋体" w:hAnsi="宋体" w:hint="eastAsia"/>
          <w:b/>
          <w:bCs/>
        </w:rPr>
        <w:t>四、效力待定的民事法律行为</w:t>
      </w:r>
    </w:p>
    <w:p>
      <w:pPr>
        <w:pStyle w:val="style4"/>
        <w:keepNext w:val="false"/>
        <w:keepLines w:val="false"/>
        <w:ind w:firstLine="289" w:firstLineChars="120"/>
        <w:rPr>
          <w:rFonts w:ascii="宋体" w:eastAsia="宋体" w:hAnsi="宋体"/>
          <w:b/>
          <w:bCs w:val="false"/>
        </w:rPr>
      </w:pPr>
      <w:r>
        <w:rPr>
          <w:rFonts w:ascii="宋体" w:eastAsia="宋体" w:hAnsi="宋体" w:hint="eastAsia"/>
          <w:b/>
          <w:bCs w:val="false"/>
        </w:rPr>
        <w:t>（一）民事法律行为的效力待定事由</w:t>
      </w:r>
    </w:p>
    <w:p>
      <w:pPr>
        <w:pStyle w:val="style0"/>
        <w:ind w:firstLine="420"/>
        <w:rPr>
          <w:rFonts w:ascii="宋体" w:cs="Times New Roman" w:eastAsia="宋体" w:hAnsi="宋体"/>
        </w:rPr>
      </w:pPr>
      <w:r>
        <w:rPr>
          <w:rFonts w:ascii="宋体" w:cs="Times New Roman" w:eastAsia="宋体" w:hAnsi="宋体" w:hint="eastAsia"/>
        </w:rPr>
        <w:t>1.</w:t>
      </w:r>
      <w:r>
        <w:rPr>
          <w:rFonts w:ascii="宋体" w:cs="Times New Roman" w:eastAsia="宋体" w:hAnsi="宋体" w:hint="eastAsia"/>
        </w:rPr>
        <w:t>限制民事行为能力人超出自己年龄、智力与精神状况所实施的民事法律行为。</w:t>
      </w:r>
    </w:p>
    <w:p>
      <w:pPr>
        <w:pStyle w:val="style0"/>
        <w:ind w:firstLine="420"/>
        <w:rPr>
          <w:rFonts w:ascii="宋体" w:cs="Times New Roman" w:eastAsia="宋体" w:hAnsi="宋体"/>
        </w:rPr>
      </w:pPr>
      <w:r>
        <w:rPr>
          <w:rFonts w:ascii="宋体" w:cs="Times New Roman" w:eastAsia="宋体" w:hAnsi="宋体" w:hint="eastAsia"/>
        </w:rPr>
        <w:t>2.</w:t>
      </w:r>
      <w:r>
        <w:rPr>
          <w:rFonts w:ascii="宋体" w:cs="Times New Roman" w:eastAsia="宋体" w:hAnsi="宋体" w:hint="eastAsia"/>
        </w:rPr>
        <w:t>狭义无权代理行为。</w:t>
      </w:r>
    </w:p>
    <w:p>
      <w:pPr>
        <w:pStyle w:val="style0"/>
        <w:ind w:firstLine="420"/>
        <w:rPr>
          <w:rFonts w:ascii="宋体" w:cs="Times New Roman" w:eastAsia="宋体" w:hAnsi="宋体" w:hint="eastAsia"/>
        </w:rPr>
      </w:pPr>
      <w:r>
        <w:rPr>
          <w:rFonts w:ascii="宋体" w:cs="Times New Roman" w:eastAsia="宋体" w:hAnsi="宋体" w:hint="eastAsia"/>
        </w:rPr>
        <w:t>3.</w:t>
      </w:r>
      <w:r>
        <w:rPr>
          <w:rFonts w:ascii="宋体" w:cs="Times New Roman" w:eastAsia="宋体" w:hAnsi="宋体" w:hint="eastAsia"/>
        </w:rPr>
        <w:t>处分人欠缺处分权的处分行为（即无权处分行为）。</w:t>
      </w:r>
    </w:p>
    <w:p>
      <w:pPr>
        <w:pStyle w:val="style4"/>
        <w:keepNext w:val="false"/>
        <w:keepLines w:val="false"/>
        <w:ind w:firstLine="289" w:firstLineChars="120"/>
        <w:rPr>
          <w:rFonts w:ascii="宋体" w:eastAsia="宋体" w:hAnsi="宋体"/>
          <w:b/>
          <w:bCs w:val="false"/>
        </w:rPr>
      </w:pPr>
      <w:r>
        <w:rPr>
          <w:rFonts w:ascii="宋体" w:eastAsia="宋体" w:hAnsi="宋体" w:hint="eastAsia"/>
          <w:b/>
          <w:bCs w:val="false"/>
        </w:rPr>
        <w:t>（二）无权处分行为</w:t>
      </w:r>
    </w:p>
    <w:p>
      <w:pPr>
        <w:pStyle w:val="style0"/>
        <w:ind w:firstLine="440"/>
        <w:rPr>
          <w:rFonts w:ascii="宋体" w:cs="Times New Roman" w:eastAsia="宋体" w:hAnsi="宋体"/>
          <w:sz w:val="22"/>
          <w:szCs w:val="22"/>
        </w:rPr>
      </w:pPr>
      <w:r>
        <w:rPr>
          <w:rFonts w:ascii="宋体" w:cs="Times New Roman" w:eastAsia="宋体" w:hAnsi="宋体" w:hint="eastAsia"/>
          <w:sz w:val="22"/>
          <w:szCs w:val="22"/>
        </w:rPr>
        <w:t>1．负担行为（买卖合同）的效力</w:t>
      </w:r>
      <w:r>
        <w:rPr>
          <w:rFonts w:ascii="宋体" w:cs="Times New Roman" w:eastAsia="宋体" w:hAnsi="宋体" w:hint="eastAsia"/>
          <w:sz w:val="22"/>
          <w:szCs w:val="22"/>
        </w:rPr>
        <w:t>：</w:t>
      </w:r>
      <w:r>
        <w:rPr>
          <w:rFonts w:ascii="宋体" w:cs="Times New Roman" w:eastAsia="宋体" w:hAnsi="宋体" w:hint="eastAsia"/>
          <w:bCs/>
          <w:color w:val="ff0000"/>
        </w:rPr>
        <w:t>即使欠缺处分权，负担行为如果没有其他效力瑕疵事由，是有效的</w:t>
      </w:r>
      <w:r>
        <w:rPr>
          <w:rFonts w:ascii="宋体" w:cs="Times New Roman" w:eastAsia="宋体" w:hAnsi="宋体" w:hint="eastAsia"/>
        </w:rPr>
        <w:t>。</w:t>
      </w:r>
    </w:p>
    <w:p>
      <w:pPr>
        <w:pStyle w:val="style0"/>
        <w:ind w:firstLine="440"/>
        <w:rPr>
          <w:rFonts w:ascii="宋体" w:cs="Times New Roman" w:eastAsia="宋体" w:hAnsi="宋体"/>
          <w:color w:val="007bb8"/>
          <w:sz w:val="22"/>
          <w:szCs w:val="22"/>
        </w:rPr>
      </w:pPr>
      <w:r>
        <w:rPr>
          <w:rFonts w:ascii="宋体" w:cs="Times New Roman" w:eastAsia="宋体" w:hAnsi="宋体" w:hint="eastAsia"/>
          <w:sz w:val="22"/>
          <w:szCs w:val="22"/>
        </w:rPr>
        <w:t>2．负担行为的履行障碍及其救济</w:t>
      </w:r>
      <w:r>
        <w:rPr>
          <w:rFonts w:ascii="宋体" w:cs="Times New Roman" w:eastAsia="宋体" w:hAnsi="宋体" w:hint="eastAsia"/>
          <w:sz w:val="22"/>
          <w:szCs w:val="22"/>
        </w:rPr>
        <w:t>：</w:t>
      </w:r>
      <w:r>
        <w:rPr>
          <w:rFonts w:ascii="宋体" w:cs="Times New Roman" w:eastAsia="宋体" w:hAnsi="宋体" w:hint="eastAsia"/>
          <w:bCs/>
          <w:color w:val="007bb8"/>
        </w:rPr>
        <w:t>受让人有权请求解除合同并请求出让人承担违约责任</w:t>
      </w:r>
      <w:r>
        <w:rPr>
          <w:rFonts w:ascii="宋体" w:cs="Times New Roman" w:eastAsia="宋体" w:hAnsi="宋体" w:hint="eastAsia"/>
          <w:color w:val="007bb8"/>
        </w:rPr>
        <w:t>。</w:t>
      </w:r>
    </w:p>
    <w:p>
      <w:pPr>
        <w:pStyle w:val="style0"/>
        <w:ind w:firstLine="440"/>
        <w:rPr>
          <w:rFonts w:ascii="宋体" w:cs="Times New Roman" w:eastAsia="宋体" w:hAnsi="宋体"/>
          <w:sz w:val="22"/>
          <w:szCs w:val="22"/>
        </w:rPr>
      </w:pPr>
      <w:r>
        <w:rPr>
          <w:rFonts w:ascii="宋体" w:cs="Times New Roman" w:eastAsia="宋体" w:hAnsi="宋体" w:hint="eastAsia"/>
          <w:sz w:val="22"/>
          <w:szCs w:val="22"/>
        </w:rPr>
        <w:t>3．处分行为的效力（物权是否变动）</w:t>
      </w:r>
      <w:r>
        <w:rPr>
          <w:rFonts w:ascii="宋体" w:cs="Times New Roman" w:eastAsia="宋体" w:hAnsi="宋体" w:hint="eastAsia"/>
          <w:sz w:val="22"/>
          <w:szCs w:val="22"/>
        </w:rPr>
        <w:t>：</w:t>
      </w:r>
      <w:r>
        <w:rPr>
          <w:rFonts w:ascii="宋体" w:cs="Times New Roman" w:eastAsia="宋体" w:hAnsi="宋体" w:hint="eastAsia"/>
        </w:rPr>
        <w:t>欠缺处分权的处分行为是效力待定的，</w:t>
      </w:r>
      <w:r>
        <w:rPr>
          <w:rFonts w:ascii="宋体" w:cs="Times New Roman" w:eastAsia="宋体" w:hAnsi="宋体" w:hint="eastAsia"/>
        </w:rPr>
        <w:t>事后得到追认</w:t>
      </w:r>
      <w:r>
        <w:rPr>
          <w:rFonts w:ascii="宋体" w:cs="Times New Roman" w:eastAsia="宋体" w:hAnsi="宋体" w:hint="eastAsia"/>
        </w:rPr>
        <w:t>，处分行为有效。未取得处分权，并且真正权利人拒绝追认，此时处分行为是否确定不发生效力，</w:t>
      </w:r>
      <w:r>
        <w:rPr>
          <w:rFonts w:ascii="宋体" w:cs="Times New Roman" w:eastAsia="宋体" w:hAnsi="宋体" w:hint="eastAsia"/>
          <w:color w:val="007bb8"/>
        </w:rPr>
        <w:t>取决于受让人是否满足善意取得的构成要件</w:t>
      </w:r>
      <w:r>
        <w:rPr>
          <w:rFonts w:ascii="宋体" w:cs="Times New Roman" w:eastAsia="宋体" w:hAnsi="宋体" w:hint="eastAsia"/>
        </w:rPr>
        <w:t>。</w:t>
      </w:r>
      <w:r>
        <w:rPr>
          <w:rFonts w:ascii="宋体" w:cs="Times New Roman" w:eastAsia="宋体" w:hAnsi="宋体" w:hint="eastAsia"/>
          <w:bCs/>
          <w:color w:val="ff0000"/>
        </w:rPr>
        <w:t>如果受让人满足善意取得的要件，处分行为发生效力（瑕疵被善意补正），物权发生变动。如果受让人不满足善意取得的要件，则处分行为不发生效力，物权确定不变动，真正权利人有权主张返还原物请求权</w:t>
      </w:r>
      <w:r>
        <w:rPr>
          <w:rFonts w:ascii="宋体" w:cs="Times New Roman" w:eastAsia="宋体" w:hAnsi="宋体" w:hint="eastAsia"/>
        </w:rPr>
        <w:t>。</w:t>
      </w:r>
    </w:p>
    <w:p>
      <w:pPr>
        <w:pStyle w:val="style0"/>
        <w:ind w:firstLine="420"/>
        <w:rPr>
          <w:rFonts w:ascii="宋体" w:eastAsia="宋体" w:hAnsi="宋体" w:hint="eastAsia"/>
        </w:rPr>
      </w:pPr>
    </w:p>
    <w:sectPr>
      <w:headerReference w:type="even" r:id="rId2"/>
      <w:headerReference w:type="default" r:id="rId3"/>
      <w:footerReference w:type="even" r:id="rId4"/>
      <w:footerReference w:type="default" r:id="rId5"/>
      <w:headerReference w:type="first" r:id="rId6"/>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200247B" w:usb2="00000009" w:usb3="00000000" w:csb0="000001FF" w:csb1="00000000"/>
  </w:font>
  <w:font w:name="宋体">
    <w:altName w:val="SimSun"/>
    <w:panose1 w:val="02010600030001010101"/>
    <w:charset w:val="86"/>
    <w:family w:val="auto"/>
    <w:pitch w:val="variable"/>
    <w:sig w:usb0="000002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汉仪书宋二简">
    <w:altName w:val="微软雅黑"/>
    <w:panose1 w:val="00000000000000000000"/>
    <w:charset w:val="86"/>
    <w:family w:val="modern"/>
    <w:pitch w:val="default"/>
    <w:sig w:usb0="00000001" w:usb1="080E0800" w:usb2="00000002" w:usb3="00000000" w:csb0="00040000" w:csb1="00000000"/>
  </w:font>
  <w:font w:name="汉仪大宋简">
    <w:altName w:val="宋体"/>
    <w:panose1 w:val="00000000000000000000"/>
    <w:charset w:val="86"/>
    <w:family w:val="modern"/>
    <w:pitch w:val="default"/>
    <w:sig w:usb0="00000000" w:usb1="00000000" w:usb2="00000012" w:usb3="00000000" w:csb0="00040000" w:csb1="00000000"/>
  </w:font>
  <w:font w:name="Calibri Light">
    <w:altName w:val="Calibri Light"/>
    <w:panose1 w:val="020f0302020002030204"/>
    <w:charset w:val="00"/>
    <w:family w:val="swiss"/>
    <w:pitch w:val="variable"/>
    <w:sig w:usb0="E4002EFF" w:usb1="C200247B" w:usb2="00000009" w:usb3="00000000" w:csb0="000001FF" w:csb1="00000000"/>
  </w:font>
  <w:font w:name="汉仪大黑简">
    <w:altName w:val="黑体"/>
    <w:panose1 w:val="00000000000000000000"/>
    <w:charset w:val="86"/>
    <w:family w:val="modern"/>
    <w:pitch w:val="default"/>
    <w:sig w:usb0="00000000" w:usb1="00000000" w:usb2="00000012" w:usb3="00000000" w:csb0="00040000"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firstLine="360"/>
      <w:rPr>
        <w:rFonts w:hint="eastAsia"/>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firstLine="360"/>
      <w:jc w:val="center"/>
      <w:rPr>
        <w:rFonts w:hint="eastAsia"/>
      </w:rPr>
    </w:pPr>
    <w:r>
      <w:rPr/>
      <w:fldChar w:fldCharType="begin"/>
    </w:r>
    <w:r>
      <w:instrText>PAGE   \* MERGEFORMAT</w:instrText>
    </w:r>
    <w:r>
      <w:rPr/>
      <w:fldChar w:fldCharType="separate"/>
    </w:r>
    <w:r>
      <w:rPr>
        <w:lang w:val="zh-CN"/>
      </w:rPr>
      <w:t>2</w:t>
    </w:r>
    <w:r>
      <w:rPr/>
      <w:fldChar w:fldCharType="end"/>
    </w:r>
  </w:p>
  <w:p>
    <w:pPr>
      <w:pStyle w:val="style32"/>
      <w:ind w:firstLine="360"/>
      <w:rPr>
        <w:rFonts w:hint="eastAsia"/>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ind w:firstLine="360"/>
      <w:rPr>
        <w:rFonts w:hint="eastAsia"/>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ind w:firstLine="360"/>
      <w:rPr>
        <w:rFonts w:hint="eastAsia"/>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lang w:val="en-US" w:bidi="ar-SA" w:eastAsia="zh-CN"/>
      </w:rPr>
    </w:rPrDefault>
    <w:pPrDefault>
      <w:pPr/>
    </w:pPrDefault>
  </w:docDefaults>
  <w:style w:type="paragraph" w:default="1" w:styleId="style0">
    <w:name w:val="Normal"/>
    <w:next w:val="style0"/>
    <w:qFormat/>
    <w:pPr>
      <w:widowControl w:val="false"/>
      <w:tabs>
        <w:tab w:val="left" w:leader="none" w:pos="420"/>
      </w:tabs>
      <w:spacing w:lineRule="exact" w:line="384"/>
      <w:ind w:firstLine="721" w:firstLineChars="200"/>
      <w:jc w:val="both"/>
    </w:pPr>
    <w:rPr>
      <w:rFonts w:ascii="宋体" w:cs="宋体" w:eastAsia="汉仪书宋二简" w:hAnsi="宋体"/>
      <w:color w:val="000000"/>
      <w:kern w:val="2"/>
      <w:sz w:val="21"/>
      <w:szCs w:val="21"/>
    </w:rPr>
  </w:style>
  <w:style w:type="paragraph" w:styleId="style1">
    <w:name w:val="heading 1"/>
    <w:basedOn w:val="style0"/>
    <w:next w:val="style0"/>
    <w:qFormat/>
    <w:uiPriority w:val="9"/>
    <w:pPr>
      <w:keepNext/>
      <w:keepLines/>
      <w:spacing w:before="10"/>
      <w:ind w:firstLine="0" w:firstLineChars="0"/>
      <w:jc w:val="center"/>
      <w:outlineLvl w:val="0"/>
    </w:pPr>
    <w:rPr>
      <w:rFonts w:ascii="汉仪大宋简" w:eastAsia="汉仪大宋简" w:hAnsi="汉仪大宋简"/>
      <w:bCs/>
      <w:kern w:val="44"/>
      <w:sz w:val="44"/>
      <w:szCs w:val="44"/>
    </w:rPr>
  </w:style>
  <w:style w:type="paragraph" w:styleId="style2">
    <w:name w:val="heading 2"/>
    <w:basedOn w:val="style0"/>
    <w:next w:val="style0"/>
    <w:qFormat/>
    <w:pPr>
      <w:keepNext/>
      <w:keepLines/>
      <w:ind w:firstLine="0" w:firstLineChars="0"/>
      <w:jc w:val="left"/>
      <w:outlineLvl w:val="1"/>
    </w:pPr>
    <w:rPr>
      <w:rFonts w:ascii="Calibri Light" w:cs="宋体" w:eastAsia="汉仪大黑简" w:hAnsi="Calibri Light"/>
      <w:bCs/>
      <w:sz w:val="32"/>
      <w:szCs w:val="32"/>
    </w:rPr>
  </w:style>
  <w:style w:type="paragraph" w:styleId="style3">
    <w:name w:val="heading 3"/>
    <w:basedOn w:val="style0"/>
    <w:next w:val="style0"/>
    <w:qFormat/>
    <w:uiPriority w:val="9"/>
    <w:pPr>
      <w:keepNext/>
      <w:keepLines/>
      <w:ind w:firstLine="0" w:firstLineChars="0"/>
      <w:jc w:val="left"/>
      <w:outlineLvl w:val="2"/>
    </w:pPr>
    <w:rPr>
      <w:rFonts w:eastAsia="汉仪大宋简"/>
      <w:sz w:val="26"/>
    </w:rPr>
  </w:style>
  <w:style w:type="paragraph" w:styleId="style4">
    <w:name w:val="heading 4"/>
    <w:basedOn w:val="style0"/>
    <w:next w:val="style0"/>
    <w:qFormat/>
    <w:uiPriority w:val="9"/>
    <w:pPr>
      <w:keepNext/>
      <w:keepLines/>
      <w:ind w:firstLine="0" w:firstLineChars="0"/>
      <w:jc w:val="left"/>
      <w:outlineLvl w:val="3"/>
    </w:pPr>
    <w:rPr>
      <w:rFonts w:ascii="Calibri Light" w:cs="宋体" w:eastAsia="汉仪大宋简" w:hAnsi="Calibri Light"/>
      <w:bCs/>
      <w:sz w:val="24"/>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qFormat/>
    <w:uiPriority w:val="99"/>
    <w:pPr>
      <w:widowControl/>
      <w:spacing w:before="100" w:beforeAutospacing="true" w:after="100" w:afterAutospacing="true"/>
      <w:jc w:val="left"/>
    </w:pPr>
    <w:rPr>
      <w:color w:val="auto"/>
      <w:kern w:val="0"/>
      <w:sz w:val="24"/>
      <w:szCs w:val="24"/>
    </w:rPr>
  </w:style>
  <w:style w:type="table" w:styleId="style154">
    <w:name w:val="Table Grid"/>
    <w:basedOn w:val="style105"/>
    <w:next w:val="style154"/>
    <w:qFormat/>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31">
    <w:name w:val="header"/>
    <w:basedOn w:val="style0"/>
    <w:next w:val="style31"/>
    <w:link w:val="style4097"/>
    <w:pPr>
      <w:tabs>
        <w:tab w:val="clear" w:pos="420"/>
      </w:tabs>
      <w:snapToGrid w:val="false"/>
      <w:spacing w:lineRule="atLeast" w:line="240"/>
      <w:jc w:val="center"/>
    </w:pPr>
    <w:rPr>
      <w:sz w:val="18"/>
      <w:szCs w:val="18"/>
    </w:rPr>
  </w:style>
  <w:style w:type="character" w:customStyle="1" w:styleId="style4097">
    <w:name w:val="页眉 字符"/>
    <w:basedOn w:val="style65"/>
    <w:next w:val="style4097"/>
    <w:link w:val="style31"/>
    <w:rPr>
      <w:rFonts w:ascii="宋体" w:cs="宋体" w:eastAsia="汉仪书宋二简" w:hAnsi="宋体"/>
      <w:color w:val="000000"/>
      <w:kern w:val="2"/>
      <w:sz w:val="18"/>
      <w:szCs w:val="18"/>
    </w:rPr>
  </w:style>
  <w:style w:type="paragraph" w:styleId="style32">
    <w:name w:val="footer"/>
    <w:basedOn w:val="style0"/>
    <w:next w:val="style32"/>
    <w:link w:val="style4098"/>
    <w:uiPriority w:val="99"/>
    <w:pPr>
      <w:tabs>
        <w:tab w:val="clear" w:pos="420"/>
      </w:tabs>
      <w:snapToGrid w:val="false"/>
      <w:spacing w:lineRule="atLeast" w:line="240"/>
      <w:jc w:val="left"/>
    </w:pPr>
    <w:rPr>
      <w:sz w:val="18"/>
      <w:szCs w:val="18"/>
    </w:rPr>
  </w:style>
  <w:style w:type="character" w:customStyle="1" w:styleId="style4098">
    <w:name w:val="页脚 字符"/>
    <w:basedOn w:val="style65"/>
    <w:next w:val="style4098"/>
    <w:link w:val="style32"/>
    <w:uiPriority w:val="99"/>
    <w:rPr>
      <w:rFonts w:ascii="宋体" w:cs="宋体" w:eastAsia="汉仪书宋二简" w:hAnsi="宋体"/>
      <w:color w:val="000000"/>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2958</Words>
  <Pages>3</Pages>
  <Characters>2980</Characters>
  <Application>WPS Office</Application>
  <DocSecurity>0</DocSecurity>
  <Paragraphs>93</Paragraphs>
  <ScaleCrop>false</ScaleCrop>
  <LinksUpToDate>false</LinksUpToDate>
  <CharactersWithSpaces>2985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2024-12-24T13:45:28Z</dcterms:created>
  <dc:creator>Administrator</dc:creator>
  <lastModifiedBy>SM-G9860</lastModifiedBy>
  <dcterms:modified xsi:type="dcterms:W3CDTF">2024-12-24T13:45:28Z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d2e3bb93b14a4b8690598245064a3336_23</vt:lpwstr>
  </property>
</Properties>
</file>